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3641d79a-7d08-4314-8a6b-39a9550ba64c"/>
        <w:id w:val="928548558"/>
        <w:placeholder>
          <w:docPart w:val="50B789F9B5D54190B89E1BEE606B4952"/>
        </w:placeholder>
        <w:showingPlcHdr/>
        <w:picture/>
      </w:sdtPr>
      <w:sdtEndPr/>
      <w:sdtContent>
        <w:p w14:paraId="60E21027" w14:textId="33267967" w:rsidR="00F26800" w:rsidRPr="00A95B7A" w:rsidRDefault="00A95B7A" w:rsidP="00A95B7A">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35D8D36A" wp14:editId="55CDC2D4">
                <wp:extent cx="4549140" cy="1524000"/>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9516" cy="1524126"/>
                        </a:xfrm>
                        <a:prstGeom prst="rect">
                          <a:avLst/>
                        </a:prstGeom>
                        <a:noFill/>
                        <a:ln>
                          <a:noFill/>
                        </a:ln>
                      </pic:spPr>
                    </pic:pic>
                  </a:graphicData>
                </a:graphic>
              </wp:inline>
            </w:drawing>
          </w:r>
        </w:p>
      </w:sdtContent>
    </w:sdt>
    <w:p w14:paraId="1FE2A945" w14:textId="77777777" w:rsidR="0058096A" w:rsidRDefault="0058096A" w:rsidP="0058096A">
      <w:pPr>
        <w:spacing w:after="0"/>
        <w:jc w:val="center"/>
        <w:rPr>
          <w:rFonts w:ascii="Open Sans" w:hAnsi="Open Sans" w:cs="Open Sans"/>
          <w:b/>
          <w:color w:val="264467"/>
          <w:sz w:val="96"/>
        </w:rPr>
      </w:pPr>
      <w:r>
        <w:rPr>
          <w:rFonts w:ascii="Open Sans" w:hAnsi="Open Sans" w:cs="Open Sans"/>
          <w:b/>
          <w:color w:val="264467"/>
          <w:sz w:val="96"/>
        </w:rPr>
        <w:t>Moving and Handling</w:t>
      </w:r>
      <w:r w:rsidRPr="003F3A4C">
        <w:rPr>
          <w:rFonts w:ascii="Open Sans" w:hAnsi="Open Sans" w:cs="Open Sans"/>
          <w:b/>
          <w:color w:val="264467"/>
          <w:sz w:val="96"/>
        </w:rPr>
        <w:t xml:space="preserve"> Policy</w:t>
      </w:r>
    </w:p>
    <w:p w14:paraId="55847FA7" w14:textId="77777777" w:rsidR="0058096A" w:rsidRPr="0058096A" w:rsidRDefault="0058096A" w:rsidP="0058096A">
      <w:pPr>
        <w:spacing w:after="0"/>
        <w:jc w:val="center"/>
        <w:rPr>
          <w:rFonts w:ascii="Open Sans" w:hAnsi="Open Sans" w:cs="Open Sans"/>
          <w:b/>
          <w:color w:val="264467"/>
          <w:sz w:val="40"/>
          <w:szCs w:val="40"/>
        </w:rPr>
      </w:pPr>
      <w:r w:rsidRPr="0058096A">
        <w:rPr>
          <w:rFonts w:ascii="Open Sans" w:hAnsi="Open Sans" w:cs="Open Sans"/>
          <w:b/>
          <w:color w:val="264467"/>
          <w:sz w:val="40"/>
          <w:szCs w:val="40"/>
        </w:rPr>
        <w:t xml:space="preserve"> </w:t>
      </w:r>
    </w:p>
    <w:sdt>
      <w:sdtPr>
        <w:rPr>
          <w:rFonts w:ascii="Open Sans" w:hAnsi="Open Sans" w:cs="Open Sans"/>
          <w:b/>
          <w:color w:val="264467"/>
          <w:sz w:val="40"/>
          <w:szCs w:val="40"/>
        </w:rPr>
        <w:tag w:val="HD:1.187.0.0:7e0c036c-8b84-40d9-9548-58632d202a66"/>
        <w:id w:val="-304939534"/>
        <w:placeholder>
          <w:docPart w:val="1BEB2CA6597B414298FCBC53C2F3B5A4"/>
        </w:placeholder>
      </w:sdtPr>
      <w:sdtEndPr/>
      <w:sdtContent>
        <w:p w14:paraId="5721FD5D" w14:textId="75345715" w:rsidR="0058096A" w:rsidRPr="0058096A" w:rsidRDefault="00A95B7A" w:rsidP="0058096A">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A95B7A">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tbl>
      <w:tblPr>
        <w:tblStyle w:val="TableGrid"/>
        <w:tblpPr w:leftFromText="180" w:rightFromText="180" w:vertAnchor="text" w:horzAnchor="margin" w:tblpXSpec="center" w:tblpY="383"/>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58096A" w:rsidRPr="00C90E70" w14:paraId="0A492C84" w14:textId="77777777" w:rsidTr="00DD2CA6">
        <w:tc>
          <w:tcPr>
            <w:tcW w:w="1980" w:type="dxa"/>
            <w:shd w:val="clear" w:color="auto" w:fill="F2F2F2" w:themeFill="background1" w:themeFillShade="F2"/>
            <w:vAlign w:val="center"/>
          </w:tcPr>
          <w:p w14:paraId="4E01AE81" w14:textId="77777777" w:rsidR="0058096A" w:rsidRPr="00C90E70" w:rsidRDefault="0058096A" w:rsidP="0058096A">
            <w:pPr>
              <w:rPr>
                <w:rFonts w:ascii="Open Sans" w:hAnsi="Open Sans" w:cs="Open Sans"/>
              </w:rPr>
            </w:pPr>
            <w:r w:rsidRPr="00C90E70">
              <w:rPr>
                <w:rFonts w:ascii="Open Sans" w:hAnsi="Open Sans" w:cs="Open Sans"/>
              </w:rPr>
              <w:t>Policy Lead:</w:t>
            </w:r>
          </w:p>
        </w:tc>
        <w:sdt>
          <w:sdtPr>
            <w:rPr>
              <w:rFonts w:ascii="Open Sans" w:hAnsi="Open Sans" w:cs="Open Sans"/>
            </w:rPr>
            <w:tag w:val="HD:1.187.0.0:96c9b1be-83fa-49b6-8081-8f3a3665653c"/>
            <w:id w:val="132536023"/>
            <w:placeholder>
              <w:docPart w:val="D4C1FEB8E77246CD91538934B404E878"/>
            </w:placeholder>
          </w:sdtPr>
          <w:sdtEndPr/>
          <w:sdtContent>
            <w:tc>
              <w:tcPr>
                <w:tcW w:w="3265" w:type="dxa"/>
                <w:vAlign w:val="center"/>
              </w:tcPr>
              <w:p w14:paraId="31905CE9" w14:textId="272D9C2C" w:rsidR="0058096A" w:rsidRPr="00C90E70" w:rsidRDefault="00A95B7A" w:rsidP="0058096A">
                <w:pPr>
                  <w:rPr>
                    <w:rFonts w:ascii="Open Sans" w:hAnsi="Open Sans" w:cs="Open Sans"/>
                  </w:rPr>
                </w:pPr>
                <w:r>
                  <w:rPr>
                    <w:rFonts w:ascii="Open Sans" w:hAnsi="Open Sans" w:cs="Open Sans"/>
                    <w:noProof/>
                  </w:rPr>
                  <w:t>[</w:t>
                </w:r>
                <w:r w:rsidRPr="00A95B7A">
                  <w:rPr>
                    <w:rFonts w:ascii="Open Sans" w:hAnsi="Open Sans" w:cs="Open Sans"/>
                    <w:noProof/>
                    <w:color w:val="0000FF"/>
                  </w:rPr>
                  <w:t>Policy Lead</w:t>
                </w:r>
                <w:r>
                  <w:rPr>
                    <w:rFonts w:ascii="Open Sans" w:hAnsi="Open Sans" w:cs="Open Sans"/>
                    <w:noProof/>
                  </w:rPr>
                  <w:t>]</w:t>
                </w:r>
              </w:p>
            </w:tc>
          </w:sdtContent>
        </w:sdt>
      </w:tr>
      <w:tr w:rsidR="0058096A" w:rsidRPr="00C90E70" w14:paraId="4EE37346" w14:textId="77777777" w:rsidTr="00DD2CA6">
        <w:tc>
          <w:tcPr>
            <w:tcW w:w="1980" w:type="dxa"/>
            <w:shd w:val="clear" w:color="auto" w:fill="F2F2F2" w:themeFill="background1" w:themeFillShade="F2"/>
            <w:vAlign w:val="center"/>
          </w:tcPr>
          <w:p w14:paraId="343D7D93" w14:textId="77777777" w:rsidR="0058096A" w:rsidRPr="00C90E70" w:rsidRDefault="0058096A" w:rsidP="0058096A">
            <w:pPr>
              <w:rPr>
                <w:rFonts w:ascii="Open Sans" w:hAnsi="Open Sans" w:cs="Open Sans"/>
              </w:rPr>
            </w:pPr>
            <w:r w:rsidRPr="00C90E70">
              <w:rPr>
                <w:rFonts w:ascii="Open Sans" w:hAnsi="Open Sans" w:cs="Open Sans"/>
              </w:rPr>
              <w:t>Version No.</w:t>
            </w:r>
          </w:p>
        </w:tc>
        <w:tc>
          <w:tcPr>
            <w:tcW w:w="3265" w:type="dxa"/>
            <w:vAlign w:val="center"/>
          </w:tcPr>
          <w:p w14:paraId="36073E07" w14:textId="77777777" w:rsidR="0058096A" w:rsidRPr="00C90E70" w:rsidRDefault="0058096A" w:rsidP="0058096A">
            <w:pPr>
              <w:rPr>
                <w:rFonts w:ascii="Open Sans" w:hAnsi="Open Sans" w:cs="Open Sans"/>
              </w:rPr>
            </w:pPr>
            <w:r w:rsidRPr="00C90E70">
              <w:rPr>
                <w:rFonts w:ascii="Open Sans" w:hAnsi="Open Sans" w:cs="Open Sans"/>
              </w:rPr>
              <w:t>1</w:t>
            </w:r>
          </w:p>
        </w:tc>
      </w:tr>
      <w:tr w:rsidR="0058096A" w:rsidRPr="00C90E70" w14:paraId="297DBC2C" w14:textId="77777777" w:rsidTr="00DD2CA6">
        <w:tc>
          <w:tcPr>
            <w:tcW w:w="1980" w:type="dxa"/>
            <w:shd w:val="clear" w:color="auto" w:fill="F2F2F2" w:themeFill="background1" w:themeFillShade="F2"/>
            <w:vAlign w:val="center"/>
          </w:tcPr>
          <w:p w14:paraId="06CA3161" w14:textId="77777777" w:rsidR="0058096A" w:rsidRPr="00C90E70" w:rsidRDefault="0058096A" w:rsidP="0058096A">
            <w:pPr>
              <w:rPr>
                <w:rFonts w:ascii="Open Sans" w:hAnsi="Open Sans" w:cs="Open Sans"/>
              </w:rPr>
            </w:pPr>
            <w:r w:rsidRPr="00C90E70">
              <w:rPr>
                <w:rFonts w:ascii="Open Sans" w:hAnsi="Open Sans" w:cs="Open Sans"/>
              </w:rPr>
              <w:t>Date of Issue:</w:t>
            </w:r>
          </w:p>
        </w:tc>
        <w:sdt>
          <w:sdtPr>
            <w:rPr>
              <w:rFonts w:ascii="Open Sans" w:hAnsi="Open Sans" w:cs="Open Sans"/>
            </w:rPr>
            <w:tag w:val="HD:1.187.0.0:98dbe88d-3e56-4914-9093-546036e4f0c5"/>
            <w:id w:val="1307130214"/>
            <w:placeholder>
              <w:docPart w:val="04D0EDD1E6DD433F89CFEC0C261147C1"/>
            </w:placeholder>
          </w:sdtPr>
          <w:sdtEndPr/>
          <w:sdtContent>
            <w:tc>
              <w:tcPr>
                <w:tcW w:w="3265" w:type="dxa"/>
                <w:vAlign w:val="center"/>
              </w:tcPr>
              <w:p w14:paraId="15D50DC3" w14:textId="0D54B40C" w:rsidR="0058096A" w:rsidRPr="00C90E70" w:rsidRDefault="00A95B7A" w:rsidP="0058096A">
                <w:pPr>
                  <w:rPr>
                    <w:rFonts w:ascii="Open Sans" w:hAnsi="Open Sans" w:cs="Open Sans"/>
                  </w:rPr>
                </w:pPr>
                <w:r>
                  <w:rPr>
                    <w:rFonts w:ascii="Open Sans" w:hAnsi="Open Sans" w:cs="Open Sans"/>
                    <w:noProof/>
                  </w:rPr>
                  <w:t>[</w:t>
                </w:r>
                <w:r w:rsidRPr="00A95B7A">
                  <w:rPr>
                    <w:rFonts w:ascii="Open Sans" w:hAnsi="Open Sans" w:cs="Open Sans"/>
                    <w:noProof/>
                    <w:color w:val="0000FF"/>
                  </w:rPr>
                  <w:t>Date of Issue</w:t>
                </w:r>
                <w:r>
                  <w:rPr>
                    <w:rFonts w:ascii="Open Sans" w:hAnsi="Open Sans" w:cs="Open Sans"/>
                    <w:noProof/>
                  </w:rPr>
                  <w:t>]</w:t>
                </w:r>
              </w:p>
            </w:tc>
          </w:sdtContent>
        </w:sdt>
      </w:tr>
      <w:tr w:rsidR="0058096A" w:rsidRPr="00C90E70" w14:paraId="4A774C07" w14:textId="77777777" w:rsidTr="00DD2CA6">
        <w:tc>
          <w:tcPr>
            <w:tcW w:w="1980" w:type="dxa"/>
            <w:shd w:val="clear" w:color="auto" w:fill="F2F2F2" w:themeFill="background1" w:themeFillShade="F2"/>
            <w:vAlign w:val="center"/>
          </w:tcPr>
          <w:p w14:paraId="57A89EA7" w14:textId="77777777" w:rsidR="0058096A" w:rsidRPr="00C90E70" w:rsidRDefault="0058096A" w:rsidP="0058096A">
            <w:pPr>
              <w:rPr>
                <w:rFonts w:ascii="Open Sans" w:hAnsi="Open Sans" w:cs="Open Sans"/>
              </w:rPr>
            </w:pPr>
            <w:r w:rsidRPr="00C90E70">
              <w:rPr>
                <w:rFonts w:ascii="Open Sans" w:hAnsi="Open Sans" w:cs="Open Sans"/>
              </w:rPr>
              <w:t>Date for Review:</w:t>
            </w:r>
          </w:p>
        </w:tc>
        <w:sdt>
          <w:sdtPr>
            <w:rPr>
              <w:rFonts w:ascii="Open Sans" w:hAnsi="Open Sans" w:cs="Open Sans"/>
            </w:rPr>
            <w:tag w:val="HD:1.187.0.0:6414876d-05a9-49bb-a19c-a11d5f89d2f7"/>
            <w:id w:val="-1499728706"/>
            <w:placeholder>
              <w:docPart w:val="DB653599D22A4ECF848AA4116737264F"/>
            </w:placeholder>
          </w:sdtPr>
          <w:sdtEndPr/>
          <w:sdtContent>
            <w:tc>
              <w:tcPr>
                <w:tcW w:w="3265" w:type="dxa"/>
                <w:vAlign w:val="center"/>
              </w:tcPr>
              <w:p w14:paraId="7ADB4F1F" w14:textId="6146FDED" w:rsidR="0058096A" w:rsidRPr="00C90E70" w:rsidRDefault="00A95B7A" w:rsidP="0058096A">
                <w:pPr>
                  <w:rPr>
                    <w:rFonts w:ascii="Open Sans" w:hAnsi="Open Sans" w:cs="Open Sans"/>
                  </w:rPr>
                </w:pPr>
                <w:r>
                  <w:rPr>
                    <w:rFonts w:ascii="Open Sans" w:hAnsi="Open Sans" w:cs="Open Sans"/>
                    <w:noProof/>
                  </w:rPr>
                  <w:t>[</w:t>
                </w:r>
                <w:r w:rsidRPr="00A95B7A">
                  <w:rPr>
                    <w:rFonts w:ascii="Open Sans" w:hAnsi="Open Sans" w:cs="Open Sans"/>
                    <w:noProof/>
                    <w:color w:val="0000FF"/>
                  </w:rPr>
                  <w:t>Date of Review</w:t>
                </w:r>
                <w:r>
                  <w:rPr>
                    <w:rFonts w:ascii="Open Sans" w:hAnsi="Open Sans" w:cs="Open Sans"/>
                    <w:noProof/>
                  </w:rPr>
                  <w:t>]</w:t>
                </w:r>
              </w:p>
            </w:tc>
          </w:sdtContent>
        </w:sdt>
      </w:tr>
    </w:tbl>
    <w:p w14:paraId="5DAC7472" w14:textId="77777777" w:rsidR="00F26800" w:rsidRPr="002B681F" w:rsidRDefault="00F26800" w:rsidP="002E2C26">
      <w:pPr>
        <w:rPr>
          <w:rFonts w:ascii="Open Sans" w:hAnsi="Open Sans" w:cs="Open Sans"/>
          <w:color w:val="auto"/>
        </w:rPr>
      </w:pPr>
    </w:p>
    <w:p w14:paraId="3BFC1354" w14:textId="77777777" w:rsidR="00F26800" w:rsidRPr="002B681F" w:rsidRDefault="00F26800" w:rsidP="002E2C26">
      <w:pPr>
        <w:rPr>
          <w:rFonts w:ascii="Open Sans" w:hAnsi="Open Sans" w:cs="Open Sans"/>
          <w:color w:val="auto"/>
        </w:rPr>
      </w:pPr>
    </w:p>
    <w:p w14:paraId="507E5628" w14:textId="77777777" w:rsidR="00F26800" w:rsidRPr="002B681F" w:rsidRDefault="00F26800" w:rsidP="002E2C26">
      <w:pPr>
        <w:rPr>
          <w:rFonts w:ascii="Open Sans" w:hAnsi="Open Sans" w:cs="Open Sans"/>
          <w:color w:val="auto"/>
        </w:rPr>
      </w:pPr>
    </w:p>
    <w:p w14:paraId="19BC11CD" w14:textId="77777777" w:rsidR="00F26800" w:rsidRPr="002B681F" w:rsidRDefault="00F26800" w:rsidP="002E2C26">
      <w:pPr>
        <w:rPr>
          <w:rFonts w:ascii="Open Sans" w:hAnsi="Open Sans" w:cs="Open Sans"/>
          <w:color w:val="auto"/>
        </w:rPr>
      </w:pPr>
    </w:p>
    <w:p w14:paraId="5F03B412" w14:textId="602AA9FC" w:rsidR="006E4ED1" w:rsidRDefault="006E4ED1">
      <w:pPr>
        <w:rPr>
          <w:rFonts w:ascii="Open Sans" w:hAnsi="Open Sans" w:cs="Open Sans"/>
          <w:color w:val="auto"/>
        </w:rPr>
      </w:pPr>
      <w:r>
        <w:rPr>
          <w:rFonts w:ascii="Open Sans" w:hAnsi="Open Sans" w:cs="Open Sans"/>
          <w:color w:val="auto"/>
        </w:rPr>
        <w:br w:type="page"/>
      </w:r>
    </w:p>
    <w:p w14:paraId="4FE97D9B"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73912601" w14:textId="0A08AF6E" w:rsidR="002745FF" w:rsidRPr="002745FF" w:rsidRDefault="00877C5C">
      <w:pPr>
        <w:pStyle w:val="TOC1"/>
        <w:tabs>
          <w:tab w:val="left" w:pos="440"/>
          <w:tab w:val="right" w:leader="dot" w:pos="9016"/>
        </w:tabs>
        <w:rPr>
          <w:rStyle w:val="Hyperlink"/>
        </w:rPr>
      </w:pPr>
      <w:r w:rsidRPr="006E5EE3">
        <w:rPr>
          <w:rFonts w:cstheme="minorHAnsi"/>
          <w:color w:val="264467"/>
        </w:rPr>
        <w:fldChar w:fldCharType="begin"/>
      </w:r>
      <w:r w:rsidRPr="006E5EE3">
        <w:rPr>
          <w:rFonts w:cstheme="minorHAnsi"/>
          <w:color w:val="264467"/>
        </w:rPr>
        <w:instrText xml:space="preserve"> TOC \o "1-3" \h \z \u </w:instrText>
      </w:r>
      <w:r w:rsidRPr="006E5EE3">
        <w:rPr>
          <w:rFonts w:cstheme="minorHAnsi"/>
          <w:color w:val="264467"/>
        </w:rPr>
        <w:fldChar w:fldCharType="separate"/>
      </w:r>
      <w:hyperlink w:anchor="_Toc148009905" w:history="1">
        <w:r w:rsidR="002745FF" w:rsidRPr="005F2B77">
          <w:rPr>
            <w:rStyle w:val="Hyperlink"/>
            <w:noProof/>
          </w:rPr>
          <w:t>1.</w:t>
        </w:r>
        <w:r w:rsidR="002745FF" w:rsidRPr="002745FF">
          <w:rPr>
            <w:rStyle w:val="Hyperlink"/>
          </w:rPr>
          <w:tab/>
        </w:r>
        <w:r w:rsidR="002745FF" w:rsidRPr="005F2B77">
          <w:rPr>
            <w:rStyle w:val="Hyperlink"/>
            <w:noProof/>
          </w:rPr>
          <w:t>Introduction</w:t>
        </w:r>
        <w:r w:rsidR="002745FF" w:rsidRPr="002745FF">
          <w:rPr>
            <w:rStyle w:val="Hyperlink"/>
            <w:webHidden/>
          </w:rPr>
          <w:tab/>
        </w:r>
        <w:r w:rsidR="002745FF" w:rsidRPr="002745FF">
          <w:rPr>
            <w:rStyle w:val="Hyperlink"/>
            <w:webHidden/>
          </w:rPr>
          <w:fldChar w:fldCharType="begin"/>
        </w:r>
        <w:r w:rsidR="002745FF" w:rsidRPr="002745FF">
          <w:rPr>
            <w:rStyle w:val="Hyperlink"/>
            <w:webHidden/>
          </w:rPr>
          <w:instrText xml:space="preserve"> PAGEREF _Toc148009905 \h </w:instrText>
        </w:r>
        <w:r w:rsidR="002745FF" w:rsidRPr="002745FF">
          <w:rPr>
            <w:rStyle w:val="Hyperlink"/>
            <w:webHidden/>
          </w:rPr>
        </w:r>
        <w:r w:rsidR="002745FF" w:rsidRPr="002745FF">
          <w:rPr>
            <w:rStyle w:val="Hyperlink"/>
            <w:webHidden/>
          </w:rPr>
          <w:fldChar w:fldCharType="separate"/>
        </w:r>
        <w:r w:rsidR="002745FF" w:rsidRPr="002745FF">
          <w:rPr>
            <w:rStyle w:val="Hyperlink"/>
            <w:webHidden/>
          </w:rPr>
          <w:t>3</w:t>
        </w:r>
        <w:r w:rsidR="002745FF" w:rsidRPr="002745FF">
          <w:rPr>
            <w:rStyle w:val="Hyperlink"/>
            <w:webHidden/>
          </w:rPr>
          <w:fldChar w:fldCharType="end"/>
        </w:r>
      </w:hyperlink>
    </w:p>
    <w:p w14:paraId="226BF624" w14:textId="177FF396" w:rsidR="002745FF" w:rsidRPr="002745FF" w:rsidRDefault="009D3FCB">
      <w:pPr>
        <w:pStyle w:val="TOC1"/>
        <w:tabs>
          <w:tab w:val="left" w:pos="440"/>
          <w:tab w:val="right" w:leader="dot" w:pos="9016"/>
        </w:tabs>
        <w:rPr>
          <w:rStyle w:val="Hyperlink"/>
        </w:rPr>
      </w:pPr>
      <w:hyperlink w:anchor="_Toc148009906" w:history="1">
        <w:r w:rsidR="002745FF" w:rsidRPr="002745FF">
          <w:rPr>
            <w:rStyle w:val="Hyperlink"/>
            <w:noProof/>
          </w:rPr>
          <w:t>2.</w:t>
        </w:r>
        <w:r w:rsidR="002745FF" w:rsidRPr="002745FF">
          <w:rPr>
            <w:rStyle w:val="Hyperlink"/>
          </w:rPr>
          <w:tab/>
        </w:r>
        <w:r w:rsidR="002745FF" w:rsidRPr="002745FF">
          <w:rPr>
            <w:rStyle w:val="Hyperlink"/>
            <w:noProof/>
          </w:rPr>
          <w:t>Policy Statement</w:t>
        </w:r>
        <w:r w:rsidR="002745FF" w:rsidRPr="002745FF">
          <w:rPr>
            <w:rStyle w:val="Hyperlink"/>
            <w:webHidden/>
          </w:rPr>
          <w:tab/>
        </w:r>
        <w:r w:rsidR="002745FF" w:rsidRPr="002745FF">
          <w:rPr>
            <w:rStyle w:val="Hyperlink"/>
            <w:webHidden/>
          </w:rPr>
          <w:fldChar w:fldCharType="begin"/>
        </w:r>
        <w:r w:rsidR="002745FF" w:rsidRPr="002745FF">
          <w:rPr>
            <w:rStyle w:val="Hyperlink"/>
            <w:webHidden/>
          </w:rPr>
          <w:instrText xml:space="preserve"> PAGEREF _Toc148009906 \h </w:instrText>
        </w:r>
        <w:r w:rsidR="002745FF" w:rsidRPr="002745FF">
          <w:rPr>
            <w:rStyle w:val="Hyperlink"/>
            <w:webHidden/>
          </w:rPr>
        </w:r>
        <w:r w:rsidR="002745FF" w:rsidRPr="002745FF">
          <w:rPr>
            <w:rStyle w:val="Hyperlink"/>
            <w:webHidden/>
          </w:rPr>
          <w:fldChar w:fldCharType="separate"/>
        </w:r>
        <w:r w:rsidR="002745FF" w:rsidRPr="002745FF">
          <w:rPr>
            <w:rStyle w:val="Hyperlink"/>
            <w:webHidden/>
          </w:rPr>
          <w:t>3</w:t>
        </w:r>
        <w:r w:rsidR="002745FF" w:rsidRPr="002745FF">
          <w:rPr>
            <w:rStyle w:val="Hyperlink"/>
            <w:webHidden/>
          </w:rPr>
          <w:fldChar w:fldCharType="end"/>
        </w:r>
      </w:hyperlink>
    </w:p>
    <w:p w14:paraId="22CE8DA2" w14:textId="40B5D65F" w:rsidR="002745FF" w:rsidRPr="002745FF" w:rsidRDefault="009D3FCB">
      <w:pPr>
        <w:pStyle w:val="TOC1"/>
        <w:tabs>
          <w:tab w:val="left" w:pos="440"/>
          <w:tab w:val="right" w:leader="dot" w:pos="9016"/>
        </w:tabs>
        <w:rPr>
          <w:rStyle w:val="Hyperlink"/>
        </w:rPr>
      </w:pPr>
      <w:hyperlink w:anchor="_Toc148009907" w:history="1">
        <w:r w:rsidR="002745FF" w:rsidRPr="002745FF">
          <w:rPr>
            <w:rStyle w:val="Hyperlink"/>
            <w:noProof/>
          </w:rPr>
          <w:t>3.</w:t>
        </w:r>
        <w:r w:rsidR="002745FF" w:rsidRPr="002745FF">
          <w:rPr>
            <w:rStyle w:val="Hyperlink"/>
          </w:rPr>
          <w:tab/>
        </w:r>
        <w:r w:rsidR="002745FF" w:rsidRPr="002745FF">
          <w:rPr>
            <w:rStyle w:val="Hyperlink"/>
            <w:noProof/>
          </w:rPr>
          <w:t>Scope</w:t>
        </w:r>
        <w:r w:rsidR="002745FF" w:rsidRPr="002745FF">
          <w:rPr>
            <w:rStyle w:val="Hyperlink"/>
            <w:webHidden/>
          </w:rPr>
          <w:tab/>
        </w:r>
        <w:r w:rsidR="002745FF" w:rsidRPr="002745FF">
          <w:rPr>
            <w:rStyle w:val="Hyperlink"/>
            <w:webHidden/>
          </w:rPr>
          <w:fldChar w:fldCharType="begin"/>
        </w:r>
        <w:r w:rsidR="002745FF" w:rsidRPr="002745FF">
          <w:rPr>
            <w:rStyle w:val="Hyperlink"/>
            <w:webHidden/>
          </w:rPr>
          <w:instrText xml:space="preserve"> PAGEREF _Toc148009907 \h </w:instrText>
        </w:r>
        <w:r w:rsidR="002745FF" w:rsidRPr="002745FF">
          <w:rPr>
            <w:rStyle w:val="Hyperlink"/>
            <w:webHidden/>
          </w:rPr>
        </w:r>
        <w:r w:rsidR="002745FF" w:rsidRPr="002745FF">
          <w:rPr>
            <w:rStyle w:val="Hyperlink"/>
            <w:webHidden/>
          </w:rPr>
          <w:fldChar w:fldCharType="separate"/>
        </w:r>
        <w:r w:rsidR="002745FF" w:rsidRPr="002745FF">
          <w:rPr>
            <w:rStyle w:val="Hyperlink"/>
            <w:webHidden/>
          </w:rPr>
          <w:t>3</w:t>
        </w:r>
        <w:r w:rsidR="002745FF" w:rsidRPr="002745FF">
          <w:rPr>
            <w:rStyle w:val="Hyperlink"/>
            <w:webHidden/>
          </w:rPr>
          <w:fldChar w:fldCharType="end"/>
        </w:r>
      </w:hyperlink>
    </w:p>
    <w:p w14:paraId="691C4F6C" w14:textId="006A2A67" w:rsidR="002745FF" w:rsidRPr="002745FF" w:rsidRDefault="009D3FCB">
      <w:pPr>
        <w:pStyle w:val="TOC1"/>
        <w:tabs>
          <w:tab w:val="left" w:pos="440"/>
          <w:tab w:val="right" w:leader="dot" w:pos="9016"/>
        </w:tabs>
        <w:rPr>
          <w:rStyle w:val="Hyperlink"/>
        </w:rPr>
      </w:pPr>
      <w:hyperlink w:anchor="_Toc148009908" w:history="1">
        <w:r w:rsidR="002745FF" w:rsidRPr="002745FF">
          <w:rPr>
            <w:rStyle w:val="Hyperlink"/>
            <w:noProof/>
          </w:rPr>
          <w:t>4.</w:t>
        </w:r>
        <w:r w:rsidR="002745FF" w:rsidRPr="002745FF">
          <w:rPr>
            <w:rStyle w:val="Hyperlink"/>
          </w:rPr>
          <w:tab/>
        </w:r>
        <w:r w:rsidR="002745FF" w:rsidRPr="002745FF">
          <w:rPr>
            <w:rStyle w:val="Hyperlink"/>
            <w:noProof/>
          </w:rPr>
          <w:t>Procedures</w:t>
        </w:r>
        <w:r w:rsidR="002745FF" w:rsidRPr="002745FF">
          <w:rPr>
            <w:rStyle w:val="Hyperlink"/>
            <w:webHidden/>
          </w:rPr>
          <w:tab/>
        </w:r>
        <w:r w:rsidR="002745FF" w:rsidRPr="002745FF">
          <w:rPr>
            <w:rStyle w:val="Hyperlink"/>
            <w:webHidden/>
          </w:rPr>
          <w:fldChar w:fldCharType="begin"/>
        </w:r>
        <w:r w:rsidR="002745FF" w:rsidRPr="002745FF">
          <w:rPr>
            <w:rStyle w:val="Hyperlink"/>
            <w:webHidden/>
          </w:rPr>
          <w:instrText xml:space="preserve"> PAGEREF _Toc148009908 \h </w:instrText>
        </w:r>
        <w:r w:rsidR="002745FF" w:rsidRPr="002745FF">
          <w:rPr>
            <w:rStyle w:val="Hyperlink"/>
            <w:webHidden/>
          </w:rPr>
        </w:r>
        <w:r w:rsidR="002745FF" w:rsidRPr="002745FF">
          <w:rPr>
            <w:rStyle w:val="Hyperlink"/>
            <w:webHidden/>
          </w:rPr>
          <w:fldChar w:fldCharType="separate"/>
        </w:r>
        <w:r w:rsidR="002745FF" w:rsidRPr="002745FF">
          <w:rPr>
            <w:rStyle w:val="Hyperlink"/>
            <w:webHidden/>
          </w:rPr>
          <w:t>3</w:t>
        </w:r>
        <w:r w:rsidR="002745FF" w:rsidRPr="002745FF">
          <w:rPr>
            <w:rStyle w:val="Hyperlink"/>
            <w:webHidden/>
          </w:rPr>
          <w:fldChar w:fldCharType="end"/>
        </w:r>
      </w:hyperlink>
    </w:p>
    <w:p w14:paraId="7E1FDEB0" w14:textId="6D6DF86C" w:rsidR="002745FF" w:rsidRPr="002745FF" w:rsidRDefault="009D3FCB">
      <w:pPr>
        <w:pStyle w:val="TOC1"/>
        <w:tabs>
          <w:tab w:val="left" w:pos="440"/>
          <w:tab w:val="right" w:leader="dot" w:pos="9016"/>
        </w:tabs>
        <w:rPr>
          <w:rStyle w:val="Hyperlink"/>
        </w:rPr>
      </w:pPr>
      <w:hyperlink w:anchor="_Toc148009909" w:history="1">
        <w:r w:rsidR="002745FF" w:rsidRPr="002745FF">
          <w:rPr>
            <w:rStyle w:val="Hyperlink"/>
            <w:noProof/>
          </w:rPr>
          <w:t>5.</w:t>
        </w:r>
        <w:r w:rsidR="002745FF" w:rsidRPr="002745FF">
          <w:rPr>
            <w:rStyle w:val="Hyperlink"/>
          </w:rPr>
          <w:tab/>
        </w:r>
        <w:r w:rsidR="002745FF" w:rsidRPr="002745FF">
          <w:rPr>
            <w:rStyle w:val="Hyperlink"/>
            <w:noProof/>
          </w:rPr>
          <w:t>Monitoring</w:t>
        </w:r>
        <w:r w:rsidR="002745FF" w:rsidRPr="002745FF">
          <w:rPr>
            <w:rStyle w:val="Hyperlink"/>
            <w:webHidden/>
          </w:rPr>
          <w:tab/>
        </w:r>
        <w:r w:rsidR="002745FF" w:rsidRPr="002745FF">
          <w:rPr>
            <w:rStyle w:val="Hyperlink"/>
            <w:webHidden/>
          </w:rPr>
          <w:fldChar w:fldCharType="begin"/>
        </w:r>
        <w:r w:rsidR="002745FF" w:rsidRPr="002745FF">
          <w:rPr>
            <w:rStyle w:val="Hyperlink"/>
            <w:webHidden/>
          </w:rPr>
          <w:instrText xml:space="preserve"> PAGEREF _Toc148009909 \h </w:instrText>
        </w:r>
        <w:r w:rsidR="002745FF" w:rsidRPr="002745FF">
          <w:rPr>
            <w:rStyle w:val="Hyperlink"/>
            <w:webHidden/>
          </w:rPr>
        </w:r>
        <w:r w:rsidR="002745FF" w:rsidRPr="002745FF">
          <w:rPr>
            <w:rStyle w:val="Hyperlink"/>
            <w:webHidden/>
          </w:rPr>
          <w:fldChar w:fldCharType="separate"/>
        </w:r>
        <w:r w:rsidR="002745FF" w:rsidRPr="002745FF">
          <w:rPr>
            <w:rStyle w:val="Hyperlink"/>
            <w:webHidden/>
          </w:rPr>
          <w:t>7</w:t>
        </w:r>
        <w:r w:rsidR="002745FF" w:rsidRPr="002745FF">
          <w:rPr>
            <w:rStyle w:val="Hyperlink"/>
            <w:webHidden/>
          </w:rPr>
          <w:fldChar w:fldCharType="end"/>
        </w:r>
      </w:hyperlink>
    </w:p>
    <w:p w14:paraId="27AEFAD4" w14:textId="7882FFB7" w:rsidR="002745FF" w:rsidRPr="002745FF" w:rsidRDefault="009D3FCB">
      <w:pPr>
        <w:pStyle w:val="TOC1"/>
        <w:tabs>
          <w:tab w:val="left" w:pos="440"/>
          <w:tab w:val="right" w:leader="dot" w:pos="9016"/>
        </w:tabs>
        <w:rPr>
          <w:rStyle w:val="Hyperlink"/>
        </w:rPr>
      </w:pPr>
      <w:hyperlink w:anchor="_Toc148009910" w:history="1">
        <w:r w:rsidR="002745FF" w:rsidRPr="002745FF">
          <w:rPr>
            <w:rStyle w:val="Hyperlink"/>
            <w:noProof/>
          </w:rPr>
          <w:t>6.</w:t>
        </w:r>
        <w:r w:rsidR="002745FF" w:rsidRPr="002745FF">
          <w:rPr>
            <w:rStyle w:val="Hyperlink"/>
          </w:rPr>
          <w:tab/>
        </w:r>
        <w:r w:rsidR="002745FF" w:rsidRPr="002745FF">
          <w:rPr>
            <w:rStyle w:val="Hyperlink"/>
            <w:noProof/>
          </w:rPr>
          <w:t>Related Policies</w:t>
        </w:r>
        <w:r w:rsidR="002745FF" w:rsidRPr="002745FF">
          <w:rPr>
            <w:rStyle w:val="Hyperlink"/>
            <w:webHidden/>
          </w:rPr>
          <w:tab/>
        </w:r>
        <w:r w:rsidR="002745FF" w:rsidRPr="002745FF">
          <w:rPr>
            <w:rStyle w:val="Hyperlink"/>
            <w:webHidden/>
          </w:rPr>
          <w:fldChar w:fldCharType="begin"/>
        </w:r>
        <w:r w:rsidR="002745FF" w:rsidRPr="002745FF">
          <w:rPr>
            <w:rStyle w:val="Hyperlink"/>
            <w:webHidden/>
          </w:rPr>
          <w:instrText xml:space="preserve"> PAGEREF _Toc148009910 \h </w:instrText>
        </w:r>
        <w:r w:rsidR="002745FF" w:rsidRPr="002745FF">
          <w:rPr>
            <w:rStyle w:val="Hyperlink"/>
            <w:webHidden/>
          </w:rPr>
        </w:r>
        <w:r w:rsidR="002745FF" w:rsidRPr="002745FF">
          <w:rPr>
            <w:rStyle w:val="Hyperlink"/>
            <w:webHidden/>
          </w:rPr>
          <w:fldChar w:fldCharType="separate"/>
        </w:r>
        <w:r w:rsidR="002745FF" w:rsidRPr="002745FF">
          <w:rPr>
            <w:rStyle w:val="Hyperlink"/>
            <w:webHidden/>
          </w:rPr>
          <w:t>7</w:t>
        </w:r>
        <w:r w:rsidR="002745FF" w:rsidRPr="002745FF">
          <w:rPr>
            <w:rStyle w:val="Hyperlink"/>
            <w:webHidden/>
          </w:rPr>
          <w:fldChar w:fldCharType="end"/>
        </w:r>
      </w:hyperlink>
    </w:p>
    <w:p w14:paraId="7ED95846" w14:textId="44261EC3" w:rsidR="002745FF" w:rsidRPr="002745FF" w:rsidRDefault="009D3FCB">
      <w:pPr>
        <w:pStyle w:val="TOC1"/>
        <w:tabs>
          <w:tab w:val="left" w:pos="440"/>
          <w:tab w:val="right" w:leader="dot" w:pos="9016"/>
        </w:tabs>
        <w:rPr>
          <w:rStyle w:val="Hyperlink"/>
        </w:rPr>
      </w:pPr>
      <w:hyperlink w:anchor="_Toc148009911" w:history="1">
        <w:r w:rsidR="002745FF" w:rsidRPr="002745FF">
          <w:rPr>
            <w:rStyle w:val="Hyperlink"/>
            <w:noProof/>
          </w:rPr>
          <w:t>7.</w:t>
        </w:r>
        <w:r w:rsidR="002745FF" w:rsidRPr="002745FF">
          <w:rPr>
            <w:rStyle w:val="Hyperlink"/>
          </w:rPr>
          <w:tab/>
        </w:r>
        <w:r w:rsidR="002745FF" w:rsidRPr="002745FF">
          <w:rPr>
            <w:rStyle w:val="Hyperlink"/>
            <w:noProof/>
          </w:rPr>
          <w:t>Legislation and Guidance</w:t>
        </w:r>
        <w:r w:rsidR="002745FF" w:rsidRPr="002745FF">
          <w:rPr>
            <w:rStyle w:val="Hyperlink"/>
            <w:webHidden/>
          </w:rPr>
          <w:tab/>
        </w:r>
        <w:r w:rsidR="002745FF" w:rsidRPr="002745FF">
          <w:rPr>
            <w:rStyle w:val="Hyperlink"/>
            <w:webHidden/>
          </w:rPr>
          <w:fldChar w:fldCharType="begin"/>
        </w:r>
        <w:r w:rsidR="002745FF" w:rsidRPr="002745FF">
          <w:rPr>
            <w:rStyle w:val="Hyperlink"/>
            <w:webHidden/>
          </w:rPr>
          <w:instrText xml:space="preserve"> PAGEREF _Toc148009911 \h </w:instrText>
        </w:r>
        <w:r w:rsidR="002745FF" w:rsidRPr="002745FF">
          <w:rPr>
            <w:rStyle w:val="Hyperlink"/>
            <w:webHidden/>
          </w:rPr>
        </w:r>
        <w:r w:rsidR="002745FF" w:rsidRPr="002745FF">
          <w:rPr>
            <w:rStyle w:val="Hyperlink"/>
            <w:webHidden/>
          </w:rPr>
          <w:fldChar w:fldCharType="separate"/>
        </w:r>
        <w:r w:rsidR="002745FF" w:rsidRPr="002745FF">
          <w:rPr>
            <w:rStyle w:val="Hyperlink"/>
            <w:webHidden/>
          </w:rPr>
          <w:t>8</w:t>
        </w:r>
        <w:r w:rsidR="002745FF" w:rsidRPr="002745FF">
          <w:rPr>
            <w:rStyle w:val="Hyperlink"/>
            <w:webHidden/>
          </w:rPr>
          <w:fldChar w:fldCharType="end"/>
        </w:r>
      </w:hyperlink>
    </w:p>
    <w:p w14:paraId="731C7DA6" w14:textId="054DA796" w:rsidR="002745FF" w:rsidRDefault="009D3FCB">
      <w:pPr>
        <w:pStyle w:val="TOC1"/>
        <w:tabs>
          <w:tab w:val="left" w:pos="440"/>
          <w:tab w:val="right" w:leader="dot" w:pos="9016"/>
        </w:tabs>
        <w:rPr>
          <w:rFonts w:eastAsiaTheme="minorEastAsia"/>
          <w:b w:val="0"/>
          <w:noProof/>
          <w:color w:val="auto"/>
          <w:kern w:val="2"/>
          <w:lang w:eastAsia="en-GB"/>
          <w14:ligatures w14:val="standardContextual"/>
        </w:rPr>
      </w:pPr>
      <w:hyperlink w:anchor="_Toc148009912" w:history="1">
        <w:r w:rsidR="002745FF" w:rsidRPr="005F2B77">
          <w:rPr>
            <w:rStyle w:val="Hyperlink"/>
            <w:noProof/>
          </w:rPr>
          <w:t>8.</w:t>
        </w:r>
        <w:r w:rsidR="002745FF" w:rsidRPr="002745FF">
          <w:rPr>
            <w:rStyle w:val="Hyperlink"/>
          </w:rPr>
          <w:tab/>
        </w:r>
        <w:r w:rsidR="002745FF" w:rsidRPr="005F2B77">
          <w:rPr>
            <w:rStyle w:val="Hyperlink"/>
            <w:noProof/>
          </w:rPr>
          <w:t>Summary of Review</w:t>
        </w:r>
        <w:r w:rsidR="002745FF" w:rsidRPr="002745FF">
          <w:rPr>
            <w:rStyle w:val="Hyperlink"/>
            <w:webHidden/>
          </w:rPr>
          <w:tab/>
        </w:r>
        <w:r w:rsidR="002745FF" w:rsidRPr="002745FF">
          <w:rPr>
            <w:rStyle w:val="Hyperlink"/>
            <w:webHidden/>
          </w:rPr>
          <w:fldChar w:fldCharType="begin"/>
        </w:r>
        <w:r w:rsidR="002745FF" w:rsidRPr="002745FF">
          <w:rPr>
            <w:rStyle w:val="Hyperlink"/>
            <w:webHidden/>
          </w:rPr>
          <w:instrText xml:space="preserve"> PAGEREF _Toc148009912 \h </w:instrText>
        </w:r>
        <w:r w:rsidR="002745FF" w:rsidRPr="002745FF">
          <w:rPr>
            <w:rStyle w:val="Hyperlink"/>
            <w:webHidden/>
          </w:rPr>
        </w:r>
        <w:r w:rsidR="002745FF" w:rsidRPr="002745FF">
          <w:rPr>
            <w:rStyle w:val="Hyperlink"/>
            <w:webHidden/>
          </w:rPr>
          <w:fldChar w:fldCharType="separate"/>
        </w:r>
        <w:r w:rsidR="002745FF" w:rsidRPr="002745FF">
          <w:rPr>
            <w:rStyle w:val="Hyperlink"/>
            <w:webHidden/>
          </w:rPr>
          <w:t>9</w:t>
        </w:r>
        <w:r w:rsidR="002745FF" w:rsidRPr="002745FF">
          <w:rPr>
            <w:rStyle w:val="Hyperlink"/>
            <w:webHidden/>
          </w:rPr>
          <w:fldChar w:fldCharType="end"/>
        </w:r>
      </w:hyperlink>
    </w:p>
    <w:p w14:paraId="1C576540" w14:textId="270D2BD6" w:rsidR="006E4ED1" w:rsidRDefault="00877C5C" w:rsidP="00E31578">
      <w:pPr>
        <w:rPr>
          <w:rFonts w:cstheme="minorHAnsi"/>
        </w:rPr>
      </w:pPr>
      <w:r w:rsidRPr="006E5EE3">
        <w:rPr>
          <w:rFonts w:cstheme="minorHAnsi"/>
        </w:rPr>
        <w:fldChar w:fldCharType="end"/>
      </w:r>
      <w:bookmarkStart w:id="0" w:name="_Toc95391043"/>
    </w:p>
    <w:p w14:paraId="3A145A75" w14:textId="77777777" w:rsidR="006E4ED1" w:rsidRDefault="006E4ED1">
      <w:pPr>
        <w:rPr>
          <w:rFonts w:cstheme="minorHAnsi"/>
        </w:rPr>
      </w:pPr>
      <w:r>
        <w:rPr>
          <w:rFonts w:cstheme="minorHAnsi"/>
        </w:rPr>
        <w:br w:type="page"/>
      </w:r>
    </w:p>
    <w:p w14:paraId="3D066A99" w14:textId="1AD455A4" w:rsidR="00B43D44" w:rsidRPr="00C53312" w:rsidRDefault="00B43D44" w:rsidP="00C53312">
      <w:pPr>
        <w:pStyle w:val="Heading1"/>
      </w:pPr>
      <w:bookmarkStart w:id="1" w:name="_Toc148009905"/>
      <w:r w:rsidRPr="00C53312">
        <w:lastRenderedPageBreak/>
        <w:t>Introduction</w:t>
      </w:r>
      <w:bookmarkEnd w:id="0"/>
      <w:bookmarkEnd w:id="1"/>
    </w:p>
    <w:p w14:paraId="3A344BF8" w14:textId="77777777" w:rsidR="00B43D44" w:rsidRPr="0068081A" w:rsidRDefault="00B43D44" w:rsidP="00B43D44">
      <w:pPr>
        <w:jc w:val="both"/>
        <w:rPr>
          <w:rFonts w:ascii="Open Sans" w:hAnsi="Open Sans"/>
          <w:color w:val="auto"/>
        </w:rPr>
      </w:pPr>
      <w:r w:rsidRPr="00B43D44">
        <w:rPr>
          <w:rFonts w:ascii="Open Sans" w:hAnsi="Open Sans"/>
          <w:color w:val="auto"/>
        </w:rPr>
        <w:t xml:space="preserve">When not performed safely, the moving and handling of people and inanimate objects is a regular task that could cause </w:t>
      </w:r>
      <w:r w:rsidRPr="0068081A">
        <w:rPr>
          <w:rFonts w:ascii="Open Sans" w:hAnsi="Open Sans"/>
          <w:color w:val="auto"/>
        </w:rPr>
        <w:t>serious injury to both clients and staff. Poor moving and handling practice can lead to:</w:t>
      </w:r>
    </w:p>
    <w:p w14:paraId="03534183" w14:textId="6ADA8076" w:rsidR="00B43D44" w:rsidRPr="0068081A" w:rsidRDefault="00B43D44" w:rsidP="00B43D44">
      <w:pPr>
        <w:numPr>
          <w:ilvl w:val="0"/>
          <w:numId w:val="27"/>
        </w:numPr>
        <w:tabs>
          <w:tab w:val="num" w:pos="720"/>
        </w:tabs>
        <w:contextualSpacing/>
        <w:jc w:val="both"/>
        <w:rPr>
          <w:rFonts w:ascii="Open Sans" w:hAnsi="Open Sans"/>
          <w:color w:val="auto"/>
        </w:rPr>
      </w:pPr>
      <w:r w:rsidRPr="0068081A">
        <w:rPr>
          <w:rFonts w:ascii="Open Sans" w:hAnsi="Open Sans"/>
          <w:color w:val="auto"/>
        </w:rPr>
        <w:t>Back pain and musculoskeletal disorders</w:t>
      </w:r>
      <w:r w:rsidR="00AE717B">
        <w:rPr>
          <w:rFonts w:ascii="Open Sans" w:hAnsi="Open Sans"/>
          <w:color w:val="auto"/>
        </w:rPr>
        <w:t>.</w:t>
      </w:r>
      <w:r w:rsidRPr="0068081A">
        <w:rPr>
          <w:rFonts w:ascii="Open Sans" w:hAnsi="Open Sans"/>
          <w:color w:val="auto"/>
        </w:rPr>
        <w:t xml:space="preserve"> </w:t>
      </w:r>
    </w:p>
    <w:p w14:paraId="2C04FEF4" w14:textId="5B7F1B83" w:rsidR="00B43D44" w:rsidRPr="0068081A" w:rsidRDefault="00B43D44" w:rsidP="00B43D44">
      <w:pPr>
        <w:numPr>
          <w:ilvl w:val="0"/>
          <w:numId w:val="27"/>
        </w:numPr>
        <w:tabs>
          <w:tab w:val="num" w:pos="720"/>
        </w:tabs>
        <w:contextualSpacing/>
        <w:jc w:val="both"/>
        <w:rPr>
          <w:rFonts w:ascii="Open Sans" w:hAnsi="Open Sans"/>
          <w:color w:val="auto"/>
        </w:rPr>
      </w:pPr>
      <w:r w:rsidRPr="0068081A">
        <w:rPr>
          <w:rFonts w:ascii="Open Sans" w:hAnsi="Open Sans"/>
          <w:color w:val="auto"/>
        </w:rPr>
        <w:t>Accidents, which can injure both the client being moved and the member of staff</w:t>
      </w:r>
      <w:r w:rsidR="00AE717B">
        <w:rPr>
          <w:rFonts w:ascii="Open Sans" w:hAnsi="Open Sans"/>
          <w:color w:val="auto"/>
        </w:rPr>
        <w:t>.</w:t>
      </w:r>
    </w:p>
    <w:p w14:paraId="56B5B19B" w14:textId="77777777" w:rsidR="00B43D44" w:rsidRPr="0068081A" w:rsidRDefault="00B43D44" w:rsidP="00B43D44">
      <w:pPr>
        <w:numPr>
          <w:ilvl w:val="0"/>
          <w:numId w:val="27"/>
        </w:numPr>
        <w:tabs>
          <w:tab w:val="num" w:pos="720"/>
        </w:tabs>
        <w:contextualSpacing/>
        <w:jc w:val="both"/>
        <w:rPr>
          <w:rFonts w:ascii="Open Sans" w:hAnsi="Open Sans"/>
          <w:color w:val="auto"/>
        </w:rPr>
      </w:pPr>
      <w:r w:rsidRPr="0068081A">
        <w:rPr>
          <w:rFonts w:ascii="Open Sans" w:hAnsi="Open Sans"/>
          <w:color w:val="auto"/>
        </w:rPr>
        <w:t>Discomfort and a lack of dignity for the client being moved.</w:t>
      </w:r>
    </w:p>
    <w:p w14:paraId="136B656C" w14:textId="5A61893B" w:rsidR="00B43D44" w:rsidRPr="00A95B7A" w:rsidRDefault="00B43D44" w:rsidP="00ED550D">
      <w:pPr>
        <w:numPr>
          <w:ilvl w:val="0"/>
          <w:numId w:val="27"/>
        </w:numPr>
        <w:tabs>
          <w:tab w:val="num" w:pos="720"/>
        </w:tabs>
        <w:contextualSpacing/>
        <w:jc w:val="both"/>
        <w:rPr>
          <w:rFonts w:ascii="Open Sans" w:hAnsi="Open Sans"/>
          <w:color w:val="auto"/>
        </w:rPr>
      </w:pPr>
      <w:r w:rsidRPr="00A95B7A">
        <w:rPr>
          <w:rFonts w:ascii="Open Sans" w:hAnsi="Open Sans"/>
          <w:color w:val="auto"/>
        </w:rPr>
        <w:t xml:space="preserve">Potential financial implications to both staff and </w:t>
      </w:r>
      <w:sdt>
        <w:sdtPr>
          <w:rPr>
            <w:rFonts w:ascii="Open Sans" w:hAnsi="Open Sans"/>
            <w:color w:val="auto"/>
          </w:rPr>
          <w:tag w:val="HD:1.187.0.0:6dee66d1-ac74-40bd-af55-f0dab4b6e5a7"/>
          <w:id w:val="-310873210"/>
          <w:placeholder>
            <w:docPart w:val="00FCEE56ACE64DB788FA012BA07E76FC"/>
          </w:placeholder>
        </w:sdtPr>
        <w:sdtEndPr/>
        <w:sdtContent>
          <w:r w:rsidR="00A95B7A">
            <w:rPr>
              <w:rFonts w:ascii="Open Sans" w:hAnsi="Open Sans"/>
              <w:noProof/>
              <w:color w:val="auto"/>
            </w:rPr>
            <w:t>[</w:t>
          </w:r>
          <w:r w:rsidR="00A95B7A" w:rsidRPr="00A95B7A">
            <w:rPr>
              <w:rFonts w:ascii="Open Sans" w:hAnsi="Open Sans"/>
              <w:noProof/>
              <w:color w:val="0000FF"/>
            </w:rPr>
            <w:t>Company Name</w:t>
          </w:r>
          <w:r w:rsidR="00A95B7A">
            <w:rPr>
              <w:rFonts w:ascii="Open Sans" w:hAnsi="Open Sans"/>
              <w:noProof/>
              <w:color w:val="auto"/>
            </w:rPr>
            <w:t>]</w:t>
          </w:r>
        </w:sdtContent>
      </w:sdt>
      <w:r w:rsidR="00AE717B">
        <w:rPr>
          <w:rFonts w:ascii="Open Sans" w:hAnsi="Open Sans"/>
          <w:color w:val="auto"/>
        </w:rPr>
        <w:t>.</w:t>
      </w:r>
    </w:p>
    <w:p w14:paraId="22E4757B" w14:textId="77777777" w:rsidR="006E5EE3" w:rsidRPr="00B219BB" w:rsidRDefault="006E5EE3" w:rsidP="006E5EE3">
      <w:pPr>
        <w:jc w:val="both"/>
        <w:rPr>
          <w:rFonts w:ascii="Open Sans" w:hAnsi="Open Sans"/>
          <w:color w:val="auto"/>
        </w:rPr>
      </w:pPr>
    </w:p>
    <w:p w14:paraId="317BACE7" w14:textId="77777777" w:rsidR="00B43D44" w:rsidRPr="00B219BB" w:rsidRDefault="00B43D44" w:rsidP="00B43D44">
      <w:pPr>
        <w:keepNext/>
        <w:keepLines/>
        <w:numPr>
          <w:ilvl w:val="0"/>
          <w:numId w:val="4"/>
        </w:numPr>
        <w:spacing w:before="360" w:after="240" w:line="360" w:lineRule="exact"/>
        <w:outlineLvl w:val="0"/>
        <w:rPr>
          <w:rFonts w:ascii="Open Sans" w:eastAsia="Times New Roman" w:hAnsi="Open Sans" w:cs="Open Sans"/>
          <w:b/>
          <w:color w:val="264467"/>
          <w:sz w:val="36"/>
          <w:szCs w:val="32"/>
        </w:rPr>
      </w:pPr>
      <w:bookmarkStart w:id="2" w:name="_Toc95391044"/>
      <w:bookmarkStart w:id="3" w:name="_Toc148009906"/>
      <w:r w:rsidRPr="00B219BB">
        <w:rPr>
          <w:rFonts w:ascii="Open Sans" w:eastAsia="Times New Roman" w:hAnsi="Open Sans" w:cs="Open Sans"/>
          <w:b/>
          <w:color w:val="264467"/>
          <w:sz w:val="36"/>
          <w:szCs w:val="32"/>
        </w:rPr>
        <w:t>Policy Statement</w:t>
      </w:r>
      <w:bookmarkEnd w:id="2"/>
      <w:bookmarkEnd w:id="3"/>
    </w:p>
    <w:p w14:paraId="70A4DCC0" w14:textId="58AAC394" w:rsidR="00B43D44" w:rsidRPr="00B219BB" w:rsidRDefault="009D3FCB" w:rsidP="00B43D44">
      <w:pPr>
        <w:jc w:val="both"/>
        <w:rPr>
          <w:rFonts w:ascii="Open Sans" w:hAnsi="Open Sans"/>
          <w:color w:val="auto"/>
        </w:rPr>
      </w:pPr>
      <w:sdt>
        <w:sdtPr>
          <w:rPr>
            <w:rFonts w:ascii="Open Sans" w:hAnsi="Open Sans"/>
            <w:color w:val="auto"/>
          </w:rPr>
          <w:tag w:val="HD:1.187.0.0:8130824f-c519-4445-ad86-441a62e23f91"/>
          <w:id w:val="-472602063"/>
          <w:placeholder>
            <w:docPart w:val="A6252F9A24F748CEA45230B194794BB9"/>
          </w:placeholder>
        </w:sdtPr>
        <w:sdtEndPr/>
        <w:sdtContent>
          <w:r w:rsidR="00A95B7A">
            <w:rPr>
              <w:rFonts w:ascii="Open Sans" w:hAnsi="Open Sans"/>
              <w:noProof/>
              <w:color w:val="auto"/>
            </w:rPr>
            <w:t>[</w:t>
          </w:r>
          <w:r w:rsidR="00A95B7A" w:rsidRPr="00A95B7A">
            <w:rPr>
              <w:rFonts w:ascii="Open Sans" w:hAnsi="Open Sans"/>
              <w:noProof/>
              <w:color w:val="0000FF"/>
            </w:rPr>
            <w:t>Company Name</w:t>
          </w:r>
          <w:r w:rsidR="00A95B7A">
            <w:rPr>
              <w:rFonts w:ascii="Open Sans" w:hAnsi="Open Sans"/>
              <w:noProof/>
              <w:color w:val="auto"/>
            </w:rPr>
            <w:t>]</w:t>
          </w:r>
        </w:sdtContent>
      </w:sdt>
      <w:r w:rsidR="00B43D44" w:rsidRPr="00B219BB">
        <w:rPr>
          <w:rFonts w:ascii="Open Sans" w:hAnsi="Open Sans"/>
          <w:color w:val="auto"/>
        </w:rPr>
        <w:t xml:space="preserve"> is committed to reducing risk and ensuring staff and client safety in all matters relating to the moving and handling of patients and inanimate objects.</w:t>
      </w:r>
    </w:p>
    <w:p w14:paraId="7FB5B2D9" w14:textId="77777777" w:rsidR="00697A30" w:rsidRPr="00B219BB" w:rsidRDefault="00697A30" w:rsidP="00B43D44">
      <w:pPr>
        <w:jc w:val="both"/>
        <w:rPr>
          <w:rFonts w:ascii="Open Sans" w:hAnsi="Open Sans"/>
          <w:color w:val="auto"/>
        </w:rPr>
      </w:pPr>
    </w:p>
    <w:p w14:paraId="789B2DD5" w14:textId="77777777" w:rsidR="00B43D44" w:rsidRPr="00B219BB" w:rsidRDefault="00B43D44" w:rsidP="00B43D44">
      <w:pPr>
        <w:keepNext/>
        <w:keepLines/>
        <w:numPr>
          <w:ilvl w:val="0"/>
          <w:numId w:val="4"/>
        </w:numPr>
        <w:spacing w:before="360" w:after="240" w:line="360" w:lineRule="exact"/>
        <w:outlineLvl w:val="0"/>
        <w:rPr>
          <w:rFonts w:ascii="Open Sans" w:eastAsia="Times New Roman" w:hAnsi="Open Sans" w:cs="Open Sans"/>
          <w:b/>
          <w:color w:val="264467"/>
          <w:sz w:val="36"/>
          <w:szCs w:val="32"/>
        </w:rPr>
      </w:pPr>
      <w:bookmarkStart w:id="4" w:name="_Toc95391045"/>
      <w:bookmarkStart w:id="5" w:name="_Toc148009907"/>
      <w:r w:rsidRPr="00B219BB">
        <w:rPr>
          <w:rFonts w:ascii="Open Sans" w:eastAsia="Times New Roman" w:hAnsi="Open Sans" w:cs="Open Sans"/>
          <w:b/>
          <w:color w:val="264467"/>
          <w:sz w:val="36"/>
          <w:szCs w:val="32"/>
        </w:rPr>
        <w:t>Scope</w:t>
      </w:r>
      <w:bookmarkEnd w:id="4"/>
      <w:bookmarkEnd w:id="5"/>
    </w:p>
    <w:p w14:paraId="743A4015" w14:textId="77777777" w:rsidR="00B43D44" w:rsidRPr="00B219BB" w:rsidRDefault="00B43D44" w:rsidP="00B43D44">
      <w:pPr>
        <w:jc w:val="both"/>
        <w:rPr>
          <w:rFonts w:ascii="Open Sans" w:hAnsi="Open Sans"/>
          <w:color w:val="auto"/>
        </w:rPr>
      </w:pPr>
      <w:r w:rsidRPr="00B219BB">
        <w:rPr>
          <w:rFonts w:ascii="Open Sans" w:hAnsi="Open Sans"/>
          <w:color w:val="auto"/>
        </w:rPr>
        <w:t xml:space="preserve">This policy and the procedures apply to all staff undertaking any client moving and handling practices, any inanimate object moving and handling practices and using or maintaining any moving and handling equipment. </w:t>
      </w:r>
    </w:p>
    <w:p w14:paraId="79B961A2" w14:textId="678CCC07" w:rsidR="00B43D44" w:rsidRPr="00B219BB" w:rsidRDefault="009D3FCB" w:rsidP="00B43D44">
      <w:pPr>
        <w:jc w:val="both"/>
        <w:rPr>
          <w:rFonts w:ascii="Open Sans" w:hAnsi="Open Sans"/>
          <w:color w:val="auto"/>
        </w:rPr>
      </w:pPr>
      <w:sdt>
        <w:sdtPr>
          <w:rPr>
            <w:rFonts w:ascii="Open Sans" w:hAnsi="Open Sans"/>
            <w:color w:val="auto"/>
          </w:rPr>
          <w:tag w:val="HD:1.187.0.0:576da18e-7faa-4178-9c07-68e36ec66c80"/>
          <w:id w:val="1408120376"/>
          <w:placeholder>
            <w:docPart w:val="1CED09F058DE4B50B7C0471C1B9AE2E4"/>
          </w:placeholder>
        </w:sdtPr>
        <w:sdtEndPr/>
        <w:sdtContent>
          <w:r w:rsidR="00A95B7A">
            <w:rPr>
              <w:rFonts w:ascii="Open Sans" w:hAnsi="Open Sans"/>
              <w:noProof/>
              <w:color w:val="auto"/>
            </w:rPr>
            <w:t>[</w:t>
          </w:r>
          <w:r w:rsidR="00A95B7A" w:rsidRPr="00A95B7A">
            <w:rPr>
              <w:rFonts w:ascii="Open Sans" w:hAnsi="Open Sans"/>
              <w:noProof/>
              <w:color w:val="0000FF"/>
            </w:rPr>
            <w:t>Company Name</w:t>
          </w:r>
          <w:r w:rsidR="00A95B7A">
            <w:rPr>
              <w:rFonts w:ascii="Open Sans" w:hAnsi="Open Sans"/>
              <w:noProof/>
              <w:color w:val="auto"/>
            </w:rPr>
            <w:t>]</w:t>
          </w:r>
        </w:sdtContent>
      </w:sdt>
      <w:r w:rsidR="00B43D44" w:rsidRPr="00B219BB">
        <w:rPr>
          <w:rFonts w:ascii="Open Sans" w:hAnsi="Open Sans"/>
          <w:color w:val="auto"/>
        </w:rPr>
        <w:t xml:space="preserve"> has overall responsibility for all matters of risk management, including any moving and handling activities and the Registered Manager is responsible for ensuring that the day-to-day work activities under their control are carried out with full regard to good health and safety management, along with being responsible for creating manual handling training material and providing regular staff training in line with best practice and Health and Safety Executive guidelines.  </w:t>
      </w:r>
    </w:p>
    <w:p w14:paraId="57E3755E" w14:textId="77777777" w:rsidR="00B43D44" w:rsidRPr="00B219BB" w:rsidRDefault="00B43D44" w:rsidP="00B43D44">
      <w:pPr>
        <w:rPr>
          <w:rFonts w:ascii="Open Sans" w:hAnsi="Open Sans" w:cs="Open Sans"/>
          <w:color w:val="auto"/>
        </w:rPr>
      </w:pPr>
    </w:p>
    <w:p w14:paraId="4C1A782E" w14:textId="77777777" w:rsidR="00B43D44" w:rsidRPr="00B219BB" w:rsidRDefault="00B43D44" w:rsidP="00B43D44">
      <w:pPr>
        <w:keepNext/>
        <w:keepLines/>
        <w:numPr>
          <w:ilvl w:val="0"/>
          <w:numId w:val="4"/>
        </w:numPr>
        <w:spacing w:before="360" w:after="240" w:line="360" w:lineRule="exact"/>
        <w:outlineLvl w:val="0"/>
        <w:rPr>
          <w:rFonts w:ascii="Open Sans" w:eastAsia="Times New Roman" w:hAnsi="Open Sans" w:cs="Open Sans"/>
          <w:b/>
          <w:color w:val="264467"/>
          <w:sz w:val="36"/>
          <w:szCs w:val="32"/>
        </w:rPr>
      </w:pPr>
      <w:bookmarkStart w:id="6" w:name="_Toc95391046"/>
      <w:bookmarkStart w:id="7" w:name="_Toc148009908"/>
      <w:r w:rsidRPr="00B219BB">
        <w:rPr>
          <w:rFonts w:ascii="Open Sans" w:eastAsia="Times New Roman" w:hAnsi="Open Sans" w:cs="Open Sans"/>
          <w:b/>
          <w:color w:val="264467"/>
          <w:sz w:val="36"/>
          <w:szCs w:val="32"/>
        </w:rPr>
        <w:t>Procedures</w:t>
      </w:r>
      <w:bookmarkEnd w:id="6"/>
      <w:bookmarkEnd w:id="7"/>
    </w:p>
    <w:p w14:paraId="2E815F2B" w14:textId="0EDFA583" w:rsidR="00B43D44" w:rsidRPr="00B43D44" w:rsidRDefault="009D3FCB" w:rsidP="00B43D44">
      <w:pPr>
        <w:jc w:val="both"/>
        <w:rPr>
          <w:rFonts w:ascii="Open Sans" w:hAnsi="Open Sans"/>
          <w:color w:val="auto"/>
        </w:rPr>
      </w:pPr>
      <w:sdt>
        <w:sdtPr>
          <w:rPr>
            <w:rFonts w:ascii="Open Sans" w:hAnsi="Open Sans"/>
            <w:color w:val="auto"/>
          </w:rPr>
          <w:tag w:val="HD:1.187.0.0:0dca3ca6-04f8-46f3-a43b-6b837399b9f4"/>
          <w:id w:val="-1694458045"/>
          <w:placeholder>
            <w:docPart w:val="7B25F2150B9441CDB520D1DCB23674DF"/>
          </w:placeholder>
        </w:sdtPr>
        <w:sdtEndPr/>
        <w:sdtContent>
          <w:r w:rsidR="00A95B7A">
            <w:rPr>
              <w:rFonts w:ascii="Open Sans" w:hAnsi="Open Sans"/>
              <w:noProof/>
              <w:color w:val="auto"/>
            </w:rPr>
            <w:t>[</w:t>
          </w:r>
          <w:r w:rsidR="00A95B7A" w:rsidRPr="00A95B7A">
            <w:rPr>
              <w:rFonts w:ascii="Open Sans" w:hAnsi="Open Sans"/>
              <w:noProof/>
              <w:color w:val="0000FF"/>
            </w:rPr>
            <w:t>Company Name</w:t>
          </w:r>
          <w:r w:rsidR="00A95B7A">
            <w:rPr>
              <w:rFonts w:ascii="Open Sans" w:hAnsi="Open Sans"/>
              <w:noProof/>
              <w:color w:val="auto"/>
            </w:rPr>
            <w:t>]</w:t>
          </w:r>
        </w:sdtContent>
      </w:sdt>
      <w:r w:rsidR="00B43D44" w:rsidRPr="00B219BB">
        <w:rPr>
          <w:rFonts w:ascii="Open Sans" w:hAnsi="Open Sans"/>
          <w:color w:val="auto"/>
        </w:rPr>
        <w:t xml:space="preserve"> is committed to ensuring both staff and client safety through the implementation of appropriate client moving and handling techniques, and inanimate object moving and handling techniques. To achieve this </w:t>
      </w:r>
      <w:sdt>
        <w:sdtPr>
          <w:rPr>
            <w:rFonts w:ascii="Open Sans" w:hAnsi="Open Sans"/>
            <w:color w:val="auto"/>
          </w:rPr>
          <w:tag w:val="HD:1.187.0.0:d3e12ea8-4ae4-46c3-96fa-0d7b5e4608c1"/>
          <w:id w:val="-1843768883"/>
          <w:placeholder>
            <w:docPart w:val="7EA827F0CBFF4F8C875A30261B677ABA"/>
          </w:placeholder>
        </w:sdtPr>
        <w:sdtEndPr/>
        <w:sdtContent>
          <w:r w:rsidR="00A95B7A">
            <w:rPr>
              <w:rFonts w:ascii="Open Sans" w:hAnsi="Open Sans"/>
              <w:noProof/>
              <w:color w:val="auto"/>
            </w:rPr>
            <w:t>[</w:t>
          </w:r>
          <w:r w:rsidR="00A95B7A" w:rsidRPr="00A95B7A">
            <w:rPr>
              <w:rFonts w:ascii="Open Sans" w:hAnsi="Open Sans"/>
              <w:noProof/>
              <w:color w:val="0000FF"/>
            </w:rPr>
            <w:t>Company Name</w:t>
          </w:r>
          <w:r w:rsidR="00A95B7A">
            <w:rPr>
              <w:rFonts w:ascii="Open Sans" w:hAnsi="Open Sans"/>
              <w:noProof/>
              <w:color w:val="auto"/>
            </w:rPr>
            <w:t>]</w:t>
          </w:r>
        </w:sdtContent>
      </w:sdt>
      <w:r w:rsidR="00B43D44" w:rsidRPr="00B219BB">
        <w:rPr>
          <w:rFonts w:ascii="Open Sans" w:hAnsi="Open Sans"/>
          <w:color w:val="auto"/>
        </w:rPr>
        <w:t xml:space="preserve"> will:</w:t>
      </w:r>
    </w:p>
    <w:p w14:paraId="342CC206" w14:textId="77777777" w:rsidR="00B43D44" w:rsidRPr="00B43D44" w:rsidRDefault="00B43D44" w:rsidP="00B43D44">
      <w:pPr>
        <w:numPr>
          <w:ilvl w:val="0"/>
          <w:numId w:val="28"/>
        </w:numPr>
        <w:contextualSpacing/>
        <w:jc w:val="both"/>
        <w:rPr>
          <w:rFonts w:ascii="Open Sans" w:hAnsi="Open Sans"/>
          <w:color w:val="auto"/>
        </w:rPr>
      </w:pPr>
      <w:r w:rsidRPr="00B43D44">
        <w:rPr>
          <w:rFonts w:ascii="Open Sans" w:hAnsi="Open Sans"/>
          <w:color w:val="auto"/>
        </w:rPr>
        <w:t>avoid moving and handling tasks that could result in injury, where reasonably practicable</w:t>
      </w:r>
    </w:p>
    <w:p w14:paraId="341C2C02" w14:textId="77777777" w:rsidR="00B43D44" w:rsidRPr="00B43D44" w:rsidRDefault="00B43D44" w:rsidP="00B43D44">
      <w:pPr>
        <w:numPr>
          <w:ilvl w:val="0"/>
          <w:numId w:val="28"/>
        </w:numPr>
        <w:contextualSpacing/>
        <w:jc w:val="both"/>
        <w:rPr>
          <w:rFonts w:ascii="Open Sans" w:hAnsi="Open Sans"/>
          <w:color w:val="auto"/>
        </w:rPr>
      </w:pPr>
      <w:r w:rsidRPr="00B43D44">
        <w:rPr>
          <w:rFonts w:ascii="Open Sans" w:hAnsi="Open Sans"/>
          <w:color w:val="auto"/>
        </w:rPr>
        <w:t xml:space="preserve">assess the risks for moving and handling tasks that cannot be avoided </w:t>
      </w:r>
    </w:p>
    <w:p w14:paraId="37D11BAC" w14:textId="77777777" w:rsidR="00B43D44" w:rsidRPr="00B43D44" w:rsidRDefault="00B43D44" w:rsidP="00B43D44">
      <w:pPr>
        <w:numPr>
          <w:ilvl w:val="0"/>
          <w:numId w:val="28"/>
        </w:numPr>
        <w:contextualSpacing/>
        <w:jc w:val="both"/>
        <w:rPr>
          <w:rFonts w:ascii="Open Sans" w:hAnsi="Open Sans"/>
          <w:color w:val="auto"/>
        </w:rPr>
      </w:pPr>
      <w:r w:rsidRPr="00B43D44">
        <w:rPr>
          <w:rFonts w:ascii="Open Sans" w:hAnsi="Open Sans"/>
          <w:color w:val="auto"/>
        </w:rPr>
        <w:lastRenderedPageBreak/>
        <w:t>put measures in place to reduce the risk as much as possible, where reasonably practicable</w:t>
      </w:r>
    </w:p>
    <w:p w14:paraId="6C1F723E" w14:textId="77777777" w:rsidR="00B43D44" w:rsidRPr="00B43D44" w:rsidRDefault="00B43D44" w:rsidP="00B43D44">
      <w:pPr>
        <w:numPr>
          <w:ilvl w:val="0"/>
          <w:numId w:val="28"/>
        </w:numPr>
        <w:contextualSpacing/>
        <w:jc w:val="both"/>
        <w:rPr>
          <w:rFonts w:ascii="Open Sans" w:hAnsi="Open Sans"/>
          <w:color w:val="auto"/>
        </w:rPr>
      </w:pPr>
      <w:r w:rsidRPr="00B43D44">
        <w:rPr>
          <w:rFonts w:ascii="Open Sans" w:hAnsi="Open Sans"/>
          <w:color w:val="auto"/>
        </w:rPr>
        <w:t>where possible, put in place mechanical aids to assist in moving and handling duties</w:t>
      </w:r>
    </w:p>
    <w:p w14:paraId="0D6EAFC9" w14:textId="77777777" w:rsidR="00B43D44" w:rsidRDefault="00B43D44" w:rsidP="00B43D44">
      <w:pPr>
        <w:numPr>
          <w:ilvl w:val="0"/>
          <w:numId w:val="28"/>
        </w:numPr>
        <w:contextualSpacing/>
        <w:jc w:val="both"/>
        <w:rPr>
          <w:rFonts w:ascii="Open Sans" w:hAnsi="Open Sans"/>
          <w:color w:val="auto"/>
        </w:rPr>
      </w:pPr>
      <w:r w:rsidRPr="0068081A">
        <w:rPr>
          <w:rFonts w:ascii="Open Sans" w:hAnsi="Open Sans"/>
          <w:color w:val="auto"/>
        </w:rPr>
        <w:t>provide appropriate staff training.</w:t>
      </w:r>
    </w:p>
    <w:p w14:paraId="43FC07F3" w14:textId="77777777" w:rsidR="002C1683" w:rsidRPr="0068081A" w:rsidRDefault="002C1683" w:rsidP="002C1683">
      <w:pPr>
        <w:ind w:left="720"/>
        <w:contextualSpacing/>
        <w:jc w:val="both"/>
        <w:rPr>
          <w:rFonts w:ascii="Open Sans" w:hAnsi="Open Sans"/>
          <w:color w:val="auto"/>
        </w:rPr>
      </w:pPr>
    </w:p>
    <w:p w14:paraId="6A5A5DDA" w14:textId="77777777" w:rsidR="00B43D44" w:rsidRPr="00B43D44" w:rsidRDefault="00B43D44" w:rsidP="00B43D44">
      <w:pPr>
        <w:jc w:val="both"/>
        <w:rPr>
          <w:rFonts w:ascii="Open Sans" w:hAnsi="Open Sans"/>
          <w:color w:val="auto"/>
        </w:rPr>
      </w:pPr>
      <w:r w:rsidRPr="0068081A">
        <w:rPr>
          <w:rFonts w:ascii="Open Sans" w:hAnsi="Open Sans"/>
          <w:color w:val="auto"/>
        </w:rPr>
        <w:t>In addition, all staff must:</w:t>
      </w:r>
    </w:p>
    <w:p w14:paraId="27CF5800" w14:textId="77777777" w:rsidR="00B43D44" w:rsidRPr="00B43D44" w:rsidRDefault="00B43D44" w:rsidP="00B43D44">
      <w:pPr>
        <w:numPr>
          <w:ilvl w:val="0"/>
          <w:numId w:val="29"/>
        </w:numPr>
        <w:contextualSpacing/>
        <w:jc w:val="both"/>
        <w:rPr>
          <w:rFonts w:ascii="Open Sans" w:hAnsi="Open Sans"/>
          <w:color w:val="auto"/>
        </w:rPr>
      </w:pPr>
      <w:r w:rsidRPr="00B43D44">
        <w:rPr>
          <w:rFonts w:ascii="Open Sans" w:hAnsi="Open Sans"/>
          <w:color w:val="auto"/>
        </w:rPr>
        <w:t>follow appropriate systems of work and use the equipment provided</w:t>
      </w:r>
    </w:p>
    <w:p w14:paraId="586FCFBD" w14:textId="25FA9A86" w:rsidR="00B43D44" w:rsidRPr="00B219BB" w:rsidRDefault="00B43D44" w:rsidP="00B43D44">
      <w:pPr>
        <w:numPr>
          <w:ilvl w:val="0"/>
          <w:numId w:val="29"/>
        </w:numPr>
        <w:contextualSpacing/>
        <w:jc w:val="both"/>
        <w:rPr>
          <w:rFonts w:ascii="Open Sans" w:hAnsi="Open Sans"/>
          <w:color w:val="auto"/>
        </w:rPr>
      </w:pPr>
      <w:r w:rsidRPr="00B43D44">
        <w:rPr>
          <w:rFonts w:ascii="Open Sans" w:hAnsi="Open Sans"/>
          <w:color w:val="auto"/>
        </w:rPr>
        <w:t xml:space="preserve">co-operate </w:t>
      </w:r>
      <w:r w:rsidRPr="00B219BB">
        <w:rPr>
          <w:rFonts w:ascii="Open Sans" w:hAnsi="Open Sans"/>
          <w:color w:val="auto"/>
        </w:rPr>
        <w:t xml:space="preserve">with </w:t>
      </w:r>
      <w:sdt>
        <w:sdtPr>
          <w:rPr>
            <w:rFonts w:ascii="Open Sans" w:hAnsi="Open Sans"/>
            <w:color w:val="auto"/>
          </w:rPr>
          <w:tag w:val="HD:1.187.0.0:eb742127-a4ad-4057-b1f7-9cecfc944a56"/>
          <w:id w:val="-469816745"/>
          <w:placeholder>
            <w:docPart w:val="F3413FD5CE154B75A84E268F48E3A998"/>
          </w:placeholder>
        </w:sdtPr>
        <w:sdtEndPr/>
        <w:sdtContent>
          <w:r w:rsidR="00A95B7A">
            <w:rPr>
              <w:rFonts w:ascii="Open Sans" w:hAnsi="Open Sans"/>
              <w:noProof/>
              <w:color w:val="auto"/>
            </w:rPr>
            <w:t>[</w:t>
          </w:r>
          <w:r w:rsidR="00A95B7A" w:rsidRPr="00A95B7A">
            <w:rPr>
              <w:rFonts w:ascii="Open Sans" w:hAnsi="Open Sans"/>
              <w:noProof/>
              <w:color w:val="0000FF"/>
            </w:rPr>
            <w:t>Company Name</w:t>
          </w:r>
          <w:r w:rsidR="00A95B7A">
            <w:rPr>
              <w:rFonts w:ascii="Open Sans" w:hAnsi="Open Sans"/>
              <w:noProof/>
              <w:color w:val="auto"/>
            </w:rPr>
            <w:t>]</w:t>
          </w:r>
        </w:sdtContent>
      </w:sdt>
      <w:r w:rsidRPr="00B219BB">
        <w:rPr>
          <w:rFonts w:ascii="Open Sans" w:hAnsi="Open Sans"/>
          <w:color w:val="auto"/>
        </w:rPr>
        <w:t xml:space="preserve"> and report any problems to their manager</w:t>
      </w:r>
    </w:p>
    <w:p w14:paraId="54817A66" w14:textId="77777777" w:rsidR="00B43D44" w:rsidRPr="00B219BB" w:rsidRDefault="00B43D44" w:rsidP="00B43D44">
      <w:pPr>
        <w:numPr>
          <w:ilvl w:val="0"/>
          <w:numId w:val="29"/>
        </w:numPr>
        <w:contextualSpacing/>
        <w:jc w:val="both"/>
        <w:rPr>
          <w:rFonts w:ascii="Open Sans" w:hAnsi="Open Sans"/>
          <w:color w:val="auto"/>
        </w:rPr>
      </w:pPr>
      <w:r w:rsidRPr="00B219BB">
        <w:rPr>
          <w:rFonts w:ascii="Open Sans" w:hAnsi="Open Sans"/>
          <w:color w:val="auto"/>
        </w:rPr>
        <w:t>take reasonable care to ensure that their actions do not put themselves or others at risk.</w:t>
      </w:r>
    </w:p>
    <w:p w14:paraId="064174BF" w14:textId="6B268949" w:rsidR="00B43D44" w:rsidRPr="00B219BB" w:rsidRDefault="00B43D44" w:rsidP="00B43D44">
      <w:pPr>
        <w:numPr>
          <w:ilvl w:val="0"/>
          <w:numId w:val="29"/>
        </w:numPr>
        <w:contextualSpacing/>
        <w:jc w:val="both"/>
        <w:rPr>
          <w:rFonts w:ascii="Open Sans" w:hAnsi="Open Sans"/>
          <w:color w:val="auto"/>
        </w:rPr>
      </w:pPr>
      <w:r w:rsidRPr="00B219BB">
        <w:rPr>
          <w:rFonts w:ascii="Open Sans" w:hAnsi="Open Sans"/>
          <w:color w:val="auto"/>
        </w:rPr>
        <w:t>attend all relevant training provided</w:t>
      </w:r>
      <w:r w:rsidR="00AE717B">
        <w:rPr>
          <w:rFonts w:ascii="Open Sans" w:hAnsi="Open Sans"/>
          <w:color w:val="auto"/>
        </w:rPr>
        <w:t>.</w:t>
      </w:r>
    </w:p>
    <w:p w14:paraId="18288720" w14:textId="77777777" w:rsidR="006E5EE3" w:rsidRPr="00B219BB" w:rsidRDefault="006E5EE3" w:rsidP="00AE717B">
      <w:pPr>
        <w:rPr>
          <w:rFonts w:ascii="Open Sans" w:hAnsi="Open Sans"/>
          <w:color w:val="auto"/>
        </w:rPr>
      </w:pPr>
    </w:p>
    <w:p w14:paraId="65D491E4" w14:textId="77777777" w:rsidR="00673B3C" w:rsidRPr="00B219BB" w:rsidRDefault="00673B3C" w:rsidP="00D93DA5">
      <w:pPr>
        <w:rPr>
          <w:rFonts w:ascii="Open Sans" w:hAnsi="Open Sans" w:cs="Open Sans"/>
          <w:b/>
          <w:bCs/>
          <w:color w:val="auto"/>
        </w:rPr>
      </w:pPr>
      <w:bookmarkStart w:id="8" w:name="_Toc95391047"/>
      <w:r w:rsidRPr="00B219BB">
        <w:rPr>
          <w:rFonts w:ascii="Open Sans" w:hAnsi="Open Sans" w:cs="Open Sans"/>
          <w:b/>
          <w:bCs/>
          <w:color w:val="auto"/>
        </w:rPr>
        <w:t>Training</w:t>
      </w:r>
      <w:bookmarkEnd w:id="8"/>
    </w:p>
    <w:p w14:paraId="26EDCBAB" w14:textId="7A818964" w:rsidR="00673B3C" w:rsidRPr="0068081A" w:rsidRDefault="009D3FCB" w:rsidP="00673B3C">
      <w:pPr>
        <w:tabs>
          <w:tab w:val="left" w:pos="6450"/>
        </w:tabs>
        <w:jc w:val="both"/>
        <w:rPr>
          <w:rFonts w:ascii="Open Sans" w:hAnsi="Open Sans"/>
          <w:color w:val="auto"/>
        </w:rPr>
      </w:pPr>
      <w:sdt>
        <w:sdtPr>
          <w:rPr>
            <w:rFonts w:ascii="Open Sans" w:hAnsi="Open Sans"/>
            <w:color w:val="auto"/>
          </w:rPr>
          <w:tag w:val="HD:1.187.0.0:df9ed3af-3772-4d0f-8395-1e0bd12707c9"/>
          <w:id w:val="607858831"/>
          <w:placeholder>
            <w:docPart w:val="9E4464AFE2524148A9199212D3460011"/>
          </w:placeholder>
        </w:sdtPr>
        <w:sdtEndPr/>
        <w:sdtContent>
          <w:r w:rsidR="00A95B7A">
            <w:rPr>
              <w:rFonts w:ascii="Open Sans" w:hAnsi="Open Sans"/>
              <w:noProof/>
              <w:color w:val="auto"/>
            </w:rPr>
            <w:t>[</w:t>
          </w:r>
          <w:r w:rsidR="00A95B7A" w:rsidRPr="00A95B7A">
            <w:rPr>
              <w:rFonts w:ascii="Open Sans" w:hAnsi="Open Sans"/>
              <w:noProof/>
              <w:color w:val="0000FF"/>
            </w:rPr>
            <w:t>Company Name</w:t>
          </w:r>
          <w:r w:rsidR="00A95B7A">
            <w:rPr>
              <w:rFonts w:ascii="Open Sans" w:hAnsi="Open Sans"/>
              <w:noProof/>
              <w:color w:val="auto"/>
            </w:rPr>
            <w:t>]</w:t>
          </w:r>
        </w:sdtContent>
      </w:sdt>
      <w:r w:rsidR="00673B3C" w:rsidRPr="00B219BB">
        <w:rPr>
          <w:rFonts w:ascii="Open Sans" w:hAnsi="Open Sans"/>
          <w:color w:val="auto"/>
        </w:rPr>
        <w:t xml:space="preserve"> will provide regular training on best practice for moving and handling procedures, including the use of any necessary equipment. This training is mandatory, and all staff must attend refresher training annually</w:t>
      </w:r>
      <w:r w:rsidR="00673B3C" w:rsidRPr="0068081A">
        <w:rPr>
          <w:rFonts w:ascii="Open Sans" w:hAnsi="Open Sans"/>
          <w:color w:val="auto"/>
        </w:rPr>
        <w:t xml:space="preserve">. </w:t>
      </w:r>
    </w:p>
    <w:p w14:paraId="0BAB31EC" w14:textId="77777777" w:rsidR="00673B3C" w:rsidRPr="0068081A" w:rsidRDefault="00673B3C" w:rsidP="00673B3C">
      <w:pPr>
        <w:tabs>
          <w:tab w:val="left" w:pos="6450"/>
        </w:tabs>
        <w:jc w:val="both"/>
        <w:rPr>
          <w:rFonts w:ascii="Open Sans" w:hAnsi="Open Sans"/>
          <w:color w:val="auto"/>
        </w:rPr>
      </w:pPr>
      <w:r w:rsidRPr="0068081A">
        <w:rPr>
          <w:rFonts w:ascii="Open Sans" w:hAnsi="Open Sans"/>
          <w:color w:val="auto"/>
        </w:rPr>
        <w:t xml:space="preserve">Staff are also responsible for attending any additional training sessions provided upon the introduction of new equipment, and no staff should use a piece of equipment for which they have not been adequately trained. </w:t>
      </w:r>
    </w:p>
    <w:p w14:paraId="41A6D332" w14:textId="77777777" w:rsidR="00673B3C" w:rsidRPr="0068081A" w:rsidRDefault="00673B3C" w:rsidP="00673B3C">
      <w:pPr>
        <w:rPr>
          <w:rFonts w:ascii="Open Sans" w:hAnsi="Open Sans" w:cs="Open Sans"/>
          <w:color w:val="auto"/>
        </w:rPr>
      </w:pPr>
    </w:p>
    <w:p w14:paraId="3801024D" w14:textId="77777777" w:rsidR="00673B3C" w:rsidRPr="0068081A" w:rsidRDefault="00673B3C" w:rsidP="00D93DA5">
      <w:pPr>
        <w:rPr>
          <w:rFonts w:ascii="Open Sans" w:hAnsi="Open Sans" w:cs="Open Sans"/>
          <w:b/>
          <w:bCs/>
          <w:color w:val="auto"/>
        </w:rPr>
      </w:pPr>
      <w:bookmarkStart w:id="9" w:name="_Toc95391048"/>
      <w:r w:rsidRPr="0068081A">
        <w:rPr>
          <w:rFonts w:ascii="Open Sans" w:hAnsi="Open Sans" w:cs="Open Sans"/>
          <w:b/>
          <w:bCs/>
          <w:color w:val="auto"/>
        </w:rPr>
        <w:t>Risk Assessment</w:t>
      </w:r>
      <w:bookmarkEnd w:id="9"/>
    </w:p>
    <w:p w14:paraId="19C21559" w14:textId="77777777" w:rsidR="00673B3C" w:rsidRPr="0068081A" w:rsidRDefault="00673B3C" w:rsidP="00673B3C">
      <w:pPr>
        <w:tabs>
          <w:tab w:val="left" w:pos="6450"/>
        </w:tabs>
        <w:jc w:val="both"/>
        <w:rPr>
          <w:rFonts w:ascii="Open Sans" w:hAnsi="Open Sans"/>
          <w:color w:val="auto"/>
        </w:rPr>
      </w:pPr>
      <w:r w:rsidRPr="0068081A">
        <w:rPr>
          <w:rFonts w:ascii="Open Sans" w:hAnsi="Open Sans"/>
          <w:color w:val="auto"/>
        </w:rPr>
        <w:t>An initial assessment of a client needs, both day and night, where relevant, must be completed before any acceptance or undertaking of care and account for:</w:t>
      </w:r>
    </w:p>
    <w:p w14:paraId="45B9B4D9" w14:textId="77777777" w:rsidR="00673B3C" w:rsidRPr="0068081A" w:rsidRDefault="00673B3C" w:rsidP="00673B3C">
      <w:pPr>
        <w:numPr>
          <w:ilvl w:val="0"/>
          <w:numId w:val="30"/>
        </w:numPr>
        <w:tabs>
          <w:tab w:val="left" w:pos="6450"/>
        </w:tabs>
        <w:contextualSpacing/>
        <w:jc w:val="both"/>
        <w:rPr>
          <w:rFonts w:ascii="Open Sans" w:hAnsi="Open Sans"/>
          <w:color w:val="auto"/>
        </w:rPr>
      </w:pPr>
      <w:r w:rsidRPr="0068081A">
        <w:rPr>
          <w:rFonts w:ascii="Open Sans" w:hAnsi="Open Sans"/>
          <w:color w:val="auto"/>
        </w:rPr>
        <w:t xml:space="preserve">what the client is able/unable to do independently </w:t>
      </w:r>
    </w:p>
    <w:p w14:paraId="005BC78C" w14:textId="77777777" w:rsidR="00673B3C" w:rsidRPr="0068081A" w:rsidRDefault="00673B3C" w:rsidP="00673B3C">
      <w:pPr>
        <w:numPr>
          <w:ilvl w:val="0"/>
          <w:numId w:val="30"/>
        </w:numPr>
        <w:tabs>
          <w:tab w:val="left" w:pos="6450"/>
        </w:tabs>
        <w:contextualSpacing/>
        <w:jc w:val="both"/>
        <w:rPr>
          <w:rFonts w:ascii="Open Sans" w:hAnsi="Open Sans"/>
          <w:color w:val="auto"/>
        </w:rPr>
      </w:pPr>
      <w:r w:rsidRPr="0068081A">
        <w:rPr>
          <w:rFonts w:ascii="Open Sans" w:hAnsi="Open Sans"/>
          <w:color w:val="auto"/>
        </w:rPr>
        <w:t xml:space="preserve">the extent of the client’s ability to support their own weight and any other relevant factors (e.g., disability, spasm, fatigue, tissue viability or a tendency to fall) </w:t>
      </w:r>
    </w:p>
    <w:p w14:paraId="5C02E9C0" w14:textId="77777777" w:rsidR="00673B3C" w:rsidRPr="0068081A" w:rsidRDefault="00673B3C" w:rsidP="00673B3C">
      <w:pPr>
        <w:numPr>
          <w:ilvl w:val="0"/>
          <w:numId w:val="30"/>
        </w:numPr>
        <w:tabs>
          <w:tab w:val="left" w:pos="6450"/>
        </w:tabs>
        <w:contextualSpacing/>
        <w:jc w:val="both"/>
        <w:rPr>
          <w:rFonts w:ascii="Open Sans" w:hAnsi="Open Sans"/>
          <w:color w:val="auto"/>
        </w:rPr>
      </w:pPr>
      <w:r w:rsidRPr="0068081A">
        <w:rPr>
          <w:rFonts w:ascii="Open Sans" w:hAnsi="Open Sans"/>
          <w:color w:val="auto"/>
        </w:rPr>
        <w:t xml:space="preserve">the extent to which the client can participate in/co-operate with transfers </w:t>
      </w:r>
    </w:p>
    <w:p w14:paraId="76CE44D0" w14:textId="77777777" w:rsidR="00673B3C" w:rsidRPr="0068081A" w:rsidRDefault="00673B3C" w:rsidP="00673B3C">
      <w:pPr>
        <w:numPr>
          <w:ilvl w:val="0"/>
          <w:numId w:val="30"/>
        </w:numPr>
        <w:tabs>
          <w:tab w:val="left" w:pos="6450"/>
        </w:tabs>
        <w:contextualSpacing/>
        <w:jc w:val="both"/>
        <w:rPr>
          <w:rFonts w:ascii="Open Sans" w:hAnsi="Open Sans"/>
          <w:color w:val="auto"/>
        </w:rPr>
      </w:pPr>
      <w:r w:rsidRPr="0068081A">
        <w:rPr>
          <w:rFonts w:ascii="Open Sans" w:hAnsi="Open Sans"/>
          <w:color w:val="auto"/>
        </w:rPr>
        <w:t xml:space="preserve">whether the client will need assistance to reposition themselves/sit up when in their bed/chair and how this will be achieved </w:t>
      </w:r>
    </w:p>
    <w:p w14:paraId="6232D486" w14:textId="77777777" w:rsidR="00673B3C" w:rsidRPr="0068081A" w:rsidRDefault="00673B3C" w:rsidP="00673B3C">
      <w:pPr>
        <w:numPr>
          <w:ilvl w:val="0"/>
          <w:numId w:val="30"/>
        </w:numPr>
        <w:tabs>
          <w:tab w:val="left" w:pos="6450"/>
        </w:tabs>
        <w:contextualSpacing/>
        <w:jc w:val="both"/>
        <w:rPr>
          <w:rFonts w:ascii="Open Sans" w:hAnsi="Open Sans"/>
          <w:color w:val="auto"/>
        </w:rPr>
      </w:pPr>
      <w:r w:rsidRPr="0068081A">
        <w:rPr>
          <w:rFonts w:ascii="Open Sans" w:hAnsi="Open Sans"/>
          <w:color w:val="auto"/>
        </w:rPr>
        <w:t xml:space="preserve">any specific equipment or handling equipment needed, specifying the type </w:t>
      </w:r>
    </w:p>
    <w:p w14:paraId="53100759" w14:textId="77777777" w:rsidR="00673B3C" w:rsidRPr="0068081A" w:rsidRDefault="00673B3C" w:rsidP="00673B3C">
      <w:pPr>
        <w:numPr>
          <w:ilvl w:val="0"/>
          <w:numId w:val="30"/>
        </w:numPr>
        <w:tabs>
          <w:tab w:val="left" w:pos="6450"/>
        </w:tabs>
        <w:contextualSpacing/>
        <w:jc w:val="both"/>
        <w:rPr>
          <w:rFonts w:ascii="Open Sans" w:hAnsi="Open Sans"/>
          <w:color w:val="auto"/>
        </w:rPr>
      </w:pPr>
      <w:r w:rsidRPr="0068081A">
        <w:rPr>
          <w:rFonts w:ascii="Open Sans" w:hAnsi="Open Sans"/>
          <w:color w:val="auto"/>
        </w:rPr>
        <w:t xml:space="preserve">the level of assistance needed for different types of transfer, including the number of staff needed </w:t>
      </w:r>
    </w:p>
    <w:p w14:paraId="28F6C60A" w14:textId="77777777" w:rsidR="00673B3C" w:rsidRDefault="00673B3C" w:rsidP="00673B3C">
      <w:pPr>
        <w:numPr>
          <w:ilvl w:val="0"/>
          <w:numId w:val="30"/>
        </w:numPr>
        <w:tabs>
          <w:tab w:val="left" w:pos="6450"/>
        </w:tabs>
        <w:contextualSpacing/>
        <w:jc w:val="both"/>
        <w:rPr>
          <w:rFonts w:ascii="Open Sans" w:hAnsi="Open Sans"/>
          <w:color w:val="auto"/>
        </w:rPr>
      </w:pPr>
      <w:r w:rsidRPr="0068081A">
        <w:rPr>
          <w:rFonts w:ascii="Open Sans" w:hAnsi="Open Sans"/>
          <w:color w:val="auto"/>
        </w:rPr>
        <w:t>the arrangements for reducing risk and managing falls if the client is at risk.</w:t>
      </w:r>
    </w:p>
    <w:p w14:paraId="75219A54" w14:textId="77777777" w:rsidR="002C1683" w:rsidRPr="0068081A" w:rsidRDefault="002C1683" w:rsidP="002C1683">
      <w:pPr>
        <w:tabs>
          <w:tab w:val="left" w:pos="6450"/>
        </w:tabs>
        <w:ind w:left="720"/>
        <w:contextualSpacing/>
        <w:jc w:val="both"/>
        <w:rPr>
          <w:rFonts w:ascii="Open Sans" w:hAnsi="Open Sans"/>
          <w:color w:val="auto"/>
        </w:rPr>
      </w:pPr>
    </w:p>
    <w:p w14:paraId="1E1825E8" w14:textId="77777777" w:rsidR="00673B3C" w:rsidRPr="0068081A" w:rsidRDefault="00673B3C" w:rsidP="00673B3C">
      <w:pPr>
        <w:tabs>
          <w:tab w:val="left" w:pos="6450"/>
        </w:tabs>
        <w:jc w:val="both"/>
        <w:rPr>
          <w:rFonts w:ascii="Open Sans" w:hAnsi="Open Sans"/>
          <w:color w:val="auto"/>
        </w:rPr>
      </w:pPr>
      <w:r w:rsidRPr="0068081A">
        <w:rPr>
          <w:rFonts w:ascii="Open Sans" w:hAnsi="Open Sans"/>
          <w:color w:val="auto"/>
        </w:rPr>
        <w:lastRenderedPageBreak/>
        <w:t xml:space="preserve">This should be performed on an individual, person-centred basis and, where possible, include client and family wishes on how these needs can be met. All assessments must be clearly recorded in the client’s care plan and be accessible to all members of the multidisciplinary team. Any changes to the client’s condition throughout the day, not accounted for in the care plan, such as tiredness or deterioration, must be considered and assessed before attempting to manoeuvre them. This aims to reduce any associated risks and prevent client agitation. </w:t>
      </w:r>
    </w:p>
    <w:p w14:paraId="1F72F892" w14:textId="77777777" w:rsidR="00673B3C" w:rsidRPr="0068081A" w:rsidRDefault="00673B3C" w:rsidP="00673B3C">
      <w:pPr>
        <w:tabs>
          <w:tab w:val="left" w:pos="6450"/>
        </w:tabs>
        <w:jc w:val="both"/>
        <w:rPr>
          <w:rFonts w:ascii="Open Sans" w:hAnsi="Open Sans"/>
          <w:color w:val="auto"/>
        </w:rPr>
      </w:pPr>
      <w:r w:rsidRPr="0068081A">
        <w:rPr>
          <w:rFonts w:ascii="Open Sans" w:hAnsi="Open Sans"/>
          <w:color w:val="auto"/>
        </w:rPr>
        <w:t>Staff should also complete task-based risk assessments before undertaking any moving and handling (of either a person or inanimate object) accounting for the risks associated with pushing and pulling a load, categorised as follows (task, individual, load, environment and other (TILEO):</w:t>
      </w:r>
    </w:p>
    <w:p w14:paraId="18B6B0DD" w14:textId="77777777" w:rsidR="00673B3C" w:rsidRPr="0068081A" w:rsidRDefault="00673B3C" w:rsidP="00673B3C">
      <w:pPr>
        <w:numPr>
          <w:ilvl w:val="0"/>
          <w:numId w:val="32"/>
        </w:numPr>
        <w:tabs>
          <w:tab w:val="left" w:pos="6450"/>
        </w:tabs>
        <w:contextualSpacing/>
        <w:jc w:val="both"/>
        <w:rPr>
          <w:rFonts w:ascii="Open Sans" w:hAnsi="Open Sans"/>
          <w:color w:val="auto"/>
        </w:rPr>
      </w:pPr>
      <w:r w:rsidRPr="0068081A">
        <w:rPr>
          <w:rFonts w:ascii="Open Sans" w:hAnsi="Open Sans"/>
          <w:b/>
          <w:bCs/>
          <w:color w:val="auto"/>
        </w:rPr>
        <w:t>Task</w:t>
      </w:r>
      <w:r w:rsidRPr="0068081A">
        <w:rPr>
          <w:rFonts w:ascii="Open Sans" w:hAnsi="Open Sans"/>
          <w:color w:val="auto"/>
        </w:rPr>
        <w:t>: does the activity involve any potentially adverse movements, e.g., twisting, stooping, or bending.</w:t>
      </w:r>
    </w:p>
    <w:p w14:paraId="33ABCE20" w14:textId="77777777" w:rsidR="00673B3C" w:rsidRPr="0068081A" w:rsidRDefault="00673B3C" w:rsidP="00673B3C">
      <w:pPr>
        <w:numPr>
          <w:ilvl w:val="0"/>
          <w:numId w:val="32"/>
        </w:numPr>
        <w:tabs>
          <w:tab w:val="left" w:pos="6450"/>
        </w:tabs>
        <w:contextualSpacing/>
        <w:jc w:val="both"/>
        <w:rPr>
          <w:rFonts w:ascii="Open Sans" w:hAnsi="Open Sans"/>
          <w:color w:val="auto"/>
        </w:rPr>
      </w:pPr>
      <w:r w:rsidRPr="0068081A">
        <w:rPr>
          <w:rFonts w:ascii="Open Sans" w:hAnsi="Open Sans"/>
          <w:b/>
          <w:bCs/>
          <w:color w:val="auto"/>
        </w:rPr>
        <w:t>Individual</w:t>
      </w:r>
      <w:r w:rsidRPr="0068081A">
        <w:rPr>
          <w:rFonts w:ascii="Open Sans" w:hAnsi="Open Sans"/>
          <w:color w:val="auto"/>
        </w:rPr>
        <w:t xml:space="preserve">: does the individual have any restrictions, e.g., are they pregnant, disabled or suffering from a health problem and on restricted duties? </w:t>
      </w:r>
    </w:p>
    <w:p w14:paraId="610F722C" w14:textId="77777777" w:rsidR="00673B3C" w:rsidRPr="0068081A" w:rsidRDefault="00673B3C" w:rsidP="00673B3C">
      <w:pPr>
        <w:numPr>
          <w:ilvl w:val="0"/>
          <w:numId w:val="32"/>
        </w:numPr>
        <w:tabs>
          <w:tab w:val="left" w:pos="6450"/>
        </w:tabs>
        <w:contextualSpacing/>
        <w:jc w:val="both"/>
        <w:rPr>
          <w:rFonts w:ascii="Open Sans" w:hAnsi="Open Sans"/>
          <w:color w:val="auto"/>
        </w:rPr>
      </w:pPr>
      <w:r w:rsidRPr="0068081A">
        <w:rPr>
          <w:rFonts w:ascii="Open Sans" w:hAnsi="Open Sans"/>
          <w:b/>
          <w:bCs/>
          <w:color w:val="auto"/>
        </w:rPr>
        <w:t>Load</w:t>
      </w:r>
      <w:r w:rsidRPr="0068081A">
        <w:rPr>
          <w:rFonts w:ascii="Open Sans" w:hAnsi="Open Sans"/>
          <w:color w:val="auto"/>
        </w:rPr>
        <w:t>: is the load heavy, unwieldy, difficult to grasp, sharp, hot, cold, difficult to grip, are the contents likely to move or shift? If a person considers their weight, shape, size, unpredictable movements, and their ability to assist</w:t>
      </w:r>
    </w:p>
    <w:p w14:paraId="289BE5F1" w14:textId="77777777" w:rsidR="00673B3C" w:rsidRPr="0068081A" w:rsidRDefault="00673B3C" w:rsidP="00673B3C">
      <w:pPr>
        <w:numPr>
          <w:ilvl w:val="0"/>
          <w:numId w:val="32"/>
        </w:numPr>
        <w:tabs>
          <w:tab w:val="left" w:pos="6450"/>
        </w:tabs>
        <w:contextualSpacing/>
        <w:jc w:val="both"/>
        <w:rPr>
          <w:rFonts w:ascii="Open Sans" w:hAnsi="Open Sans"/>
          <w:color w:val="auto"/>
        </w:rPr>
      </w:pPr>
      <w:r w:rsidRPr="0068081A">
        <w:rPr>
          <w:rFonts w:ascii="Open Sans" w:hAnsi="Open Sans"/>
          <w:b/>
          <w:bCs/>
          <w:color w:val="auto"/>
        </w:rPr>
        <w:t>Environment</w:t>
      </w:r>
      <w:r w:rsidRPr="0068081A">
        <w:rPr>
          <w:rFonts w:ascii="Open Sans" w:hAnsi="Open Sans"/>
          <w:color w:val="auto"/>
        </w:rPr>
        <w:t xml:space="preserve">: is there anything that can hinder safe movement, e.g., space constraints and uneven, slippery, or unstable floors? (Any environmental risks must be escalated to a manager). </w:t>
      </w:r>
    </w:p>
    <w:p w14:paraId="7FD10DDD" w14:textId="77777777" w:rsidR="00673B3C" w:rsidRDefault="00673B3C" w:rsidP="00673B3C">
      <w:pPr>
        <w:numPr>
          <w:ilvl w:val="0"/>
          <w:numId w:val="32"/>
        </w:numPr>
        <w:tabs>
          <w:tab w:val="left" w:pos="6450"/>
        </w:tabs>
        <w:contextualSpacing/>
        <w:jc w:val="both"/>
        <w:rPr>
          <w:rFonts w:ascii="Open Sans" w:hAnsi="Open Sans"/>
          <w:color w:val="auto"/>
        </w:rPr>
      </w:pPr>
      <w:r w:rsidRPr="0068081A">
        <w:rPr>
          <w:rFonts w:ascii="Open Sans" w:hAnsi="Open Sans"/>
          <w:b/>
          <w:bCs/>
          <w:color w:val="auto"/>
        </w:rPr>
        <w:t>Other</w:t>
      </w:r>
      <w:r w:rsidRPr="0068081A">
        <w:rPr>
          <w:rFonts w:ascii="Open Sans" w:hAnsi="Open Sans"/>
          <w:color w:val="auto"/>
        </w:rPr>
        <w:t xml:space="preserve">: consider any other factors, e.g., is equipment clean, fit for purpose and been regularly maintained? </w:t>
      </w:r>
    </w:p>
    <w:p w14:paraId="6B309392" w14:textId="77777777" w:rsidR="002C1683" w:rsidRPr="0068081A" w:rsidRDefault="002C1683" w:rsidP="002C1683">
      <w:pPr>
        <w:tabs>
          <w:tab w:val="left" w:pos="6450"/>
        </w:tabs>
        <w:ind w:left="720"/>
        <w:contextualSpacing/>
        <w:jc w:val="both"/>
        <w:rPr>
          <w:rFonts w:ascii="Open Sans" w:hAnsi="Open Sans"/>
          <w:color w:val="auto"/>
        </w:rPr>
      </w:pPr>
    </w:p>
    <w:p w14:paraId="120DC3C9" w14:textId="77777777" w:rsidR="00673B3C" w:rsidRPr="0068081A" w:rsidRDefault="00673B3C" w:rsidP="00673B3C">
      <w:pPr>
        <w:tabs>
          <w:tab w:val="left" w:pos="6450"/>
        </w:tabs>
        <w:jc w:val="both"/>
        <w:rPr>
          <w:rFonts w:ascii="Open Sans" w:hAnsi="Open Sans"/>
          <w:color w:val="auto"/>
        </w:rPr>
      </w:pPr>
      <w:r w:rsidRPr="0068081A">
        <w:rPr>
          <w:rFonts w:ascii="Open Sans" w:hAnsi="Open Sans"/>
          <w:color w:val="auto"/>
        </w:rPr>
        <w:t>Where there are any new circumstances effecting the client’s care plan, for better or worse, alternative methods of moving and handling should be considered, and the client’s care plan must be updated. Where there are no perceived changes to the client’s condition, care plans should be reviewed periodically. Every member of the multidisciplinary team is responsible for updating client care plans and ensuring that moving and handling plans for that client remain safe and fit for purpose. Where necessary, additional specialist support and advice can be obtained internally, or externally, from:</w:t>
      </w:r>
    </w:p>
    <w:p w14:paraId="351CAA18" w14:textId="77777777" w:rsidR="00673B3C" w:rsidRPr="0068081A" w:rsidRDefault="00673B3C" w:rsidP="00673B3C">
      <w:pPr>
        <w:numPr>
          <w:ilvl w:val="0"/>
          <w:numId w:val="31"/>
        </w:numPr>
        <w:tabs>
          <w:tab w:val="left" w:pos="6450"/>
        </w:tabs>
        <w:contextualSpacing/>
        <w:jc w:val="both"/>
        <w:rPr>
          <w:rFonts w:ascii="Open Sans" w:hAnsi="Open Sans"/>
          <w:color w:val="auto"/>
        </w:rPr>
      </w:pPr>
      <w:r w:rsidRPr="0068081A">
        <w:rPr>
          <w:rFonts w:ascii="Open Sans" w:hAnsi="Open Sans"/>
          <w:color w:val="auto"/>
        </w:rPr>
        <w:t xml:space="preserve">occupational therapists </w:t>
      </w:r>
    </w:p>
    <w:p w14:paraId="27B63DC7" w14:textId="77777777" w:rsidR="00673B3C" w:rsidRPr="0068081A" w:rsidRDefault="00673B3C" w:rsidP="00673B3C">
      <w:pPr>
        <w:numPr>
          <w:ilvl w:val="0"/>
          <w:numId w:val="31"/>
        </w:numPr>
        <w:tabs>
          <w:tab w:val="left" w:pos="6450"/>
        </w:tabs>
        <w:contextualSpacing/>
        <w:jc w:val="both"/>
        <w:rPr>
          <w:rFonts w:ascii="Open Sans" w:hAnsi="Open Sans"/>
          <w:color w:val="auto"/>
        </w:rPr>
      </w:pPr>
      <w:r w:rsidRPr="0068081A">
        <w:rPr>
          <w:rFonts w:ascii="Open Sans" w:hAnsi="Open Sans"/>
          <w:color w:val="auto"/>
        </w:rPr>
        <w:t xml:space="preserve">physiotherapists </w:t>
      </w:r>
    </w:p>
    <w:p w14:paraId="156CB3B8" w14:textId="77777777" w:rsidR="00673B3C" w:rsidRPr="0068081A" w:rsidRDefault="00673B3C" w:rsidP="00673B3C">
      <w:pPr>
        <w:numPr>
          <w:ilvl w:val="0"/>
          <w:numId w:val="31"/>
        </w:numPr>
        <w:tabs>
          <w:tab w:val="left" w:pos="6450"/>
        </w:tabs>
        <w:contextualSpacing/>
        <w:jc w:val="both"/>
        <w:rPr>
          <w:rFonts w:ascii="Open Sans" w:hAnsi="Open Sans"/>
          <w:color w:val="auto"/>
        </w:rPr>
      </w:pPr>
      <w:r w:rsidRPr="0068081A">
        <w:rPr>
          <w:rFonts w:ascii="Open Sans" w:hAnsi="Open Sans"/>
          <w:color w:val="auto"/>
        </w:rPr>
        <w:t xml:space="preserve">moving and handling advisers </w:t>
      </w:r>
    </w:p>
    <w:p w14:paraId="063744B5" w14:textId="77777777" w:rsidR="00673B3C" w:rsidRPr="0068081A" w:rsidRDefault="00673B3C" w:rsidP="00673B3C">
      <w:pPr>
        <w:numPr>
          <w:ilvl w:val="0"/>
          <w:numId w:val="31"/>
        </w:numPr>
        <w:tabs>
          <w:tab w:val="left" w:pos="6450"/>
        </w:tabs>
        <w:contextualSpacing/>
        <w:jc w:val="both"/>
        <w:rPr>
          <w:rFonts w:ascii="Open Sans" w:hAnsi="Open Sans"/>
          <w:color w:val="auto"/>
        </w:rPr>
      </w:pPr>
      <w:r w:rsidRPr="0068081A">
        <w:rPr>
          <w:rFonts w:ascii="Open Sans" w:hAnsi="Open Sans"/>
          <w:color w:val="auto"/>
        </w:rPr>
        <w:t xml:space="preserve">ergonomists with experience in health and social care </w:t>
      </w:r>
    </w:p>
    <w:p w14:paraId="11538356" w14:textId="77777777" w:rsidR="00673B3C" w:rsidRPr="0068081A" w:rsidRDefault="00673B3C" w:rsidP="00673B3C">
      <w:pPr>
        <w:numPr>
          <w:ilvl w:val="0"/>
          <w:numId w:val="31"/>
        </w:numPr>
        <w:tabs>
          <w:tab w:val="left" w:pos="6450"/>
        </w:tabs>
        <w:contextualSpacing/>
        <w:jc w:val="both"/>
        <w:rPr>
          <w:rFonts w:ascii="Open Sans" w:hAnsi="Open Sans"/>
          <w:color w:val="auto"/>
        </w:rPr>
      </w:pPr>
      <w:r w:rsidRPr="0068081A">
        <w:rPr>
          <w:rFonts w:ascii="Open Sans" w:hAnsi="Open Sans"/>
          <w:color w:val="auto"/>
        </w:rPr>
        <w:t xml:space="preserve">professional bodies </w:t>
      </w:r>
    </w:p>
    <w:p w14:paraId="4BE23AD4" w14:textId="77777777" w:rsidR="00673B3C" w:rsidRPr="0068081A" w:rsidRDefault="00673B3C" w:rsidP="00673B3C">
      <w:pPr>
        <w:numPr>
          <w:ilvl w:val="0"/>
          <w:numId w:val="31"/>
        </w:numPr>
        <w:tabs>
          <w:tab w:val="left" w:pos="6450"/>
        </w:tabs>
        <w:contextualSpacing/>
        <w:jc w:val="both"/>
        <w:rPr>
          <w:rFonts w:ascii="Open Sans" w:hAnsi="Open Sans"/>
          <w:color w:val="auto"/>
        </w:rPr>
      </w:pPr>
      <w:r w:rsidRPr="0068081A">
        <w:rPr>
          <w:rFonts w:ascii="Open Sans" w:hAnsi="Open Sans"/>
          <w:color w:val="auto"/>
        </w:rPr>
        <w:lastRenderedPageBreak/>
        <w:t>organisations, such as the National Back Exchange or Chartered Society for Physiotherapists.</w:t>
      </w:r>
    </w:p>
    <w:p w14:paraId="40F7C6E2" w14:textId="77777777" w:rsidR="00673B3C" w:rsidRPr="0068081A" w:rsidRDefault="00673B3C" w:rsidP="00673B3C">
      <w:pPr>
        <w:rPr>
          <w:rFonts w:ascii="Open Sans" w:hAnsi="Open Sans" w:cs="Open Sans"/>
          <w:color w:val="auto"/>
        </w:rPr>
      </w:pPr>
    </w:p>
    <w:p w14:paraId="7C95AD35" w14:textId="77777777" w:rsidR="00673B3C" w:rsidRPr="00D93DA5" w:rsidRDefault="00673B3C" w:rsidP="00D93DA5">
      <w:pPr>
        <w:rPr>
          <w:rFonts w:ascii="Open Sans" w:hAnsi="Open Sans" w:cs="Open Sans"/>
          <w:b/>
          <w:bCs/>
          <w:color w:val="auto"/>
        </w:rPr>
      </w:pPr>
      <w:bookmarkStart w:id="10" w:name="_Toc95391049"/>
      <w:r w:rsidRPr="0068081A">
        <w:rPr>
          <w:rFonts w:ascii="Open Sans" w:hAnsi="Open Sans" w:cs="Open Sans"/>
          <w:b/>
          <w:bCs/>
          <w:color w:val="auto"/>
        </w:rPr>
        <w:t>Use of Equipment</w:t>
      </w:r>
      <w:bookmarkEnd w:id="10"/>
    </w:p>
    <w:p w14:paraId="1522B3AE" w14:textId="6FA59663" w:rsidR="00673B3C" w:rsidRPr="0068081A" w:rsidRDefault="009D3FCB" w:rsidP="00673B3C">
      <w:pPr>
        <w:tabs>
          <w:tab w:val="left" w:pos="6450"/>
        </w:tabs>
        <w:jc w:val="both"/>
        <w:rPr>
          <w:rFonts w:ascii="Open Sans" w:hAnsi="Open Sans"/>
          <w:color w:val="auto"/>
        </w:rPr>
      </w:pPr>
      <w:sdt>
        <w:sdtPr>
          <w:rPr>
            <w:rFonts w:ascii="Open Sans" w:hAnsi="Open Sans"/>
            <w:color w:val="auto"/>
          </w:rPr>
          <w:tag w:val="HD:1.187.0.0:3c0acd3e-cacf-4d59-accd-103090b30856"/>
          <w:id w:val="-773406802"/>
          <w:placeholder>
            <w:docPart w:val="3756257853A844638DF930F80B2CE771"/>
          </w:placeholder>
        </w:sdtPr>
        <w:sdtEndPr/>
        <w:sdtContent>
          <w:r w:rsidR="00A95B7A">
            <w:rPr>
              <w:rFonts w:ascii="Open Sans" w:hAnsi="Open Sans"/>
              <w:noProof/>
              <w:color w:val="auto"/>
            </w:rPr>
            <w:t>[</w:t>
          </w:r>
          <w:r w:rsidR="00A95B7A" w:rsidRPr="00A95B7A">
            <w:rPr>
              <w:rFonts w:ascii="Open Sans" w:hAnsi="Open Sans"/>
              <w:noProof/>
              <w:color w:val="0000FF"/>
            </w:rPr>
            <w:t>Company Name</w:t>
          </w:r>
          <w:r w:rsidR="00A95B7A">
            <w:rPr>
              <w:rFonts w:ascii="Open Sans" w:hAnsi="Open Sans"/>
              <w:noProof/>
              <w:color w:val="auto"/>
            </w:rPr>
            <w:t>]</w:t>
          </w:r>
        </w:sdtContent>
      </w:sdt>
      <w:r w:rsidR="00673B3C" w:rsidRPr="00B219BB">
        <w:rPr>
          <w:rFonts w:ascii="Open Sans" w:hAnsi="Open Sans"/>
          <w:color w:val="auto"/>
        </w:rPr>
        <w:t xml:space="preserve"> aims to provide equipment where needed to meet the needs of each client and support independence where possible, and to ensure the safety of both clients and staff. Where any specialist</w:t>
      </w:r>
      <w:r w:rsidR="00673B3C" w:rsidRPr="0068081A">
        <w:rPr>
          <w:rFonts w:ascii="Open Sans" w:hAnsi="Open Sans"/>
          <w:color w:val="auto"/>
        </w:rPr>
        <w:t xml:space="preserve"> equipment is needed, such as bariatric beds, this should be requested as soon as practicable.</w:t>
      </w:r>
    </w:p>
    <w:p w14:paraId="6F53E390" w14:textId="77777777" w:rsidR="00673B3C" w:rsidRPr="0068081A" w:rsidRDefault="00673B3C" w:rsidP="00673B3C">
      <w:pPr>
        <w:tabs>
          <w:tab w:val="left" w:pos="6450"/>
        </w:tabs>
        <w:jc w:val="both"/>
        <w:rPr>
          <w:rFonts w:ascii="Open Sans" w:hAnsi="Open Sans"/>
          <w:color w:val="auto"/>
        </w:rPr>
      </w:pPr>
      <w:r w:rsidRPr="0068081A">
        <w:rPr>
          <w:rFonts w:ascii="Open Sans" w:hAnsi="Open Sans"/>
          <w:color w:val="auto"/>
        </w:rPr>
        <w:t xml:space="preserve">Use of any equipment should only be introduced after an individualised risk assessment has been completed and then in accordance with the care plan and manufacturer’s instructions. </w:t>
      </w:r>
    </w:p>
    <w:p w14:paraId="004E04DA" w14:textId="77777777" w:rsidR="00673B3C" w:rsidRPr="0068081A" w:rsidRDefault="00673B3C" w:rsidP="00673B3C">
      <w:pPr>
        <w:tabs>
          <w:tab w:val="left" w:pos="6450"/>
        </w:tabs>
        <w:jc w:val="both"/>
        <w:rPr>
          <w:rFonts w:ascii="Open Sans" w:hAnsi="Open Sans"/>
          <w:color w:val="auto"/>
        </w:rPr>
      </w:pPr>
      <w:r w:rsidRPr="0068081A">
        <w:rPr>
          <w:rFonts w:ascii="Open Sans" w:hAnsi="Open Sans"/>
          <w:color w:val="auto"/>
        </w:rPr>
        <w:t>Where hoists are required as a part of the client’s care plan, it must specify:</w:t>
      </w:r>
    </w:p>
    <w:p w14:paraId="4C1CC449" w14:textId="77777777" w:rsidR="00673B3C" w:rsidRPr="0068081A" w:rsidRDefault="00673B3C" w:rsidP="00673B3C">
      <w:pPr>
        <w:numPr>
          <w:ilvl w:val="0"/>
          <w:numId w:val="33"/>
        </w:numPr>
        <w:tabs>
          <w:tab w:val="left" w:pos="6450"/>
        </w:tabs>
        <w:contextualSpacing/>
        <w:jc w:val="both"/>
        <w:rPr>
          <w:rFonts w:ascii="Open Sans" w:hAnsi="Open Sans"/>
          <w:color w:val="auto"/>
        </w:rPr>
      </w:pPr>
      <w:r w:rsidRPr="0068081A">
        <w:rPr>
          <w:rFonts w:ascii="Open Sans" w:hAnsi="Open Sans"/>
          <w:color w:val="auto"/>
        </w:rPr>
        <w:t>which hoist is to be used for which task</w:t>
      </w:r>
    </w:p>
    <w:p w14:paraId="06A2FAFE" w14:textId="77777777" w:rsidR="00673B3C" w:rsidRPr="0068081A" w:rsidRDefault="00673B3C" w:rsidP="00673B3C">
      <w:pPr>
        <w:numPr>
          <w:ilvl w:val="0"/>
          <w:numId w:val="33"/>
        </w:numPr>
        <w:tabs>
          <w:tab w:val="left" w:pos="6450"/>
        </w:tabs>
        <w:contextualSpacing/>
        <w:jc w:val="both"/>
        <w:rPr>
          <w:rFonts w:ascii="Open Sans" w:hAnsi="Open Sans"/>
          <w:color w:val="auto"/>
        </w:rPr>
      </w:pPr>
      <w:r w:rsidRPr="0068081A">
        <w:rPr>
          <w:rFonts w:ascii="Open Sans" w:hAnsi="Open Sans"/>
          <w:color w:val="auto"/>
        </w:rPr>
        <w:t>the type and size of the sling and any configurations of loops or leg attachments</w:t>
      </w:r>
    </w:p>
    <w:p w14:paraId="3583954D" w14:textId="77777777" w:rsidR="00673B3C" w:rsidRPr="0068081A" w:rsidRDefault="00673B3C" w:rsidP="00673B3C">
      <w:pPr>
        <w:numPr>
          <w:ilvl w:val="0"/>
          <w:numId w:val="33"/>
        </w:numPr>
        <w:tabs>
          <w:tab w:val="left" w:pos="6450"/>
        </w:tabs>
        <w:contextualSpacing/>
        <w:jc w:val="both"/>
        <w:rPr>
          <w:rFonts w:ascii="Open Sans" w:hAnsi="Open Sans"/>
          <w:color w:val="auto"/>
        </w:rPr>
      </w:pPr>
      <w:r w:rsidRPr="0068081A">
        <w:rPr>
          <w:rFonts w:ascii="Open Sans" w:hAnsi="Open Sans"/>
          <w:color w:val="auto"/>
        </w:rPr>
        <w:t>use of any additional safety devices, such as safety belts</w:t>
      </w:r>
    </w:p>
    <w:p w14:paraId="14037933" w14:textId="77777777" w:rsidR="00673B3C" w:rsidRPr="0068081A" w:rsidRDefault="00673B3C" w:rsidP="00673B3C">
      <w:pPr>
        <w:numPr>
          <w:ilvl w:val="0"/>
          <w:numId w:val="33"/>
        </w:numPr>
        <w:tabs>
          <w:tab w:val="left" w:pos="6450"/>
        </w:tabs>
        <w:contextualSpacing/>
        <w:jc w:val="both"/>
        <w:rPr>
          <w:rFonts w:ascii="Open Sans" w:hAnsi="Open Sans"/>
          <w:color w:val="auto"/>
        </w:rPr>
      </w:pPr>
      <w:r w:rsidRPr="0068081A">
        <w:rPr>
          <w:rFonts w:ascii="Open Sans" w:hAnsi="Open Sans"/>
          <w:color w:val="auto"/>
        </w:rPr>
        <w:t>number of people needed to carry out the task</w:t>
      </w:r>
    </w:p>
    <w:p w14:paraId="644D6547" w14:textId="77777777" w:rsidR="00673B3C" w:rsidRPr="0068081A" w:rsidRDefault="00673B3C" w:rsidP="00673B3C">
      <w:pPr>
        <w:numPr>
          <w:ilvl w:val="0"/>
          <w:numId w:val="33"/>
        </w:numPr>
        <w:tabs>
          <w:tab w:val="left" w:pos="6450"/>
        </w:tabs>
        <w:contextualSpacing/>
        <w:jc w:val="both"/>
        <w:rPr>
          <w:rFonts w:ascii="Open Sans" w:hAnsi="Open Sans"/>
          <w:color w:val="auto"/>
        </w:rPr>
      </w:pPr>
      <w:r w:rsidRPr="0068081A">
        <w:rPr>
          <w:rFonts w:ascii="Open Sans" w:hAnsi="Open Sans"/>
          <w:color w:val="auto"/>
        </w:rPr>
        <w:t>any other relevant information specific to the person being hoisted.</w:t>
      </w:r>
    </w:p>
    <w:p w14:paraId="08334723" w14:textId="77777777" w:rsidR="00673B3C" w:rsidRPr="0068081A" w:rsidRDefault="00673B3C" w:rsidP="00673B3C">
      <w:pPr>
        <w:rPr>
          <w:rFonts w:ascii="Open Sans" w:hAnsi="Open Sans" w:cs="Open Sans"/>
          <w:color w:val="auto"/>
        </w:rPr>
      </w:pPr>
    </w:p>
    <w:p w14:paraId="323CC43C" w14:textId="77777777" w:rsidR="00673B3C" w:rsidRPr="0068081A" w:rsidRDefault="00673B3C" w:rsidP="00D93DA5">
      <w:pPr>
        <w:rPr>
          <w:rFonts w:ascii="Open Sans" w:hAnsi="Open Sans" w:cs="Open Sans"/>
          <w:b/>
          <w:bCs/>
          <w:color w:val="auto"/>
        </w:rPr>
      </w:pPr>
      <w:bookmarkStart w:id="11" w:name="_Toc95391050"/>
      <w:r w:rsidRPr="0068081A">
        <w:rPr>
          <w:rFonts w:ascii="Open Sans" w:hAnsi="Open Sans" w:cs="Open Sans"/>
          <w:b/>
          <w:bCs/>
          <w:color w:val="auto"/>
        </w:rPr>
        <w:t>Maintenance of Equipment</w:t>
      </w:r>
      <w:bookmarkEnd w:id="11"/>
    </w:p>
    <w:p w14:paraId="60410650" w14:textId="77777777" w:rsidR="00673B3C" w:rsidRPr="0068081A" w:rsidRDefault="00673B3C" w:rsidP="00673B3C">
      <w:pPr>
        <w:tabs>
          <w:tab w:val="left" w:pos="6450"/>
        </w:tabs>
        <w:jc w:val="both"/>
        <w:rPr>
          <w:rFonts w:ascii="Open Sans" w:hAnsi="Open Sans"/>
          <w:color w:val="auto"/>
        </w:rPr>
      </w:pPr>
      <w:r w:rsidRPr="0068081A">
        <w:rPr>
          <w:rFonts w:ascii="Open Sans" w:hAnsi="Open Sans"/>
          <w:color w:val="auto"/>
        </w:rPr>
        <w:t>All lifting equipment</w:t>
      </w:r>
      <w:r w:rsidRPr="0068081A">
        <w:rPr>
          <w:rFonts w:ascii="Open Sans" w:hAnsi="Open Sans" w:hint="eastAsia"/>
          <w:color w:val="auto"/>
        </w:rPr>
        <w:t>,</w:t>
      </w:r>
      <w:r w:rsidRPr="0068081A">
        <w:rPr>
          <w:rFonts w:ascii="Open Sans" w:hAnsi="Open Sans"/>
          <w:color w:val="auto"/>
        </w:rPr>
        <w:t xml:space="preserve"> equipment which lifts or lowers loads as its principal function (e.g., hoists), are subject to the Lifting Operations and Lifting Equipment Regulations 1998 (LOLER). When using a piece of lifting equipment, staff are responsible for undertaking an examination and risk assessment at each point of use to ensure that: </w:t>
      </w:r>
    </w:p>
    <w:p w14:paraId="399C2712" w14:textId="77777777" w:rsidR="00673B3C" w:rsidRPr="0068081A" w:rsidRDefault="00673B3C" w:rsidP="00673B3C">
      <w:pPr>
        <w:numPr>
          <w:ilvl w:val="0"/>
          <w:numId w:val="35"/>
        </w:numPr>
        <w:tabs>
          <w:tab w:val="left" w:pos="6450"/>
        </w:tabs>
        <w:contextualSpacing/>
        <w:jc w:val="both"/>
        <w:rPr>
          <w:rFonts w:ascii="Open Sans" w:hAnsi="Open Sans"/>
          <w:color w:val="auto"/>
        </w:rPr>
      </w:pPr>
      <w:r w:rsidRPr="0068081A">
        <w:rPr>
          <w:rFonts w:ascii="Open Sans" w:hAnsi="Open Sans"/>
          <w:color w:val="auto"/>
        </w:rPr>
        <w:t xml:space="preserve">the equipment is safe to use and fit for purpose </w:t>
      </w:r>
    </w:p>
    <w:p w14:paraId="3693A89E" w14:textId="77777777" w:rsidR="00673B3C" w:rsidRPr="0068081A" w:rsidRDefault="00673B3C" w:rsidP="00673B3C">
      <w:pPr>
        <w:numPr>
          <w:ilvl w:val="0"/>
          <w:numId w:val="35"/>
        </w:numPr>
        <w:tabs>
          <w:tab w:val="left" w:pos="6450"/>
        </w:tabs>
        <w:contextualSpacing/>
        <w:jc w:val="both"/>
        <w:rPr>
          <w:rFonts w:ascii="Open Sans" w:hAnsi="Open Sans"/>
          <w:color w:val="auto"/>
        </w:rPr>
      </w:pPr>
      <w:r w:rsidRPr="0068081A">
        <w:rPr>
          <w:rFonts w:ascii="Open Sans" w:hAnsi="Open Sans"/>
          <w:color w:val="auto"/>
        </w:rPr>
        <w:t>equipment has been serviced in line with the manufacturers guidelines and periodically examined by a competent person in line with the LOLER guidelines</w:t>
      </w:r>
    </w:p>
    <w:p w14:paraId="59B88F63" w14:textId="77777777" w:rsidR="00673B3C" w:rsidRPr="0068081A" w:rsidRDefault="00673B3C" w:rsidP="00673B3C">
      <w:pPr>
        <w:numPr>
          <w:ilvl w:val="0"/>
          <w:numId w:val="35"/>
        </w:numPr>
        <w:tabs>
          <w:tab w:val="left" w:pos="6450"/>
        </w:tabs>
        <w:contextualSpacing/>
        <w:jc w:val="both"/>
        <w:rPr>
          <w:rFonts w:ascii="Open Sans" w:hAnsi="Open Sans"/>
          <w:color w:val="auto"/>
        </w:rPr>
      </w:pPr>
      <w:r w:rsidRPr="0068081A">
        <w:rPr>
          <w:rFonts w:ascii="Open Sans" w:hAnsi="Open Sans"/>
          <w:color w:val="auto"/>
        </w:rPr>
        <w:t xml:space="preserve">there has been no change to the client’s condition since the latest care plan update  </w:t>
      </w:r>
    </w:p>
    <w:p w14:paraId="1861A893" w14:textId="77777777" w:rsidR="00673B3C" w:rsidRDefault="00673B3C" w:rsidP="00673B3C">
      <w:pPr>
        <w:numPr>
          <w:ilvl w:val="0"/>
          <w:numId w:val="35"/>
        </w:numPr>
        <w:tabs>
          <w:tab w:val="left" w:pos="6450"/>
        </w:tabs>
        <w:contextualSpacing/>
        <w:jc w:val="both"/>
        <w:rPr>
          <w:rFonts w:ascii="Open Sans" w:hAnsi="Open Sans"/>
          <w:color w:val="auto"/>
        </w:rPr>
      </w:pPr>
      <w:r w:rsidRPr="0068081A">
        <w:rPr>
          <w:rFonts w:ascii="Open Sans" w:hAnsi="Open Sans"/>
          <w:color w:val="auto"/>
        </w:rPr>
        <w:t>the environment for the procedure is safe.</w:t>
      </w:r>
    </w:p>
    <w:p w14:paraId="005BB898" w14:textId="77777777" w:rsidR="00FC0129" w:rsidRPr="0068081A" w:rsidRDefault="00FC0129" w:rsidP="00FC0129">
      <w:pPr>
        <w:tabs>
          <w:tab w:val="left" w:pos="6450"/>
        </w:tabs>
        <w:ind w:left="720"/>
        <w:contextualSpacing/>
        <w:jc w:val="both"/>
        <w:rPr>
          <w:rFonts w:ascii="Open Sans" w:hAnsi="Open Sans"/>
          <w:color w:val="auto"/>
        </w:rPr>
      </w:pPr>
    </w:p>
    <w:p w14:paraId="758CE08C" w14:textId="77777777" w:rsidR="00673B3C" w:rsidRPr="0068081A" w:rsidRDefault="00673B3C" w:rsidP="00673B3C">
      <w:pPr>
        <w:tabs>
          <w:tab w:val="left" w:pos="6450"/>
        </w:tabs>
        <w:jc w:val="both"/>
        <w:rPr>
          <w:rFonts w:ascii="Open Sans" w:hAnsi="Open Sans"/>
          <w:color w:val="auto"/>
        </w:rPr>
      </w:pPr>
      <w:r w:rsidRPr="0068081A">
        <w:rPr>
          <w:rFonts w:ascii="Open Sans" w:hAnsi="Open Sans"/>
          <w:color w:val="auto"/>
        </w:rPr>
        <w:t>For equipment not defined as lifting equipment, the Provision and Use of Work Equipment Regulations 1998 (PUWER) applies, and staff must ensure at each point of use that the equipment is:</w:t>
      </w:r>
    </w:p>
    <w:p w14:paraId="388F5033" w14:textId="77777777" w:rsidR="00673B3C" w:rsidRPr="0068081A" w:rsidRDefault="00673B3C" w:rsidP="00673B3C">
      <w:pPr>
        <w:numPr>
          <w:ilvl w:val="0"/>
          <w:numId w:val="34"/>
        </w:numPr>
        <w:tabs>
          <w:tab w:val="left" w:pos="6450"/>
        </w:tabs>
        <w:contextualSpacing/>
        <w:jc w:val="both"/>
        <w:rPr>
          <w:rFonts w:ascii="Open Sans" w:hAnsi="Open Sans"/>
          <w:color w:val="auto"/>
        </w:rPr>
      </w:pPr>
      <w:r w:rsidRPr="0068081A">
        <w:rPr>
          <w:rFonts w:ascii="Open Sans" w:hAnsi="Open Sans"/>
          <w:color w:val="auto"/>
        </w:rPr>
        <w:t>suitable for the intended use</w:t>
      </w:r>
    </w:p>
    <w:p w14:paraId="6D047962" w14:textId="77777777" w:rsidR="00673B3C" w:rsidRPr="0068081A" w:rsidRDefault="00673B3C" w:rsidP="00673B3C">
      <w:pPr>
        <w:numPr>
          <w:ilvl w:val="0"/>
          <w:numId w:val="34"/>
        </w:numPr>
        <w:tabs>
          <w:tab w:val="left" w:pos="6450"/>
        </w:tabs>
        <w:contextualSpacing/>
        <w:jc w:val="both"/>
        <w:rPr>
          <w:rFonts w:ascii="Open Sans" w:hAnsi="Open Sans"/>
          <w:color w:val="auto"/>
        </w:rPr>
      </w:pPr>
      <w:r w:rsidRPr="0068081A">
        <w:rPr>
          <w:rFonts w:ascii="Open Sans" w:hAnsi="Open Sans"/>
          <w:color w:val="auto"/>
        </w:rPr>
        <w:t xml:space="preserve">safe for use and maintained in a safe condition </w:t>
      </w:r>
    </w:p>
    <w:p w14:paraId="5FB1A208" w14:textId="77777777" w:rsidR="00673B3C" w:rsidRPr="0068081A" w:rsidRDefault="00673B3C" w:rsidP="00673B3C">
      <w:pPr>
        <w:numPr>
          <w:ilvl w:val="0"/>
          <w:numId w:val="34"/>
        </w:numPr>
        <w:tabs>
          <w:tab w:val="left" w:pos="6450"/>
        </w:tabs>
        <w:contextualSpacing/>
        <w:jc w:val="both"/>
        <w:rPr>
          <w:rFonts w:ascii="Open Sans" w:hAnsi="Open Sans"/>
          <w:color w:val="auto"/>
        </w:rPr>
      </w:pPr>
      <w:r w:rsidRPr="0068081A">
        <w:rPr>
          <w:rFonts w:ascii="Open Sans" w:hAnsi="Open Sans"/>
          <w:color w:val="auto"/>
        </w:rPr>
        <w:t>used only by people who have been adequately informed, instructed and trained</w:t>
      </w:r>
    </w:p>
    <w:p w14:paraId="3CA1E971" w14:textId="77777777" w:rsidR="00673B3C" w:rsidRDefault="00673B3C" w:rsidP="00673B3C">
      <w:pPr>
        <w:numPr>
          <w:ilvl w:val="0"/>
          <w:numId w:val="34"/>
        </w:numPr>
        <w:tabs>
          <w:tab w:val="left" w:pos="6450"/>
        </w:tabs>
        <w:contextualSpacing/>
        <w:jc w:val="both"/>
        <w:rPr>
          <w:rFonts w:ascii="Open Sans" w:hAnsi="Open Sans"/>
          <w:color w:val="auto"/>
        </w:rPr>
      </w:pPr>
      <w:r w:rsidRPr="0068081A">
        <w:rPr>
          <w:rFonts w:ascii="Open Sans" w:hAnsi="Open Sans"/>
          <w:color w:val="auto"/>
        </w:rPr>
        <w:lastRenderedPageBreak/>
        <w:t>accompanied by suitable safety measures, e.g.,</w:t>
      </w:r>
      <w:r w:rsidRPr="00673B3C">
        <w:rPr>
          <w:rFonts w:ascii="Open Sans" w:hAnsi="Open Sans"/>
          <w:color w:val="auto"/>
        </w:rPr>
        <w:t xml:space="preserve"> protective devices, markings and warnings.</w:t>
      </w:r>
    </w:p>
    <w:p w14:paraId="036B081C" w14:textId="77777777" w:rsidR="00FC0129" w:rsidRPr="00673B3C" w:rsidRDefault="00FC0129" w:rsidP="00FC0129">
      <w:pPr>
        <w:tabs>
          <w:tab w:val="left" w:pos="6450"/>
        </w:tabs>
        <w:ind w:left="720"/>
        <w:contextualSpacing/>
        <w:jc w:val="both"/>
        <w:rPr>
          <w:rFonts w:ascii="Open Sans" w:hAnsi="Open Sans"/>
          <w:color w:val="auto"/>
        </w:rPr>
      </w:pPr>
    </w:p>
    <w:p w14:paraId="2A857A68" w14:textId="2CDC07B6" w:rsidR="00673B3C" w:rsidRPr="00673B3C" w:rsidRDefault="00673B3C" w:rsidP="00673B3C">
      <w:pPr>
        <w:tabs>
          <w:tab w:val="left" w:pos="6450"/>
        </w:tabs>
        <w:jc w:val="both"/>
        <w:rPr>
          <w:rFonts w:ascii="Open Sans" w:hAnsi="Open Sans"/>
          <w:color w:val="auto"/>
        </w:rPr>
      </w:pPr>
      <w:r w:rsidRPr="00673B3C">
        <w:rPr>
          <w:rFonts w:ascii="Open Sans" w:hAnsi="Open Sans"/>
          <w:color w:val="auto"/>
        </w:rPr>
        <w:t xml:space="preserve">If a fault with any moving and handling equipment is identified, the equipment must not be used and reported appropriately in line </w:t>
      </w:r>
      <w:r w:rsidRPr="00B219BB">
        <w:rPr>
          <w:rFonts w:ascii="Open Sans" w:hAnsi="Open Sans"/>
          <w:color w:val="auto"/>
        </w:rPr>
        <w:t xml:space="preserve">with </w:t>
      </w:r>
      <w:sdt>
        <w:sdtPr>
          <w:rPr>
            <w:rFonts w:ascii="Open Sans" w:hAnsi="Open Sans"/>
            <w:color w:val="auto"/>
          </w:rPr>
          <w:tag w:val="HD:1.187.0.0:2bba15a4-6214-43f2-b0c8-9d9600679c93"/>
          <w:id w:val="-651909331"/>
          <w:placeholder>
            <w:docPart w:val="E8EC0647E8A14B2A8FD0BB0D9BFA8511"/>
          </w:placeholder>
        </w:sdtPr>
        <w:sdtEndPr/>
        <w:sdtContent>
          <w:r w:rsidR="00A95B7A">
            <w:rPr>
              <w:rFonts w:ascii="Open Sans" w:hAnsi="Open Sans"/>
              <w:noProof/>
              <w:color w:val="auto"/>
            </w:rPr>
            <w:t>[</w:t>
          </w:r>
          <w:r w:rsidR="00A95B7A" w:rsidRPr="00A95B7A">
            <w:rPr>
              <w:rFonts w:ascii="Open Sans" w:hAnsi="Open Sans"/>
              <w:noProof/>
              <w:color w:val="0000FF"/>
            </w:rPr>
            <w:t>Company Name</w:t>
          </w:r>
          <w:r w:rsidR="00A95B7A">
            <w:rPr>
              <w:rFonts w:ascii="Open Sans" w:hAnsi="Open Sans"/>
              <w:noProof/>
              <w:color w:val="auto"/>
            </w:rPr>
            <w:t>]</w:t>
          </w:r>
        </w:sdtContent>
      </w:sdt>
      <w:r w:rsidRPr="00B219BB">
        <w:rPr>
          <w:rFonts w:ascii="Open Sans" w:hAnsi="Open Sans"/>
          <w:color w:val="auto"/>
        </w:rPr>
        <w:t>’s Incident</w:t>
      </w:r>
      <w:r w:rsidRPr="00673B3C">
        <w:rPr>
          <w:rFonts w:ascii="Open Sans" w:hAnsi="Open Sans"/>
          <w:color w:val="auto"/>
        </w:rPr>
        <w:t xml:space="preserve"> Reporting Policy and Procedures. </w:t>
      </w:r>
    </w:p>
    <w:p w14:paraId="5DB59FE7" w14:textId="77777777" w:rsidR="00673B3C" w:rsidRPr="00673B3C" w:rsidRDefault="00673B3C" w:rsidP="00673B3C">
      <w:pPr>
        <w:rPr>
          <w:rFonts w:ascii="Open Sans" w:hAnsi="Open Sans" w:cs="Open Sans"/>
          <w:color w:val="auto"/>
        </w:rPr>
      </w:pPr>
    </w:p>
    <w:p w14:paraId="1BC43CA2" w14:textId="77777777" w:rsidR="00673B3C" w:rsidRPr="00D93DA5" w:rsidRDefault="00673B3C" w:rsidP="00D93DA5">
      <w:pPr>
        <w:rPr>
          <w:rFonts w:ascii="Open Sans" w:hAnsi="Open Sans" w:cs="Open Sans"/>
          <w:b/>
          <w:bCs/>
          <w:color w:val="auto"/>
        </w:rPr>
      </w:pPr>
      <w:bookmarkStart w:id="12" w:name="_Toc95391051"/>
      <w:r w:rsidRPr="00D93DA5">
        <w:rPr>
          <w:rFonts w:ascii="Open Sans" w:hAnsi="Open Sans" w:cs="Open Sans"/>
          <w:b/>
          <w:bCs/>
          <w:color w:val="auto"/>
        </w:rPr>
        <w:t>Reporting Injuries</w:t>
      </w:r>
      <w:bookmarkEnd w:id="12"/>
      <w:r w:rsidRPr="00D93DA5">
        <w:rPr>
          <w:rFonts w:ascii="Open Sans" w:hAnsi="Open Sans" w:cs="Open Sans"/>
          <w:b/>
          <w:bCs/>
          <w:color w:val="auto"/>
        </w:rPr>
        <w:t xml:space="preserve"> </w:t>
      </w:r>
    </w:p>
    <w:p w14:paraId="5256D2EA" w14:textId="77777777" w:rsidR="00673B3C" w:rsidRPr="0068081A" w:rsidRDefault="00673B3C" w:rsidP="00673B3C">
      <w:pPr>
        <w:tabs>
          <w:tab w:val="left" w:pos="6450"/>
        </w:tabs>
        <w:jc w:val="both"/>
        <w:rPr>
          <w:rFonts w:ascii="Open Sans" w:hAnsi="Open Sans"/>
          <w:color w:val="auto"/>
        </w:rPr>
      </w:pPr>
      <w:r w:rsidRPr="00673B3C">
        <w:rPr>
          <w:rFonts w:ascii="Open Sans" w:hAnsi="Open Sans"/>
          <w:color w:val="auto"/>
        </w:rPr>
        <w:t xml:space="preserve">Any injuries obtained because of moving and handling procedures should be reported to the Registered Manager and in line with the Reporting of Injuries, Diseases and Dangerous Occurrences Regulations (RIDDOR). Any </w:t>
      </w:r>
      <w:r w:rsidRPr="0068081A">
        <w:rPr>
          <w:rFonts w:ascii="Open Sans" w:hAnsi="Open Sans"/>
          <w:color w:val="auto"/>
        </w:rPr>
        <w:t xml:space="preserve">staff suffering from work-related pain or injuries must be referred to the Registered Manager and/or Occupational Health Team. </w:t>
      </w:r>
    </w:p>
    <w:p w14:paraId="67E64075" w14:textId="77777777" w:rsidR="00673B3C" w:rsidRPr="0068081A" w:rsidRDefault="00673B3C" w:rsidP="006E5EE3">
      <w:pPr>
        <w:tabs>
          <w:tab w:val="left" w:pos="6450"/>
        </w:tabs>
        <w:jc w:val="both"/>
        <w:rPr>
          <w:rFonts w:ascii="Open Sans" w:hAnsi="Open Sans"/>
          <w:color w:val="auto"/>
        </w:rPr>
      </w:pPr>
      <w:r w:rsidRPr="0068081A">
        <w:rPr>
          <w:rFonts w:ascii="Open Sans" w:hAnsi="Open Sans"/>
          <w:color w:val="auto"/>
        </w:rPr>
        <w:t xml:space="preserve">As equipment for moving and handling used in health and social care can be classified as a medical device, any defects, adverse incidents or problems with the equipment should also be reported to the Medicines and Healthcare products Regulatory Agency (MHRA). </w:t>
      </w:r>
    </w:p>
    <w:p w14:paraId="0743C676" w14:textId="77777777" w:rsidR="006E5EE3" w:rsidRPr="0068081A" w:rsidRDefault="006E5EE3" w:rsidP="00673B3C">
      <w:pPr>
        <w:tabs>
          <w:tab w:val="left" w:pos="6450"/>
        </w:tabs>
        <w:jc w:val="both"/>
        <w:rPr>
          <w:rFonts w:ascii="Open Sans" w:hAnsi="Open Sans"/>
          <w:color w:val="auto"/>
        </w:rPr>
      </w:pPr>
    </w:p>
    <w:p w14:paraId="4E215D4E" w14:textId="77777777" w:rsidR="00673B3C" w:rsidRPr="0068081A" w:rsidRDefault="00673B3C" w:rsidP="00673B3C">
      <w:pPr>
        <w:keepNext/>
        <w:keepLines/>
        <w:numPr>
          <w:ilvl w:val="0"/>
          <w:numId w:val="4"/>
        </w:numPr>
        <w:spacing w:before="360" w:after="240" w:line="360" w:lineRule="exact"/>
        <w:outlineLvl w:val="0"/>
        <w:rPr>
          <w:rFonts w:ascii="Open Sans" w:eastAsia="Times New Roman" w:hAnsi="Open Sans" w:cs="Open Sans"/>
          <w:b/>
          <w:color w:val="264467"/>
          <w:sz w:val="36"/>
          <w:szCs w:val="32"/>
        </w:rPr>
      </w:pPr>
      <w:bookmarkStart w:id="13" w:name="_Toc95391052"/>
      <w:bookmarkStart w:id="14" w:name="_Toc148009909"/>
      <w:r w:rsidRPr="0068081A">
        <w:rPr>
          <w:rFonts w:ascii="Open Sans" w:eastAsia="Times New Roman" w:hAnsi="Open Sans" w:cs="Open Sans"/>
          <w:b/>
          <w:color w:val="264467"/>
          <w:sz w:val="36"/>
          <w:szCs w:val="32"/>
        </w:rPr>
        <w:t>Monitoring</w:t>
      </w:r>
      <w:bookmarkEnd w:id="13"/>
      <w:bookmarkEnd w:id="14"/>
    </w:p>
    <w:p w14:paraId="71055B44" w14:textId="77777777" w:rsidR="00673B3C" w:rsidRPr="0068081A" w:rsidRDefault="00673B3C" w:rsidP="00673B3C">
      <w:pPr>
        <w:jc w:val="both"/>
        <w:rPr>
          <w:rFonts w:ascii="Open Sans" w:hAnsi="Open Sans"/>
          <w:color w:val="auto"/>
        </w:rPr>
      </w:pPr>
      <w:r w:rsidRPr="0068081A">
        <w:rPr>
          <w:rFonts w:ascii="Open Sans" w:hAnsi="Open Sans"/>
          <w:color w:val="auto"/>
        </w:rPr>
        <w:t xml:space="preserve">All adverse incident reports raised in response to injuries sustained during incidents at work, staff complaints and management requests will be analysed to identify any trends and ensure compliance with this policy. </w:t>
      </w:r>
    </w:p>
    <w:p w14:paraId="758B290D" w14:textId="77777777" w:rsidR="00673B3C" w:rsidRPr="0068081A" w:rsidRDefault="00673B3C" w:rsidP="00673B3C">
      <w:pPr>
        <w:jc w:val="both"/>
        <w:rPr>
          <w:rFonts w:ascii="Open Sans" w:hAnsi="Open Sans"/>
          <w:color w:val="auto"/>
        </w:rPr>
      </w:pPr>
      <w:r w:rsidRPr="0068081A">
        <w:rPr>
          <w:rFonts w:ascii="Open Sans" w:hAnsi="Open Sans"/>
          <w:color w:val="auto"/>
        </w:rPr>
        <w:t xml:space="preserve">Staff managers, competent in moving and handling practice, will regularly review and identify any poor practice and either correct these or provide provisions for additional training. </w:t>
      </w:r>
    </w:p>
    <w:p w14:paraId="76B2C08B" w14:textId="77777777" w:rsidR="00673B3C" w:rsidRPr="00673B3C" w:rsidRDefault="00673B3C" w:rsidP="00673B3C">
      <w:pPr>
        <w:jc w:val="both"/>
        <w:rPr>
          <w:rFonts w:ascii="Open Sans" w:hAnsi="Open Sans"/>
          <w:color w:val="auto"/>
        </w:rPr>
      </w:pPr>
      <w:r w:rsidRPr="0068081A">
        <w:rPr>
          <w:rFonts w:ascii="Open Sans" w:hAnsi="Open Sans"/>
          <w:color w:val="auto"/>
        </w:rPr>
        <w:t>Attendance of staff to moving and handling training will be audited by the Registered Manager and any staff member failing to attend will be identified and training rearranged.</w:t>
      </w:r>
    </w:p>
    <w:p w14:paraId="42919932" w14:textId="77777777" w:rsidR="00FC4718" w:rsidRPr="00FC4718" w:rsidRDefault="00FC4718" w:rsidP="00FC4718">
      <w:pPr>
        <w:rPr>
          <w:rFonts w:ascii="Open Sans" w:hAnsi="Open Sans" w:cs="Open Sans"/>
          <w:color w:val="auto"/>
        </w:rPr>
      </w:pPr>
    </w:p>
    <w:p w14:paraId="5DFB25BA" w14:textId="0DC4B820" w:rsidR="006E5EE3" w:rsidRPr="00FC0129" w:rsidRDefault="00FC4718" w:rsidP="00FC4718">
      <w:pPr>
        <w:keepNext/>
        <w:keepLines/>
        <w:numPr>
          <w:ilvl w:val="0"/>
          <w:numId w:val="4"/>
        </w:numPr>
        <w:spacing w:before="360" w:after="240" w:line="360" w:lineRule="exact"/>
        <w:outlineLvl w:val="0"/>
        <w:rPr>
          <w:rFonts w:ascii="Open Sans" w:eastAsia="Times New Roman" w:hAnsi="Open Sans" w:cs="Open Sans"/>
          <w:b/>
          <w:color w:val="264467"/>
          <w:sz w:val="36"/>
          <w:szCs w:val="32"/>
        </w:rPr>
      </w:pPr>
      <w:bookmarkStart w:id="15" w:name="_Toc95391053"/>
      <w:bookmarkStart w:id="16" w:name="_Toc148009910"/>
      <w:r w:rsidRPr="00FC4718">
        <w:rPr>
          <w:rFonts w:ascii="Open Sans" w:eastAsia="Times New Roman" w:hAnsi="Open Sans" w:cs="Open Sans"/>
          <w:b/>
          <w:color w:val="264467"/>
          <w:sz w:val="36"/>
          <w:szCs w:val="32"/>
        </w:rPr>
        <w:t>Related Policies</w:t>
      </w:r>
      <w:bookmarkEnd w:id="15"/>
      <w:bookmarkEnd w:id="16"/>
    </w:p>
    <w:p w14:paraId="1413AB3D" w14:textId="77777777" w:rsidR="00AE717B" w:rsidRPr="00B219BB" w:rsidRDefault="00AE717B" w:rsidP="00D93DA5">
      <w:pPr>
        <w:pStyle w:val="ListParagraph"/>
        <w:numPr>
          <w:ilvl w:val="0"/>
          <w:numId w:val="36"/>
        </w:numPr>
        <w:jc w:val="both"/>
        <w:rPr>
          <w:rFonts w:ascii="Open Sans" w:hAnsi="Open Sans"/>
          <w:color w:val="auto"/>
        </w:rPr>
      </w:pPr>
      <w:r w:rsidRPr="00B219BB">
        <w:rPr>
          <w:rFonts w:ascii="Open Sans" w:hAnsi="Open Sans"/>
          <w:color w:val="auto"/>
        </w:rPr>
        <w:t xml:space="preserve">Bariatric Persons Policy </w:t>
      </w:r>
    </w:p>
    <w:p w14:paraId="519D0865" w14:textId="77777777" w:rsidR="00AE717B" w:rsidRPr="00B219BB" w:rsidRDefault="00AE717B" w:rsidP="00D93DA5">
      <w:pPr>
        <w:pStyle w:val="ListParagraph"/>
        <w:numPr>
          <w:ilvl w:val="0"/>
          <w:numId w:val="36"/>
        </w:numPr>
        <w:jc w:val="both"/>
        <w:rPr>
          <w:rFonts w:ascii="Open Sans" w:hAnsi="Open Sans"/>
          <w:color w:val="auto"/>
        </w:rPr>
      </w:pPr>
      <w:r w:rsidRPr="00B219BB">
        <w:rPr>
          <w:rFonts w:ascii="Open Sans" w:hAnsi="Open Sans"/>
          <w:color w:val="auto"/>
        </w:rPr>
        <w:t xml:space="preserve">Complaints Policy </w:t>
      </w:r>
    </w:p>
    <w:p w14:paraId="1057DE3D" w14:textId="77777777" w:rsidR="00AE717B" w:rsidRPr="00B219BB" w:rsidRDefault="00AE717B" w:rsidP="00D93DA5">
      <w:pPr>
        <w:pStyle w:val="ListParagraph"/>
        <w:numPr>
          <w:ilvl w:val="0"/>
          <w:numId w:val="36"/>
        </w:numPr>
        <w:jc w:val="both"/>
        <w:rPr>
          <w:rFonts w:ascii="Open Sans" w:hAnsi="Open Sans"/>
          <w:color w:val="auto"/>
        </w:rPr>
      </w:pPr>
      <w:r w:rsidRPr="00B219BB">
        <w:rPr>
          <w:rFonts w:ascii="Open Sans" w:hAnsi="Open Sans"/>
          <w:color w:val="auto"/>
        </w:rPr>
        <w:t xml:space="preserve">Consent Policy </w:t>
      </w:r>
    </w:p>
    <w:p w14:paraId="15F591F2" w14:textId="77777777" w:rsidR="00AE717B" w:rsidRPr="00B219BB" w:rsidRDefault="00AE717B" w:rsidP="00D93DA5">
      <w:pPr>
        <w:pStyle w:val="ListParagraph"/>
        <w:numPr>
          <w:ilvl w:val="0"/>
          <w:numId w:val="36"/>
        </w:numPr>
        <w:jc w:val="both"/>
        <w:rPr>
          <w:rFonts w:ascii="Open Sans" w:hAnsi="Open Sans"/>
          <w:color w:val="auto"/>
        </w:rPr>
      </w:pPr>
      <w:r w:rsidRPr="00B219BB">
        <w:rPr>
          <w:rFonts w:ascii="Open Sans" w:hAnsi="Open Sans"/>
          <w:color w:val="auto"/>
        </w:rPr>
        <w:t xml:space="preserve">Dignity and Privacy Policy </w:t>
      </w:r>
    </w:p>
    <w:p w14:paraId="08ECA4D8" w14:textId="77777777" w:rsidR="00AE717B" w:rsidRPr="00B219BB" w:rsidRDefault="00AE717B" w:rsidP="00D93DA5">
      <w:pPr>
        <w:pStyle w:val="ListParagraph"/>
        <w:numPr>
          <w:ilvl w:val="0"/>
          <w:numId w:val="36"/>
        </w:numPr>
        <w:jc w:val="both"/>
        <w:rPr>
          <w:rFonts w:ascii="Open Sans" w:hAnsi="Open Sans"/>
          <w:color w:val="auto"/>
        </w:rPr>
      </w:pPr>
      <w:r w:rsidRPr="00B219BB">
        <w:rPr>
          <w:rFonts w:ascii="Open Sans" w:hAnsi="Open Sans"/>
          <w:color w:val="auto"/>
        </w:rPr>
        <w:lastRenderedPageBreak/>
        <w:t xml:space="preserve">Disciplinary Policy </w:t>
      </w:r>
    </w:p>
    <w:p w14:paraId="797CA139" w14:textId="77777777" w:rsidR="00AE717B" w:rsidRPr="00B219BB" w:rsidRDefault="00AE717B" w:rsidP="00D93DA5">
      <w:pPr>
        <w:pStyle w:val="ListParagraph"/>
        <w:numPr>
          <w:ilvl w:val="0"/>
          <w:numId w:val="36"/>
        </w:numPr>
        <w:jc w:val="both"/>
        <w:rPr>
          <w:rFonts w:ascii="Open Sans" w:hAnsi="Open Sans"/>
          <w:color w:val="auto"/>
        </w:rPr>
      </w:pPr>
      <w:r>
        <w:rPr>
          <w:rFonts w:ascii="Open Sans" w:hAnsi="Open Sans"/>
          <w:color w:val="auto"/>
        </w:rPr>
        <w:t>EDHR</w:t>
      </w:r>
      <w:r w:rsidRPr="00B219BB">
        <w:rPr>
          <w:rFonts w:ascii="Open Sans" w:hAnsi="Open Sans"/>
          <w:color w:val="auto"/>
        </w:rPr>
        <w:t xml:space="preserve"> Policy </w:t>
      </w:r>
    </w:p>
    <w:p w14:paraId="3D41EEBC" w14:textId="77777777" w:rsidR="00AE717B" w:rsidRPr="00B219BB" w:rsidRDefault="00AE717B" w:rsidP="00D93DA5">
      <w:pPr>
        <w:pStyle w:val="ListParagraph"/>
        <w:numPr>
          <w:ilvl w:val="0"/>
          <w:numId w:val="36"/>
        </w:numPr>
        <w:jc w:val="both"/>
        <w:rPr>
          <w:rFonts w:ascii="Open Sans" w:hAnsi="Open Sans"/>
          <w:color w:val="auto"/>
        </w:rPr>
      </w:pPr>
      <w:r w:rsidRPr="00B219BB">
        <w:rPr>
          <w:rFonts w:ascii="Open Sans" w:hAnsi="Open Sans"/>
          <w:color w:val="auto"/>
        </w:rPr>
        <w:t xml:space="preserve">Falls Policy </w:t>
      </w:r>
    </w:p>
    <w:p w14:paraId="257072D9" w14:textId="77777777" w:rsidR="00AE717B" w:rsidRPr="00B219BB" w:rsidRDefault="00AE717B" w:rsidP="00D93DA5">
      <w:pPr>
        <w:pStyle w:val="ListParagraph"/>
        <w:numPr>
          <w:ilvl w:val="0"/>
          <w:numId w:val="36"/>
        </w:numPr>
        <w:jc w:val="both"/>
        <w:rPr>
          <w:rFonts w:ascii="Open Sans" w:hAnsi="Open Sans"/>
          <w:color w:val="auto"/>
        </w:rPr>
      </w:pPr>
      <w:r>
        <w:rPr>
          <w:rFonts w:ascii="Open Sans" w:hAnsi="Open Sans"/>
          <w:color w:val="auto"/>
        </w:rPr>
        <w:t xml:space="preserve">Governance and </w:t>
      </w:r>
      <w:r w:rsidRPr="00B219BB">
        <w:rPr>
          <w:rFonts w:ascii="Open Sans" w:hAnsi="Open Sans"/>
          <w:color w:val="auto"/>
        </w:rPr>
        <w:t xml:space="preserve">Risk Policy </w:t>
      </w:r>
    </w:p>
    <w:p w14:paraId="65F2AC6C" w14:textId="77777777" w:rsidR="00AE717B" w:rsidRPr="00B219BB" w:rsidRDefault="00AE717B" w:rsidP="00D93DA5">
      <w:pPr>
        <w:pStyle w:val="ListParagraph"/>
        <w:numPr>
          <w:ilvl w:val="0"/>
          <w:numId w:val="36"/>
        </w:numPr>
        <w:jc w:val="both"/>
        <w:rPr>
          <w:rFonts w:ascii="Open Sans" w:hAnsi="Open Sans"/>
          <w:color w:val="auto"/>
        </w:rPr>
      </w:pPr>
      <w:r w:rsidRPr="00B219BB">
        <w:rPr>
          <w:rFonts w:ascii="Open Sans" w:hAnsi="Open Sans"/>
          <w:color w:val="auto"/>
        </w:rPr>
        <w:t xml:space="preserve">Grievance Policy </w:t>
      </w:r>
    </w:p>
    <w:p w14:paraId="29CD90EA" w14:textId="77777777" w:rsidR="00AE717B" w:rsidRPr="00B219BB" w:rsidRDefault="00AE717B" w:rsidP="00D93DA5">
      <w:pPr>
        <w:pStyle w:val="ListParagraph"/>
        <w:numPr>
          <w:ilvl w:val="0"/>
          <w:numId w:val="36"/>
        </w:numPr>
        <w:jc w:val="both"/>
        <w:rPr>
          <w:rFonts w:ascii="Open Sans" w:hAnsi="Open Sans"/>
          <w:color w:val="auto"/>
        </w:rPr>
      </w:pPr>
      <w:r w:rsidRPr="00B219BB">
        <w:rPr>
          <w:rFonts w:ascii="Open Sans" w:hAnsi="Open Sans"/>
          <w:color w:val="auto"/>
        </w:rPr>
        <w:t xml:space="preserve">Handover Policy </w:t>
      </w:r>
    </w:p>
    <w:p w14:paraId="4E3D2724" w14:textId="77777777" w:rsidR="00AE717B" w:rsidRPr="00B219BB" w:rsidRDefault="00AE717B" w:rsidP="00D93DA5">
      <w:pPr>
        <w:pStyle w:val="ListParagraph"/>
        <w:numPr>
          <w:ilvl w:val="0"/>
          <w:numId w:val="36"/>
        </w:numPr>
        <w:jc w:val="both"/>
        <w:rPr>
          <w:rFonts w:ascii="Open Sans" w:hAnsi="Open Sans"/>
          <w:color w:val="auto"/>
        </w:rPr>
      </w:pPr>
      <w:r w:rsidRPr="00B219BB">
        <w:rPr>
          <w:rFonts w:ascii="Open Sans" w:hAnsi="Open Sans"/>
          <w:color w:val="auto"/>
        </w:rPr>
        <w:t xml:space="preserve">Health and Safety Policy </w:t>
      </w:r>
    </w:p>
    <w:p w14:paraId="52EA2D02" w14:textId="77777777" w:rsidR="00AE717B" w:rsidRPr="00B219BB" w:rsidRDefault="00AE717B" w:rsidP="00D93DA5">
      <w:pPr>
        <w:pStyle w:val="ListParagraph"/>
        <w:numPr>
          <w:ilvl w:val="0"/>
          <w:numId w:val="36"/>
        </w:numPr>
        <w:jc w:val="both"/>
        <w:rPr>
          <w:rFonts w:ascii="Open Sans" w:hAnsi="Open Sans"/>
          <w:color w:val="auto"/>
        </w:rPr>
      </w:pPr>
      <w:r w:rsidRPr="00B219BB">
        <w:rPr>
          <w:rFonts w:ascii="Open Sans" w:hAnsi="Open Sans"/>
          <w:color w:val="auto"/>
        </w:rPr>
        <w:t xml:space="preserve">Incident Management Policy </w:t>
      </w:r>
    </w:p>
    <w:p w14:paraId="7CCD8482" w14:textId="77777777" w:rsidR="00AE717B" w:rsidRPr="00B219BB" w:rsidRDefault="00AE717B" w:rsidP="00D93DA5">
      <w:pPr>
        <w:pStyle w:val="ListParagraph"/>
        <w:numPr>
          <w:ilvl w:val="0"/>
          <w:numId w:val="36"/>
        </w:numPr>
        <w:jc w:val="both"/>
        <w:rPr>
          <w:rFonts w:ascii="Open Sans" w:hAnsi="Open Sans"/>
          <w:color w:val="auto"/>
        </w:rPr>
      </w:pPr>
      <w:r w:rsidRPr="00B219BB">
        <w:rPr>
          <w:rFonts w:ascii="Open Sans" w:hAnsi="Open Sans"/>
          <w:color w:val="auto"/>
        </w:rPr>
        <w:t xml:space="preserve">Information Governance and Record Keeping Policy </w:t>
      </w:r>
    </w:p>
    <w:p w14:paraId="736166CF" w14:textId="77777777" w:rsidR="00AE717B" w:rsidRPr="00B219BB" w:rsidRDefault="00AE717B" w:rsidP="00D93DA5">
      <w:pPr>
        <w:pStyle w:val="ListParagraph"/>
        <w:numPr>
          <w:ilvl w:val="0"/>
          <w:numId w:val="36"/>
        </w:numPr>
        <w:rPr>
          <w:rFonts w:ascii="Open Sans" w:hAnsi="Open Sans"/>
          <w:color w:val="auto"/>
        </w:rPr>
      </w:pPr>
      <w:r w:rsidRPr="00B219BB">
        <w:rPr>
          <w:rFonts w:ascii="Open Sans" w:hAnsi="Open Sans"/>
          <w:color w:val="auto"/>
        </w:rPr>
        <w:t xml:space="preserve">Lone Working Policy </w:t>
      </w:r>
    </w:p>
    <w:p w14:paraId="7AB20F81" w14:textId="77777777" w:rsidR="00AE717B" w:rsidRPr="00B219BB" w:rsidRDefault="00AE717B" w:rsidP="00D93DA5">
      <w:pPr>
        <w:pStyle w:val="ListParagraph"/>
        <w:numPr>
          <w:ilvl w:val="0"/>
          <w:numId w:val="36"/>
        </w:numPr>
        <w:jc w:val="both"/>
        <w:rPr>
          <w:rFonts w:ascii="Open Sans" w:hAnsi="Open Sans"/>
          <w:color w:val="auto"/>
        </w:rPr>
      </w:pPr>
      <w:r w:rsidRPr="00B219BB">
        <w:rPr>
          <w:rFonts w:ascii="Open Sans" w:hAnsi="Open Sans"/>
          <w:color w:val="auto"/>
        </w:rPr>
        <w:t xml:space="preserve">Quality Assurance Policy </w:t>
      </w:r>
    </w:p>
    <w:p w14:paraId="1C09AEE4" w14:textId="1EABD627" w:rsidR="00AE717B" w:rsidRPr="00B219BB" w:rsidRDefault="00AE717B" w:rsidP="00D93DA5">
      <w:pPr>
        <w:pStyle w:val="ListParagraph"/>
        <w:numPr>
          <w:ilvl w:val="0"/>
          <w:numId w:val="36"/>
        </w:numPr>
        <w:jc w:val="both"/>
        <w:rPr>
          <w:rFonts w:ascii="Open Sans" w:hAnsi="Open Sans"/>
          <w:color w:val="auto"/>
        </w:rPr>
      </w:pPr>
      <w:r w:rsidRPr="00B219BB">
        <w:rPr>
          <w:rFonts w:ascii="Open Sans" w:hAnsi="Open Sans"/>
          <w:color w:val="auto"/>
        </w:rPr>
        <w:t>Safeguarding Polic</w:t>
      </w:r>
      <w:r w:rsidR="002745FF">
        <w:rPr>
          <w:rFonts w:ascii="Open Sans" w:hAnsi="Open Sans"/>
          <w:color w:val="auto"/>
        </w:rPr>
        <w:t>y</w:t>
      </w:r>
      <w:r w:rsidRPr="00B219BB">
        <w:rPr>
          <w:rFonts w:ascii="Open Sans" w:hAnsi="Open Sans"/>
          <w:color w:val="auto"/>
        </w:rPr>
        <w:t xml:space="preserve"> </w:t>
      </w:r>
    </w:p>
    <w:p w14:paraId="3A873160" w14:textId="77777777" w:rsidR="00AE717B" w:rsidRPr="00B219BB" w:rsidRDefault="00AE717B" w:rsidP="00D93DA5">
      <w:pPr>
        <w:pStyle w:val="ListParagraph"/>
        <w:numPr>
          <w:ilvl w:val="0"/>
          <w:numId w:val="36"/>
        </w:numPr>
        <w:jc w:val="both"/>
        <w:rPr>
          <w:rFonts w:ascii="Open Sans" w:hAnsi="Open Sans"/>
          <w:color w:val="auto"/>
        </w:rPr>
      </w:pPr>
      <w:r w:rsidRPr="00B219BB">
        <w:rPr>
          <w:rFonts w:ascii="Open Sans" w:hAnsi="Open Sans"/>
          <w:color w:val="auto"/>
        </w:rPr>
        <w:t xml:space="preserve">Safety Alert (MHRA) Policy </w:t>
      </w:r>
    </w:p>
    <w:p w14:paraId="6F7E13D4" w14:textId="77777777" w:rsidR="00AE717B" w:rsidRPr="00B219BB" w:rsidRDefault="00AE717B" w:rsidP="00D93DA5">
      <w:pPr>
        <w:pStyle w:val="ListParagraph"/>
        <w:numPr>
          <w:ilvl w:val="0"/>
          <w:numId w:val="36"/>
        </w:numPr>
        <w:jc w:val="both"/>
        <w:rPr>
          <w:rFonts w:ascii="Open Sans" w:hAnsi="Open Sans"/>
          <w:color w:val="auto"/>
        </w:rPr>
      </w:pPr>
      <w:r w:rsidRPr="00B219BB">
        <w:rPr>
          <w:rFonts w:ascii="Open Sans" w:hAnsi="Open Sans"/>
          <w:color w:val="auto"/>
        </w:rPr>
        <w:t xml:space="preserve">Supervision Policy </w:t>
      </w:r>
    </w:p>
    <w:p w14:paraId="52CB91B1" w14:textId="77777777" w:rsidR="00AE717B" w:rsidRPr="00B219BB" w:rsidRDefault="00AE717B" w:rsidP="00D93DA5">
      <w:pPr>
        <w:pStyle w:val="ListParagraph"/>
        <w:numPr>
          <w:ilvl w:val="0"/>
          <w:numId w:val="36"/>
        </w:numPr>
        <w:jc w:val="both"/>
        <w:rPr>
          <w:rFonts w:ascii="Open Sans" w:hAnsi="Open Sans"/>
          <w:color w:val="auto"/>
        </w:rPr>
      </w:pPr>
      <w:r w:rsidRPr="00B219BB">
        <w:rPr>
          <w:rFonts w:ascii="Open Sans" w:hAnsi="Open Sans"/>
          <w:color w:val="auto"/>
        </w:rPr>
        <w:t xml:space="preserve">Training and Induction Policy </w:t>
      </w:r>
    </w:p>
    <w:p w14:paraId="66A11FDF" w14:textId="77777777" w:rsidR="00AE717B" w:rsidRPr="00B219BB" w:rsidRDefault="00AE717B" w:rsidP="00D93DA5">
      <w:pPr>
        <w:pStyle w:val="ListParagraph"/>
        <w:numPr>
          <w:ilvl w:val="0"/>
          <w:numId w:val="36"/>
        </w:numPr>
        <w:jc w:val="both"/>
        <w:rPr>
          <w:rFonts w:ascii="Open Sans" w:hAnsi="Open Sans"/>
          <w:color w:val="auto"/>
        </w:rPr>
      </w:pPr>
      <w:r w:rsidRPr="00B219BB">
        <w:rPr>
          <w:rFonts w:ascii="Open Sans" w:hAnsi="Open Sans"/>
          <w:color w:val="auto"/>
        </w:rPr>
        <w:t xml:space="preserve">Whistleblowing Policy </w:t>
      </w:r>
    </w:p>
    <w:p w14:paraId="590C97F7" w14:textId="77777777" w:rsidR="000C7363" w:rsidRPr="00FC4718" w:rsidRDefault="000C7363" w:rsidP="00FC4718">
      <w:pPr>
        <w:rPr>
          <w:rFonts w:ascii="Open Sans" w:hAnsi="Open Sans" w:cs="Open Sans"/>
          <w:color w:val="auto"/>
        </w:rPr>
      </w:pPr>
    </w:p>
    <w:p w14:paraId="532EB978" w14:textId="77777777" w:rsidR="00FC4718" w:rsidRPr="00FC4718" w:rsidRDefault="00FC4718" w:rsidP="00FC4718">
      <w:pPr>
        <w:keepNext/>
        <w:keepLines/>
        <w:numPr>
          <w:ilvl w:val="0"/>
          <w:numId w:val="4"/>
        </w:numPr>
        <w:spacing w:before="360" w:after="240" w:line="360" w:lineRule="exact"/>
        <w:outlineLvl w:val="0"/>
        <w:rPr>
          <w:rFonts w:ascii="Open Sans" w:eastAsia="Times New Roman" w:hAnsi="Open Sans" w:cs="Open Sans"/>
          <w:b/>
          <w:color w:val="264467"/>
          <w:sz w:val="36"/>
          <w:szCs w:val="32"/>
        </w:rPr>
      </w:pPr>
      <w:bookmarkStart w:id="17" w:name="_Toc95391054"/>
      <w:bookmarkStart w:id="18" w:name="_Toc148009911"/>
      <w:r w:rsidRPr="00FC4718">
        <w:rPr>
          <w:rFonts w:ascii="Open Sans" w:eastAsia="Times New Roman" w:hAnsi="Open Sans" w:cs="Open Sans"/>
          <w:b/>
          <w:color w:val="264467"/>
          <w:sz w:val="36"/>
          <w:szCs w:val="32"/>
        </w:rPr>
        <w:t>Legislation and Guidance</w:t>
      </w:r>
      <w:bookmarkEnd w:id="17"/>
      <w:bookmarkEnd w:id="18"/>
    </w:p>
    <w:p w14:paraId="428E0929" w14:textId="77777777" w:rsidR="00D93DA5" w:rsidRPr="00D93DA5" w:rsidRDefault="00D93DA5" w:rsidP="00FC4718">
      <w:pPr>
        <w:jc w:val="both"/>
        <w:rPr>
          <w:rFonts w:ascii="Open Sans" w:hAnsi="Open Sans" w:cs="Open Sans"/>
          <w:b/>
          <w:bCs/>
          <w:color w:val="auto"/>
        </w:rPr>
      </w:pPr>
      <w:r w:rsidRPr="00D93DA5">
        <w:rPr>
          <w:rFonts w:ascii="Open Sans" w:hAnsi="Open Sans" w:cs="Open Sans"/>
          <w:b/>
          <w:bCs/>
          <w:color w:val="auto"/>
        </w:rPr>
        <w:t>Relevant Legislation</w:t>
      </w:r>
    </w:p>
    <w:p w14:paraId="5D4D29B6" w14:textId="42F99DD9" w:rsidR="00FC0129" w:rsidRPr="00AE717B" w:rsidRDefault="009D3FCB" w:rsidP="00AE717B">
      <w:pPr>
        <w:pStyle w:val="ListParagraph"/>
        <w:numPr>
          <w:ilvl w:val="0"/>
          <w:numId w:val="37"/>
        </w:numPr>
        <w:jc w:val="both"/>
        <w:rPr>
          <w:rFonts w:ascii="Open Sans" w:hAnsi="Open Sans"/>
          <w:color w:val="auto"/>
        </w:rPr>
      </w:pPr>
      <w:hyperlink r:id="rId12" w:history="1">
        <w:r w:rsidR="00FC4718" w:rsidRPr="00EA2A6A">
          <w:rPr>
            <w:rFonts w:ascii="Open Sans" w:hAnsi="Open Sans"/>
            <w:color w:val="auto"/>
          </w:rPr>
          <w:t xml:space="preserve">Health and Safety at Work etc Act 1974 </w:t>
        </w:r>
      </w:hyperlink>
    </w:p>
    <w:p w14:paraId="1632A8E3" w14:textId="77777777" w:rsidR="00D93DA5" w:rsidRPr="00D93DA5" w:rsidRDefault="00D93DA5" w:rsidP="00FC4718">
      <w:pPr>
        <w:jc w:val="both"/>
        <w:rPr>
          <w:rFonts w:ascii="Open Sans" w:hAnsi="Open Sans"/>
          <w:b/>
          <w:bCs/>
          <w:color w:val="auto"/>
        </w:rPr>
      </w:pPr>
      <w:r>
        <w:rPr>
          <w:rFonts w:ascii="Open Sans" w:hAnsi="Open Sans"/>
          <w:b/>
          <w:bCs/>
          <w:color w:val="auto"/>
        </w:rPr>
        <w:t xml:space="preserve">Guidance </w:t>
      </w:r>
    </w:p>
    <w:p w14:paraId="3085D453" w14:textId="77777777" w:rsidR="00FC4718" w:rsidRPr="00EA2A6A" w:rsidRDefault="009D3FCB" w:rsidP="00EA2A6A">
      <w:pPr>
        <w:pStyle w:val="ListParagraph"/>
        <w:numPr>
          <w:ilvl w:val="0"/>
          <w:numId w:val="37"/>
        </w:numPr>
        <w:jc w:val="both"/>
        <w:rPr>
          <w:rFonts w:ascii="Open Sans" w:hAnsi="Open Sans"/>
          <w:color w:val="auto"/>
        </w:rPr>
      </w:pPr>
      <w:hyperlink r:id="rId13" w:history="1">
        <w:r w:rsidR="00FC4718" w:rsidRPr="00EA2A6A">
          <w:rPr>
            <w:rFonts w:ascii="Open Sans" w:hAnsi="Open Sans"/>
            <w:color w:val="auto"/>
          </w:rPr>
          <w:t>Manual Handling Operations Regulations 1992 (as amended 2002)</w:t>
        </w:r>
      </w:hyperlink>
    </w:p>
    <w:p w14:paraId="192F2F0C" w14:textId="77777777" w:rsidR="00FC4718" w:rsidRPr="00EA2A6A" w:rsidRDefault="009D3FCB" w:rsidP="00EA2A6A">
      <w:pPr>
        <w:pStyle w:val="ListParagraph"/>
        <w:numPr>
          <w:ilvl w:val="0"/>
          <w:numId w:val="37"/>
        </w:numPr>
        <w:jc w:val="both"/>
        <w:rPr>
          <w:rFonts w:ascii="Open Sans" w:hAnsi="Open Sans"/>
          <w:color w:val="auto"/>
        </w:rPr>
      </w:pPr>
      <w:hyperlink r:id="rId14" w:history="1">
        <w:r w:rsidR="00FC4718" w:rsidRPr="00EA2A6A">
          <w:rPr>
            <w:rFonts w:ascii="Open Sans" w:hAnsi="Open Sans"/>
            <w:color w:val="auto"/>
          </w:rPr>
          <w:t>The Management of Health and Safety at Work Regulations 1999</w:t>
        </w:r>
      </w:hyperlink>
    </w:p>
    <w:p w14:paraId="422CB05B" w14:textId="77777777" w:rsidR="00FC4718" w:rsidRPr="00EA2A6A" w:rsidRDefault="009D3FCB" w:rsidP="00EA2A6A">
      <w:pPr>
        <w:pStyle w:val="ListParagraph"/>
        <w:numPr>
          <w:ilvl w:val="0"/>
          <w:numId w:val="37"/>
        </w:numPr>
        <w:jc w:val="both"/>
        <w:rPr>
          <w:rFonts w:ascii="Open Sans" w:hAnsi="Open Sans"/>
          <w:color w:val="auto"/>
        </w:rPr>
      </w:pPr>
      <w:hyperlink r:id="rId15" w:history="1">
        <w:r w:rsidR="00FC4718" w:rsidRPr="00EA2A6A">
          <w:rPr>
            <w:rFonts w:ascii="Open Sans" w:hAnsi="Open Sans"/>
            <w:color w:val="auto"/>
          </w:rPr>
          <w:t xml:space="preserve">Provision and Use of Work Equipment Regulations 1998 </w:t>
        </w:r>
      </w:hyperlink>
    </w:p>
    <w:p w14:paraId="47767A76" w14:textId="77777777" w:rsidR="00FC4718" w:rsidRPr="00EA2A6A" w:rsidRDefault="009D3FCB" w:rsidP="00EA2A6A">
      <w:pPr>
        <w:pStyle w:val="ListParagraph"/>
        <w:numPr>
          <w:ilvl w:val="0"/>
          <w:numId w:val="37"/>
        </w:numPr>
        <w:jc w:val="both"/>
        <w:rPr>
          <w:rFonts w:ascii="Open Sans" w:hAnsi="Open Sans"/>
          <w:color w:val="auto"/>
        </w:rPr>
      </w:pPr>
      <w:hyperlink r:id="rId16" w:history="1">
        <w:r w:rsidR="00FC4718" w:rsidRPr="00EA2A6A">
          <w:rPr>
            <w:rFonts w:ascii="Open Sans" w:hAnsi="Open Sans"/>
            <w:color w:val="auto"/>
          </w:rPr>
          <w:t xml:space="preserve">Lifting Operations and Lifting Equipment Regulations 1998 </w:t>
        </w:r>
      </w:hyperlink>
    </w:p>
    <w:p w14:paraId="2744CDD2" w14:textId="77777777" w:rsidR="00FC4718" w:rsidRPr="00EA2A6A" w:rsidRDefault="00FC4718" w:rsidP="00EA2A6A">
      <w:pPr>
        <w:pStyle w:val="ListParagraph"/>
        <w:numPr>
          <w:ilvl w:val="0"/>
          <w:numId w:val="37"/>
        </w:numPr>
        <w:jc w:val="both"/>
        <w:rPr>
          <w:rFonts w:ascii="Open Sans" w:hAnsi="Open Sans"/>
          <w:color w:val="auto"/>
        </w:rPr>
      </w:pPr>
      <w:r w:rsidRPr="00EA2A6A">
        <w:rPr>
          <w:rFonts w:ascii="Open Sans" w:hAnsi="Open Sans"/>
          <w:color w:val="auto"/>
        </w:rPr>
        <w:t xml:space="preserve">Manual Handling Operations Regulations 1992 </w:t>
      </w:r>
    </w:p>
    <w:p w14:paraId="1598B9AC" w14:textId="77777777" w:rsidR="00FC4718" w:rsidRPr="00EA2A6A" w:rsidRDefault="00FC4718" w:rsidP="00EA2A6A">
      <w:pPr>
        <w:pStyle w:val="ListParagraph"/>
        <w:numPr>
          <w:ilvl w:val="0"/>
          <w:numId w:val="37"/>
        </w:numPr>
        <w:rPr>
          <w:rFonts w:ascii="Open Sans" w:hAnsi="Open Sans"/>
        </w:rPr>
      </w:pPr>
      <w:r w:rsidRPr="00EA2A6A">
        <w:rPr>
          <w:rFonts w:ascii="Open Sans" w:hAnsi="Open Sans"/>
          <w:color w:val="auto"/>
        </w:rPr>
        <w:t xml:space="preserve">Health and Safety Executive Guidelines: </w:t>
      </w:r>
      <w:hyperlink r:id="rId17" w:anchor="know" w:history="1">
        <w:r w:rsidRPr="00EA2A6A">
          <w:rPr>
            <w:rFonts w:ascii="Open Sans" w:hAnsi="Open Sans"/>
            <w:color w:val="0563C1" w:themeColor="hyperlink"/>
            <w:u w:val="single"/>
          </w:rPr>
          <w:t>https://www.hse.gov.uk/healthservices/moving-handling.htm#know</w:t>
        </w:r>
      </w:hyperlink>
      <w:r w:rsidRPr="00EA2A6A">
        <w:rPr>
          <w:rFonts w:ascii="Open Sans" w:hAnsi="Open Sans"/>
        </w:rPr>
        <w:t xml:space="preserve"> </w:t>
      </w:r>
    </w:p>
    <w:p w14:paraId="56342338" w14:textId="77777777" w:rsidR="00B219BB" w:rsidRDefault="00B219BB">
      <w:pPr>
        <w:rPr>
          <w:rFonts w:ascii="Open Sans" w:eastAsia="Times New Roman" w:hAnsi="Open Sans" w:cs="Open Sans"/>
          <w:b/>
          <w:color w:val="264467"/>
          <w:sz w:val="36"/>
          <w:szCs w:val="32"/>
        </w:rPr>
      </w:pPr>
      <w:bookmarkStart w:id="19" w:name="_Toc97280968"/>
      <w:bookmarkStart w:id="20" w:name="_Toc97728272"/>
      <w:bookmarkStart w:id="21" w:name="_Toc97798240"/>
      <w:r>
        <w:br w:type="page"/>
      </w:r>
    </w:p>
    <w:p w14:paraId="2937EDC4" w14:textId="77777777" w:rsidR="006E5EE3" w:rsidRPr="002B681F" w:rsidRDefault="006E5EE3" w:rsidP="00C53312">
      <w:pPr>
        <w:pStyle w:val="Heading1"/>
      </w:pPr>
      <w:bookmarkStart w:id="22" w:name="_Toc148009912"/>
      <w:r>
        <w:lastRenderedPageBreak/>
        <w:t>Summary of Review</w:t>
      </w:r>
      <w:bookmarkEnd w:id="19"/>
      <w:bookmarkEnd w:id="20"/>
      <w:bookmarkEnd w:id="21"/>
      <w:bookmarkEnd w:id="22"/>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6E5EE3" w14:paraId="5F0BB971" w14:textId="77777777" w:rsidTr="004022CC">
        <w:trPr>
          <w:cantSplit/>
          <w:trHeight w:val="612"/>
        </w:trPr>
        <w:tc>
          <w:tcPr>
            <w:tcW w:w="4490" w:type="dxa"/>
            <w:shd w:val="clear" w:color="auto" w:fill="DEEAF6" w:themeFill="accent5" w:themeFillTint="33"/>
            <w:vAlign w:val="center"/>
          </w:tcPr>
          <w:p w14:paraId="61A94A8C" w14:textId="77777777" w:rsidR="006E5EE3" w:rsidRPr="00C25F0F" w:rsidRDefault="006E5EE3" w:rsidP="004022CC">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369DCE9A" w14:textId="77777777" w:rsidR="006E5EE3" w:rsidRPr="00C25F0F" w:rsidRDefault="006E5EE3" w:rsidP="004022CC">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6E5EE3" w14:paraId="65E4DA8B" w14:textId="77777777" w:rsidTr="004022CC">
        <w:trPr>
          <w:cantSplit/>
          <w:trHeight w:val="612"/>
        </w:trPr>
        <w:tc>
          <w:tcPr>
            <w:tcW w:w="4490" w:type="dxa"/>
            <w:shd w:val="clear" w:color="auto" w:fill="DEEAF6" w:themeFill="accent5" w:themeFillTint="33"/>
            <w:vAlign w:val="center"/>
          </w:tcPr>
          <w:p w14:paraId="5FD61989" w14:textId="77777777" w:rsidR="006E5EE3" w:rsidRPr="00C25F0F" w:rsidRDefault="006E5EE3" w:rsidP="004022CC">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6ecd13a3-7f5e-4543-8e3e-b096195907f6"/>
            <w:id w:val="-317885621"/>
            <w:placeholder>
              <w:docPart w:val="A013B99F35C64F43A67AD1F5D603D7AD"/>
            </w:placeholder>
          </w:sdtPr>
          <w:sdtEndPr/>
          <w:sdtContent>
            <w:tc>
              <w:tcPr>
                <w:tcW w:w="4490" w:type="dxa"/>
                <w:shd w:val="clear" w:color="auto" w:fill="F2F2F2" w:themeFill="background1" w:themeFillShade="F2"/>
                <w:vAlign w:val="center"/>
              </w:tcPr>
              <w:p w14:paraId="339E95C8" w14:textId="11BE3631" w:rsidR="006E5EE3" w:rsidRPr="00C25F0F" w:rsidRDefault="00A95B7A"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A95B7A">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6E5EE3" w14:paraId="0D49E190" w14:textId="77777777" w:rsidTr="004022CC">
        <w:trPr>
          <w:cantSplit/>
          <w:trHeight w:val="612"/>
        </w:trPr>
        <w:tc>
          <w:tcPr>
            <w:tcW w:w="4490" w:type="dxa"/>
            <w:shd w:val="clear" w:color="auto" w:fill="DEEAF6" w:themeFill="accent5" w:themeFillTint="33"/>
            <w:vAlign w:val="center"/>
          </w:tcPr>
          <w:p w14:paraId="17A0EBE0" w14:textId="77777777" w:rsidR="006E5EE3" w:rsidRPr="00C25F0F" w:rsidRDefault="006E5EE3" w:rsidP="004022CC">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1385C100" w14:textId="77777777" w:rsidR="006E5EE3" w:rsidRPr="00C25F0F" w:rsidRDefault="006E5EE3" w:rsidP="004022CC">
            <w:pPr>
              <w:keepNext/>
              <w:keepLines/>
              <w:rPr>
                <w:rFonts w:ascii="Open Sans" w:hAnsi="Open Sans" w:cs="Open Sans"/>
                <w:color w:val="auto"/>
                <w:sz w:val="20"/>
                <w:szCs w:val="20"/>
              </w:rPr>
            </w:pPr>
          </w:p>
        </w:tc>
      </w:tr>
      <w:tr w:rsidR="006E5EE3" w14:paraId="40030C37" w14:textId="77777777" w:rsidTr="004022CC">
        <w:trPr>
          <w:cantSplit/>
          <w:trHeight w:val="550"/>
        </w:trPr>
        <w:tc>
          <w:tcPr>
            <w:tcW w:w="4490" w:type="dxa"/>
            <w:shd w:val="clear" w:color="auto" w:fill="DEEAF6" w:themeFill="accent5" w:themeFillTint="33"/>
            <w:vAlign w:val="center"/>
          </w:tcPr>
          <w:p w14:paraId="665F0C81" w14:textId="77777777" w:rsidR="006E5EE3" w:rsidRPr="00C25F0F" w:rsidRDefault="006E5EE3" w:rsidP="004022CC">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676F9DBB" w14:textId="77777777" w:rsidR="006E5EE3" w:rsidRPr="00C25F0F" w:rsidRDefault="006E5EE3" w:rsidP="004022CC">
            <w:pPr>
              <w:keepNext/>
              <w:keepLines/>
              <w:rPr>
                <w:rFonts w:ascii="Open Sans" w:hAnsi="Open Sans" w:cs="Open Sans"/>
                <w:color w:val="auto"/>
                <w:sz w:val="20"/>
                <w:szCs w:val="20"/>
              </w:rPr>
            </w:pPr>
          </w:p>
        </w:tc>
      </w:tr>
      <w:tr w:rsidR="006E5EE3" w14:paraId="1748A761" w14:textId="77777777" w:rsidTr="004022CC">
        <w:trPr>
          <w:cantSplit/>
          <w:trHeight w:val="1020"/>
        </w:trPr>
        <w:tc>
          <w:tcPr>
            <w:tcW w:w="4479" w:type="dxa"/>
            <w:shd w:val="clear" w:color="auto" w:fill="DEEAF6" w:themeFill="accent5" w:themeFillTint="33"/>
            <w:vAlign w:val="center"/>
          </w:tcPr>
          <w:p w14:paraId="4FF8686E" w14:textId="77777777" w:rsidR="006E5EE3" w:rsidRPr="00C25F0F" w:rsidRDefault="006E5EE3" w:rsidP="004022CC">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07CB249F" w14:textId="77777777" w:rsidR="006E5EE3" w:rsidRPr="00C25F0F" w:rsidRDefault="006E5EE3" w:rsidP="004022CC">
            <w:pPr>
              <w:keepNext/>
              <w:keepLines/>
              <w:rPr>
                <w:rFonts w:ascii="Open Sans" w:hAnsi="Open Sans" w:cs="Open Sans"/>
                <w:color w:val="auto"/>
                <w:sz w:val="20"/>
                <w:szCs w:val="20"/>
              </w:rPr>
            </w:pPr>
          </w:p>
        </w:tc>
      </w:tr>
      <w:tr w:rsidR="006E5EE3" w14:paraId="6971ACA3" w14:textId="77777777" w:rsidTr="004022CC">
        <w:trPr>
          <w:cantSplit/>
          <w:trHeight w:val="501"/>
        </w:trPr>
        <w:tc>
          <w:tcPr>
            <w:tcW w:w="4490" w:type="dxa"/>
            <w:shd w:val="clear" w:color="auto" w:fill="DEEAF6" w:themeFill="accent5" w:themeFillTint="33"/>
            <w:vAlign w:val="center"/>
          </w:tcPr>
          <w:p w14:paraId="5949EFE1" w14:textId="77777777" w:rsidR="006E5EE3" w:rsidRPr="00C25F0F" w:rsidRDefault="006E5EE3" w:rsidP="004022CC">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04847B0F" w14:textId="77777777" w:rsidR="006E5EE3" w:rsidRPr="00C25F0F" w:rsidRDefault="006E5EE3" w:rsidP="004022CC">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6E5EE3" w14:paraId="15DE5A3A" w14:textId="77777777" w:rsidTr="004022CC">
        <w:trPr>
          <w:cantSplit/>
          <w:trHeight w:val="501"/>
        </w:trPr>
        <w:tc>
          <w:tcPr>
            <w:tcW w:w="4490" w:type="dxa"/>
            <w:shd w:val="clear" w:color="auto" w:fill="DEEAF6" w:themeFill="accent5" w:themeFillTint="33"/>
            <w:vAlign w:val="center"/>
          </w:tcPr>
          <w:p w14:paraId="48F8E047" w14:textId="77777777" w:rsidR="006E5EE3" w:rsidRPr="00C25F0F" w:rsidRDefault="006E5EE3" w:rsidP="004022CC">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c5587aed-9471-4125-ae75-24578b3b5c74"/>
            <w:id w:val="1112779320"/>
            <w:placeholder>
              <w:docPart w:val="729F2C05188C483584EFB30A3F57AE69"/>
            </w:placeholder>
          </w:sdtPr>
          <w:sdtEndPr/>
          <w:sdtContent>
            <w:tc>
              <w:tcPr>
                <w:tcW w:w="4490" w:type="dxa"/>
                <w:shd w:val="clear" w:color="auto" w:fill="F2F2F2" w:themeFill="background1" w:themeFillShade="F2"/>
                <w:vAlign w:val="center"/>
              </w:tcPr>
              <w:p w14:paraId="0EC0CF53" w14:textId="35CA2ECA" w:rsidR="006E5EE3" w:rsidRPr="00C25F0F" w:rsidRDefault="00A95B7A"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A95B7A">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0E3829F5" w14:textId="77777777" w:rsidR="00EA2A6A" w:rsidRPr="00EA2A6A" w:rsidRDefault="00EA2A6A" w:rsidP="00EA2A6A">
      <w:pPr>
        <w:rPr>
          <w:rFonts w:ascii="Open Sans" w:hAnsi="Open Sans" w:cs="Open Sans"/>
        </w:rPr>
      </w:pPr>
    </w:p>
    <w:sectPr w:rsidR="00EA2A6A" w:rsidRPr="00EA2A6A" w:rsidSect="008461A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18CF" w14:textId="77777777" w:rsidR="007843E5" w:rsidRDefault="007843E5" w:rsidP="00F26800">
      <w:pPr>
        <w:spacing w:after="0" w:line="240" w:lineRule="auto"/>
      </w:pPr>
      <w:r>
        <w:separator/>
      </w:r>
    </w:p>
  </w:endnote>
  <w:endnote w:type="continuationSeparator" w:id="0">
    <w:p w14:paraId="5052823C" w14:textId="77777777" w:rsidR="007843E5" w:rsidRDefault="007843E5" w:rsidP="00F26800">
      <w:pPr>
        <w:spacing w:after="0" w:line="240" w:lineRule="auto"/>
      </w:pPr>
      <w:r>
        <w:continuationSeparator/>
      </w:r>
    </w:p>
  </w:endnote>
  <w:endnote w:type="continuationNotice" w:id="1">
    <w:p w14:paraId="27815A3E" w14:textId="77777777" w:rsidR="007843E5" w:rsidRDefault="00784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B9F3" w14:textId="77777777" w:rsidR="009814D4" w:rsidRDefault="00981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11FE"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19C86F00" wp14:editId="39571F81">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5E605CCC" wp14:editId="31D4DC25">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17F008BB"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4E0E4FB5" wp14:editId="1614AB8C">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6E8B9E09" w14:textId="7B4FDDFD" w:rsidR="00F26800" w:rsidRPr="00B9509F" w:rsidRDefault="006410BD"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Moving and Handling</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390205">
      <w:rPr>
        <w:rFonts w:ascii="Open Sans" w:hAnsi="Open Sans" w:cs="Open Sans"/>
        <w:color w:val="auto"/>
        <w:sz w:val="20"/>
        <w:szCs w:val="20"/>
      </w:rPr>
      <w:t>3</w:t>
    </w:r>
  </w:p>
  <w:p w14:paraId="7D3AB0A2" w14:textId="77777777" w:rsidR="0009208F" w:rsidRDefault="0009208F" w:rsidP="00471F18">
    <w:pPr>
      <w:pStyle w:val="Footer"/>
      <w:tabs>
        <w:tab w:val="left" w:pos="12195"/>
      </w:tabs>
      <w:rPr>
        <w:color w:val="auto"/>
      </w:rPr>
    </w:pPr>
  </w:p>
  <w:p w14:paraId="4F97304F" w14:textId="0671A55F"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390205">
      <w:rPr>
        <w:rFonts w:ascii="Open Sans" w:hAnsi="Open Sans" w:cs="Open Sans"/>
        <w:color w:val="auto"/>
        <w:sz w:val="18"/>
        <w:szCs w:val="18"/>
      </w:rPr>
      <w:t>3</w:t>
    </w:r>
  </w:p>
  <w:p w14:paraId="76253178"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86C2"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1E86F7BC" wp14:editId="3ADA97A0">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1409C907" w14:textId="77777777" w:rsidR="00DA5468" w:rsidRPr="001D5FF8" w:rsidRDefault="00DA5468" w:rsidP="00DA5468">
                          <w:pPr>
                            <w:spacing w:after="0"/>
                            <w:jc w:val="center"/>
                            <w:rPr>
                              <w:rFonts w:ascii="Cambria" w:hAnsi="Cambria"/>
                              <w:b/>
                              <w:color w:val="44546A" w:themeColor="text2"/>
                              <w:sz w:val="24"/>
                            </w:rPr>
                          </w:pPr>
                        </w:p>
                        <w:p w14:paraId="5671DEB8"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97A1621" w14:textId="77777777" w:rsidR="00DA5468" w:rsidRPr="001D5FF8" w:rsidRDefault="00DA5468" w:rsidP="00DA5468">
                          <w:pPr>
                            <w:spacing w:after="0"/>
                            <w:jc w:val="center"/>
                            <w:rPr>
                              <w:rFonts w:ascii="Cambria" w:hAnsi="Cambria"/>
                              <w:b/>
                              <w:color w:val="44546A" w:themeColor="text2"/>
                              <w:sz w:val="24"/>
                            </w:rPr>
                          </w:pPr>
                        </w:p>
                        <w:p w14:paraId="0BAFCF4D"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6F7BC"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1409C907" w14:textId="77777777" w:rsidR="00DA5468" w:rsidRPr="001D5FF8" w:rsidRDefault="00DA5468" w:rsidP="00DA5468">
                    <w:pPr>
                      <w:spacing w:after="0"/>
                      <w:jc w:val="center"/>
                      <w:rPr>
                        <w:rFonts w:ascii="Cambria" w:hAnsi="Cambria"/>
                        <w:b/>
                        <w:color w:val="44546A" w:themeColor="text2"/>
                        <w:sz w:val="24"/>
                      </w:rPr>
                    </w:pPr>
                  </w:p>
                  <w:p w14:paraId="5671DEB8"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97A1621" w14:textId="77777777" w:rsidR="00DA5468" w:rsidRPr="001D5FF8" w:rsidRDefault="00DA5468" w:rsidP="00DA5468">
                    <w:pPr>
                      <w:spacing w:after="0"/>
                      <w:jc w:val="center"/>
                      <w:rPr>
                        <w:rFonts w:ascii="Cambria" w:hAnsi="Cambria"/>
                        <w:b/>
                        <w:color w:val="44546A" w:themeColor="text2"/>
                        <w:sz w:val="24"/>
                      </w:rPr>
                    </w:pPr>
                  </w:p>
                  <w:p w14:paraId="0BAFCF4D"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6EF7B508" wp14:editId="2FE8E0EE">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05F37081"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0216" w14:textId="77777777" w:rsidR="007843E5" w:rsidRDefault="007843E5" w:rsidP="00F26800">
      <w:pPr>
        <w:spacing w:after="0" w:line="240" w:lineRule="auto"/>
      </w:pPr>
      <w:r>
        <w:separator/>
      </w:r>
    </w:p>
  </w:footnote>
  <w:footnote w:type="continuationSeparator" w:id="0">
    <w:p w14:paraId="7D0B2B0B" w14:textId="77777777" w:rsidR="007843E5" w:rsidRDefault="007843E5" w:rsidP="00F26800">
      <w:pPr>
        <w:spacing w:after="0" w:line="240" w:lineRule="auto"/>
      </w:pPr>
      <w:r>
        <w:continuationSeparator/>
      </w:r>
    </w:p>
  </w:footnote>
  <w:footnote w:type="continuationNotice" w:id="1">
    <w:p w14:paraId="1EB6B0F5" w14:textId="77777777" w:rsidR="007843E5" w:rsidRDefault="007843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BAA6" w14:textId="77777777" w:rsidR="009814D4" w:rsidRDefault="00981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a422fde5-a7df-4c00-950e-8c8d7e2e43ea"/>
      <w:id w:val="1272742315"/>
      <w:placeholder>
        <w:docPart w:val="BE0A53545C144079BC426AA883F52D9B"/>
      </w:placeholder>
    </w:sdtPr>
    <w:sdtEndPr/>
    <w:sdtContent>
      <w:p w14:paraId="7FA1A2B1" w14:textId="734CD571" w:rsidR="00C047B1" w:rsidRPr="00390205" w:rsidRDefault="00390205" w:rsidP="00390205">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390205">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7684" w14:textId="0E16A528" w:rsidR="003D3F42" w:rsidRPr="009814D4" w:rsidRDefault="003D3F42" w:rsidP="00390205">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86D06"/>
    <w:multiLevelType w:val="hybridMultilevel"/>
    <w:tmpl w:val="B81A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B19F2"/>
    <w:multiLevelType w:val="hybridMultilevel"/>
    <w:tmpl w:val="1A9E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E3D6F"/>
    <w:multiLevelType w:val="hybridMultilevel"/>
    <w:tmpl w:val="2808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268CC"/>
    <w:multiLevelType w:val="hybridMultilevel"/>
    <w:tmpl w:val="5786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B03E91"/>
    <w:multiLevelType w:val="hybridMultilevel"/>
    <w:tmpl w:val="0356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9B5836"/>
    <w:multiLevelType w:val="hybridMultilevel"/>
    <w:tmpl w:val="8C34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937DF"/>
    <w:multiLevelType w:val="hybridMultilevel"/>
    <w:tmpl w:val="5D94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385B06"/>
    <w:multiLevelType w:val="hybridMultilevel"/>
    <w:tmpl w:val="952A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92FDF"/>
    <w:multiLevelType w:val="hybridMultilevel"/>
    <w:tmpl w:val="56BE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4146D3"/>
    <w:multiLevelType w:val="multilevel"/>
    <w:tmpl w:val="BFE2F40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8F82FEC"/>
    <w:multiLevelType w:val="hybridMultilevel"/>
    <w:tmpl w:val="35EC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6020D"/>
    <w:multiLevelType w:val="hybridMultilevel"/>
    <w:tmpl w:val="984A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313154">
    <w:abstractNumId w:val="24"/>
  </w:num>
  <w:num w:numId="2" w16cid:durableId="1597712685">
    <w:abstractNumId w:val="34"/>
  </w:num>
  <w:num w:numId="3" w16cid:durableId="508063100">
    <w:abstractNumId w:val="33"/>
  </w:num>
  <w:num w:numId="4" w16cid:durableId="1730418188">
    <w:abstractNumId w:val="29"/>
  </w:num>
  <w:num w:numId="5" w16cid:durableId="1753507921">
    <w:abstractNumId w:val="12"/>
  </w:num>
  <w:num w:numId="6" w16cid:durableId="1736661529">
    <w:abstractNumId w:val="13"/>
  </w:num>
  <w:num w:numId="7" w16cid:durableId="1094547537">
    <w:abstractNumId w:val="14"/>
  </w:num>
  <w:num w:numId="8" w16cid:durableId="1284386435">
    <w:abstractNumId w:val="29"/>
  </w:num>
  <w:num w:numId="9" w16cid:durableId="769861110">
    <w:abstractNumId w:val="1"/>
  </w:num>
  <w:num w:numId="10" w16cid:durableId="1685017149">
    <w:abstractNumId w:val="7"/>
  </w:num>
  <w:num w:numId="11" w16cid:durableId="1743216573">
    <w:abstractNumId w:val="11"/>
  </w:num>
  <w:num w:numId="12" w16cid:durableId="99646831">
    <w:abstractNumId w:val="8"/>
  </w:num>
  <w:num w:numId="13" w16cid:durableId="610170016">
    <w:abstractNumId w:val="2"/>
  </w:num>
  <w:num w:numId="14" w16cid:durableId="1871916113">
    <w:abstractNumId w:val="22"/>
  </w:num>
  <w:num w:numId="15" w16cid:durableId="967003904">
    <w:abstractNumId w:val="21"/>
  </w:num>
  <w:num w:numId="16" w16cid:durableId="143280617">
    <w:abstractNumId w:val="31"/>
  </w:num>
  <w:num w:numId="17" w16cid:durableId="1745880765">
    <w:abstractNumId w:val="27"/>
  </w:num>
  <w:num w:numId="18" w16cid:durableId="810177792">
    <w:abstractNumId w:val="0"/>
  </w:num>
  <w:num w:numId="19" w16cid:durableId="1988851581">
    <w:abstractNumId w:val="5"/>
  </w:num>
  <w:num w:numId="20" w16cid:durableId="1599948572">
    <w:abstractNumId w:val="10"/>
  </w:num>
  <w:num w:numId="21" w16cid:durableId="73940262">
    <w:abstractNumId w:val="17"/>
  </w:num>
  <w:num w:numId="22" w16cid:durableId="774591791">
    <w:abstractNumId w:val="15"/>
  </w:num>
  <w:num w:numId="23" w16cid:durableId="831525244">
    <w:abstractNumId w:val="19"/>
  </w:num>
  <w:num w:numId="24" w16cid:durableId="771435830">
    <w:abstractNumId w:val="6"/>
  </w:num>
  <w:num w:numId="25" w16cid:durableId="1252665287">
    <w:abstractNumId w:val="25"/>
  </w:num>
  <w:num w:numId="26" w16cid:durableId="1977025740">
    <w:abstractNumId w:val="35"/>
  </w:num>
  <w:num w:numId="27" w16cid:durableId="8457379">
    <w:abstractNumId w:val="32"/>
  </w:num>
  <w:num w:numId="28" w16cid:durableId="1518543829">
    <w:abstractNumId w:val="26"/>
  </w:num>
  <w:num w:numId="29" w16cid:durableId="1007638115">
    <w:abstractNumId w:val="4"/>
  </w:num>
  <w:num w:numId="30" w16cid:durableId="1598294609">
    <w:abstractNumId w:val="16"/>
  </w:num>
  <w:num w:numId="31" w16cid:durableId="1207328701">
    <w:abstractNumId w:val="9"/>
  </w:num>
  <w:num w:numId="32" w16cid:durableId="1637448972">
    <w:abstractNumId w:val="28"/>
  </w:num>
  <w:num w:numId="33" w16cid:durableId="895163978">
    <w:abstractNumId w:val="3"/>
  </w:num>
  <w:num w:numId="34" w16cid:durableId="1987005345">
    <w:abstractNumId w:val="18"/>
  </w:num>
  <w:num w:numId="35" w16cid:durableId="155338817">
    <w:abstractNumId w:val="20"/>
  </w:num>
  <w:num w:numId="36" w16cid:durableId="138232901">
    <w:abstractNumId w:val="30"/>
  </w:num>
  <w:num w:numId="37" w16cid:durableId="21417270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KwNDQwNjQ0MTA2NzNU0lEKTi0uzszPAykwrAUAcYnaqiwAAAA="/>
  </w:docVars>
  <w:rsids>
    <w:rsidRoot w:val="00F26800"/>
    <w:rsid w:val="0001194A"/>
    <w:rsid w:val="00012AB8"/>
    <w:rsid w:val="0002080B"/>
    <w:rsid w:val="000258B0"/>
    <w:rsid w:val="000269C5"/>
    <w:rsid w:val="0003666A"/>
    <w:rsid w:val="00037439"/>
    <w:rsid w:val="00044D17"/>
    <w:rsid w:val="00050E25"/>
    <w:rsid w:val="00056C60"/>
    <w:rsid w:val="0006133C"/>
    <w:rsid w:val="000638DD"/>
    <w:rsid w:val="00084606"/>
    <w:rsid w:val="00086E3F"/>
    <w:rsid w:val="000916D1"/>
    <w:rsid w:val="0009208F"/>
    <w:rsid w:val="000A27E6"/>
    <w:rsid w:val="000A5758"/>
    <w:rsid w:val="000A7A6B"/>
    <w:rsid w:val="000B49EF"/>
    <w:rsid w:val="000C7363"/>
    <w:rsid w:val="000D665B"/>
    <w:rsid w:val="000E39C2"/>
    <w:rsid w:val="000F2324"/>
    <w:rsid w:val="000F727C"/>
    <w:rsid w:val="00101FFC"/>
    <w:rsid w:val="00127C42"/>
    <w:rsid w:val="00131950"/>
    <w:rsid w:val="00131F7E"/>
    <w:rsid w:val="00132474"/>
    <w:rsid w:val="00136CFC"/>
    <w:rsid w:val="001379FC"/>
    <w:rsid w:val="00150A71"/>
    <w:rsid w:val="00151C78"/>
    <w:rsid w:val="001521B8"/>
    <w:rsid w:val="001619FF"/>
    <w:rsid w:val="001622B9"/>
    <w:rsid w:val="001770C1"/>
    <w:rsid w:val="00182EF0"/>
    <w:rsid w:val="0019382A"/>
    <w:rsid w:val="001B04F4"/>
    <w:rsid w:val="001B0E65"/>
    <w:rsid w:val="001D11DF"/>
    <w:rsid w:val="001D18F6"/>
    <w:rsid w:val="001D58B0"/>
    <w:rsid w:val="001D5FF8"/>
    <w:rsid w:val="001D66B2"/>
    <w:rsid w:val="001E1B5B"/>
    <w:rsid w:val="001E3B34"/>
    <w:rsid w:val="001E505C"/>
    <w:rsid w:val="001F0F73"/>
    <w:rsid w:val="00221879"/>
    <w:rsid w:val="0022748A"/>
    <w:rsid w:val="002379DF"/>
    <w:rsid w:val="0024467E"/>
    <w:rsid w:val="00253630"/>
    <w:rsid w:val="00254469"/>
    <w:rsid w:val="00255CE6"/>
    <w:rsid w:val="00260C4F"/>
    <w:rsid w:val="00262673"/>
    <w:rsid w:val="002723A8"/>
    <w:rsid w:val="002745FF"/>
    <w:rsid w:val="00276712"/>
    <w:rsid w:val="002837FB"/>
    <w:rsid w:val="00284F33"/>
    <w:rsid w:val="002907C0"/>
    <w:rsid w:val="00292B5B"/>
    <w:rsid w:val="002A357E"/>
    <w:rsid w:val="002B16D0"/>
    <w:rsid w:val="002B2499"/>
    <w:rsid w:val="002B4904"/>
    <w:rsid w:val="002B681F"/>
    <w:rsid w:val="002B6BCE"/>
    <w:rsid w:val="002C1683"/>
    <w:rsid w:val="002C4F08"/>
    <w:rsid w:val="002D2A3B"/>
    <w:rsid w:val="002D67D6"/>
    <w:rsid w:val="002E2C26"/>
    <w:rsid w:val="003052C6"/>
    <w:rsid w:val="00313022"/>
    <w:rsid w:val="00330DFA"/>
    <w:rsid w:val="00336D06"/>
    <w:rsid w:val="00337597"/>
    <w:rsid w:val="003407E1"/>
    <w:rsid w:val="00355159"/>
    <w:rsid w:val="00363146"/>
    <w:rsid w:val="00367919"/>
    <w:rsid w:val="003705E7"/>
    <w:rsid w:val="003805D5"/>
    <w:rsid w:val="00390205"/>
    <w:rsid w:val="003A30C4"/>
    <w:rsid w:val="003C7AB4"/>
    <w:rsid w:val="003D1D86"/>
    <w:rsid w:val="003D3F42"/>
    <w:rsid w:val="003E5A0D"/>
    <w:rsid w:val="003F3A4C"/>
    <w:rsid w:val="004234D7"/>
    <w:rsid w:val="004338E5"/>
    <w:rsid w:val="00466551"/>
    <w:rsid w:val="00467D0C"/>
    <w:rsid w:val="00467EF7"/>
    <w:rsid w:val="00470EB9"/>
    <w:rsid w:val="00471F18"/>
    <w:rsid w:val="00473D3F"/>
    <w:rsid w:val="00473FE0"/>
    <w:rsid w:val="004748ED"/>
    <w:rsid w:val="00481657"/>
    <w:rsid w:val="0048239F"/>
    <w:rsid w:val="00485D4C"/>
    <w:rsid w:val="00491B2B"/>
    <w:rsid w:val="00495953"/>
    <w:rsid w:val="004C1850"/>
    <w:rsid w:val="004F01F0"/>
    <w:rsid w:val="004F2872"/>
    <w:rsid w:val="00517CE9"/>
    <w:rsid w:val="005243BA"/>
    <w:rsid w:val="00525984"/>
    <w:rsid w:val="00525AD9"/>
    <w:rsid w:val="005328B0"/>
    <w:rsid w:val="00553322"/>
    <w:rsid w:val="00556990"/>
    <w:rsid w:val="00560A98"/>
    <w:rsid w:val="005638B0"/>
    <w:rsid w:val="0056627A"/>
    <w:rsid w:val="00572AB8"/>
    <w:rsid w:val="00575BD4"/>
    <w:rsid w:val="0058096A"/>
    <w:rsid w:val="00586586"/>
    <w:rsid w:val="005867F4"/>
    <w:rsid w:val="00592106"/>
    <w:rsid w:val="00593398"/>
    <w:rsid w:val="005A1EB5"/>
    <w:rsid w:val="005A24AB"/>
    <w:rsid w:val="005A30BD"/>
    <w:rsid w:val="005A53FC"/>
    <w:rsid w:val="005B5304"/>
    <w:rsid w:val="005C48D3"/>
    <w:rsid w:val="005D37DA"/>
    <w:rsid w:val="00607F19"/>
    <w:rsid w:val="006146AF"/>
    <w:rsid w:val="006410BD"/>
    <w:rsid w:val="006504EC"/>
    <w:rsid w:val="00652707"/>
    <w:rsid w:val="00653CDF"/>
    <w:rsid w:val="006540CC"/>
    <w:rsid w:val="00656408"/>
    <w:rsid w:val="00660643"/>
    <w:rsid w:val="00664DC7"/>
    <w:rsid w:val="00664F53"/>
    <w:rsid w:val="00673B3C"/>
    <w:rsid w:val="0068081A"/>
    <w:rsid w:val="00693FBE"/>
    <w:rsid w:val="006945ED"/>
    <w:rsid w:val="00694C64"/>
    <w:rsid w:val="00697A30"/>
    <w:rsid w:val="006A224C"/>
    <w:rsid w:val="006A43B2"/>
    <w:rsid w:val="006B663D"/>
    <w:rsid w:val="006C7A41"/>
    <w:rsid w:val="006D75C8"/>
    <w:rsid w:val="006E4ED1"/>
    <w:rsid w:val="006E5548"/>
    <w:rsid w:val="006E5EE3"/>
    <w:rsid w:val="007071F5"/>
    <w:rsid w:val="0071607C"/>
    <w:rsid w:val="00720F0B"/>
    <w:rsid w:val="00721974"/>
    <w:rsid w:val="00734400"/>
    <w:rsid w:val="00743ACC"/>
    <w:rsid w:val="0074717F"/>
    <w:rsid w:val="00752034"/>
    <w:rsid w:val="00760550"/>
    <w:rsid w:val="00761CE6"/>
    <w:rsid w:val="00780B49"/>
    <w:rsid w:val="007843E5"/>
    <w:rsid w:val="00787A72"/>
    <w:rsid w:val="00790903"/>
    <w:rsid w:val="007970CB"/>
    <w:rsid w:val="007A4133"/>
    <w:rsid w:val="007B18EE"/>
    <w:rsid w:val="007D1983"/>
    <w:rsid w:val="007E2EF3"/>
    <w:rsid w:val="007E5EDE"/>
    <w:rsid w:val="007F038D"/>
    <w:rsid w:val="008126EE"/>
    <w:rsid w:val="00812F73"/>
    <w:rsid w:val="00824A75"/>
    <w:rsid w:val="00830168"/>
    <w:rsid w:val="008461A5"/>
    <w:rsid w:val="00852BC0"/>
    <w:rsid w:val="00877C5C"/>
    <w:rsid w:val="00893F87"/>
    <w:rsid w:val="008A34E1"/>
    <w:rsid w:val="008A43FD"/>
    <w:rsid w:val="008A472E"/>
    <w:rsid w:val="008B198D"/>
    <w:rsid w:val="008D6BE7"/>
    <w:rsid w:val="008D7E6F"/>
    <w:rsid w:val="008E1AEF"/>
    <w:rsid w:val="008E487F"/>
    <w:rsid w:val="008E5540"/>
    <w:rsid w:val="008F3595"/>
    <w:rsid w:val="008F56CD"/>
    <w:rsid w:val="009107AC"/>
    <w:rsid w:val="00913ECF"/>
    <w:rsid w:val="0091719B"/>
    <w:rsid w:val="009310A1"/>
    <w:rsid w:val="009311C1"/>
    <w:rsid w:val="00936C02"/>
    <w:rsid w:val="00942468"/>
    <w:rsid w:val="00944C7D"/>
    <w:rsid w:val="0095312B"/>
    <w:rsid w:val="00954F19"/>
    <w:rsid w:val="0096139D"/>
    <w:rsid w:val="0097224C"/>
    <w:rsid w:val="00974BA6"/>
    <w:rsid w:val="009814D4"/>
    <w:rsid w:val="0098533C"/>
    <w:rsid w:val="009A6A1B"/>
    <w:rsid w:val="009C22E7"/>
    <w:rsid w:val="009D2E9C"/>
    <w:rsid w:val="009D3FCB"/>
    <w:rsid w:val="009E27BC"/>
    <w:rsid w:val="009E29B3"/>
    <w:rsid w:val="009F2092"/>
    <w:rsid w:val="00A00877"/>
    <w:rsid w:val="00A10050"/>
    <w:rsid w:val="00A10CC1"/>
    <w:rsid w:val="00A338E4"/>
    <w:rsid w:val="00A40009"/>
    <w:rsid w:val="00A42CAA"/>
    <w:rsid w:val="00A54D62"/>
    <w:rsid w:val="00A61563"/>
    <w:rsid w:val="00A6539E"/>
    <w:rsid w:val="00A84168"/>
    <w:rsid w:val="00A86F55"/>
    <w:rsid w:val="00A90147"/>
    <w:rsid w:val="00A94A2B"/>
    <w:rsid w:val="00A95B7A"/>
    <w:rsid w:val="00A97E92"/>
    <w:rsid w:val="00AA4830"/>
    <w:rsid w:val="00AB528C"/>
    <w:rsid w:val="00AC75B0"/>
    <w:rsid w:val="00AD6C6D"/>
    <w:rsid w:val="00AE6B30"/>
    <w:rsid w:val="00AE717B"/>
    <w:rsid w:val="00B00AC3"/>
    <w:rsid w:val="00B0412F"/>
    <w:rsid w:val="00B10813"/>
    <w:rsid w:val="00B20F79"/>
    <w:rsid w:val="00B219BB"/>
    <w:rsid w:val="00B32323"/>
    <w:rsid w:val="00B40B34"/>
    <w:rsid w:val="00B43D44"/>
    <w:rsid w:val="00B4560C"/>
    <w:rsid w:val="00B50616"/>
    <w:rsid w:val="00B524DF"/>
    <w:rsid w:val="00B57624"/>
    <w:rsid w:val="00B63D02"/>
    <w:rsid w:val="00B737B3"/>
    <w:rsid w:val="00B757E0"/>
    <w:rsid w:val="00B91DAD"/>
    <w:rsid w:val="00B9509F"/>
    <w:rsid w:val="00BA42B3"/>
    <w:rsid w:val="00BB047B"/>
    <w:rsid w:val="00BB1FE2"/>
    <w:rsid w:val="00BB1FE5"/>
    <w:rsid w:val="00BC6849"/>
    <w:rsid w:val="00BD44F8"/>
    <w:rsid w:val="00BF7C30"/>
    <w:rsid w:val="00BF7C3D"/>
    <w:rsid w:val="00C047B1"/>
    <w:rsid w:val="00C12256"/>
    <w:rsid w:val="00C27301"/>
    <w:rsid w:val="00C3533C"/>
    <w:rsid w:val="00C4629A"/>
    <w:rsid w:val="00C53312"/>
    <w:rsid w:val="00C6507C"/>
    <w:rsid w:val="00C66F16"/>
    <w:rsid w:val="00C7178A"/>
    <w:rsid w:val="00C73541"/>
    <w:rsid w:val="00C73AE3"/>
    <w:rsid w:val="00C80992"/>
    <w:rsid w:val="00C86E56"/>
    <w:rsid w:val="00C90E70"/>
    <w:rsid w:val="00CA0D03"/>
    <w:rsid w:val="00CA346F"/>
    <w:rsid w:val="00CD0E60"/>
    <w:rsid w:val="00CF0A20"/>
    <w:rsid w:val="00CF6D39"/>
    <w:rsid w:val="00D1065B"/>
    <w:rsid w:val="00D160EE"/>
    <w:rsid w:val="00D25D9F"/>
    <w:rsid w:val="00D266EF"/>
    <w:rsid w:val="00D31D1F"/>
    <w:rsid w:val="00D419AC"/>
    <w:rsid w:val="00D57BF5"/>
    <w:rsid w:val="00D64A3C"/>
    <w:rsid w:val="00D71BD5"/>
    <w:rsid w:val="00D93DA5"/>
    <w:rsid w:val="00D97983"/>
    <w:rsid w:val="00DA5468"/>
    <w:rsid w:val="00DB5716"/>
    <w:rsid w:val="00DC5317"/>
    <w:rsid w:val="00DD2CA6"/>
    <w:rsid w:val="00DE5210"/>
    <w:rsid w:val="00DF5A30"/>
    <w:rsid w:val="00E030EA"/>
    <w:rsid w:val="00E0594F"/>
    <w:rsid w:val="00E11652"/>
    <w:rsid w:val="00E31578"/>
    <w:rsid w:val="00E331CB"/>
    <w:rsid w:val="00E60654"/>
    <w:rsid w:val="00E67831"/>
    <w:rsid w:val="00E73B08"/>
    <w:rsid w:val="00EA2A6A"/>
    <w:rsid w:val="00EA6F05"/>
    <w:rsid w:val="00EA7C0E"/>
    <w:rsid w:val="00EB40AA"/>
    <w:rsid w:val="00EC31A3"/>
    <w:rsid w:val="00ED4A78"/>
    <w:rsid w:val="00EE2ED4"/>
    <w:rsid w:val="00EE5A8F"/>
    <w:rsid w:val="00EF2AC2"/>
    <w:rsid w:val="00F10B52"/>
    <w:rsid w:val="00F13E76"/>
    <w:rsid w:val="00F17033"/>
    <w:rsid w:val="00F20468"/>
    <w:rsid w:val="00F26800"/>
    <w:rsid w:val="00F327FF"/>
    <w:rsid w:val="00F53013"/>
    <w:rsid w:val="00F632AF"/>
    <w:rsid w:val="00F8449E"/>
    <w:rsid w:val="00F85CB5"/>
    <w:rsid w:val="00F90786"/>
    <w:rsid w:val="00F93B14"/>
    <w:rsid w:val="00F94A96"/>
    <w:rsid w:val="00F974B8"/>
    <w:rsid w:val="00FB0008"/>
    <w:rsid w:val="00FC0129"/>
    <w:rsid w:val="00FC39FB"/>
    <w:rsid w:val="00FC3EFE"/>
    <w:rsid w:val="00FC4718"/>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F8A87"/>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C53312"/>
    <w:pPr>
      <w:keepNext/>
      <w:keepLines/>
      <w:numPr>
        <w:numId w:val="4"/>
      </w:numPr>
      <w:spacing w:before="360" w:after="240" w:line="360" w:lineRule="exact"/>
      <w:outlineLvl w:val="0"/>
    </w:pPr>
    <w:rPr>
      <w:rFonts w:ascii="Open Sans" w:eastAsia="Times New Roman" w:hAnsi="Open Sans" w:cs="Open Sans"/>
      <w:b/>
      <w:color w:val="264467"/>
      <w:sz w:val="36"/>
      <w:szCs w:val="36"/>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C53312"/>
    <w:rPr>
      <w:rFonts w:ascii="Open Sans" w:eastAsia="Times New Roman" w:hAnsi="Open Sans" w:cs="Open Sans"/>
      <w:b/>
      <w:color w:val="264467"/>
      <w:sz w:val="36"/>
      <w:szCs w:val="36"/>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9814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pubns/books/l23.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se.gov.uk/legislation/hswa.htm" TargetMode="External"/><Relationship Id="rId17" Type="http://schemas.openxmlformats.org/officeDocument/2006/relationships/hyperlink" Target="https://www.hse.gov.uk/healthservices/moving-handling.ht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hse.gov.uk/pubns/books/l113.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se.gov.uk/pubns/books/l22.ht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1999/3242/contents/mad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B789F9B5D54190B89E1BEE606B4952"/>
        <w:category>
          <w:name w:val="General"/>
          <w:gallery w:val="placeholder"/>
        </w:category>
        <w:types>
          <w:type w:val="bbPlcHdr"/>
        </w:types>
        <w:behaviors>
          <w:behavior w:val="content"/>
        </w:behaviors>
        <w:guid w:val="{CF6654F1-0FBB-4949-AE12-376861EE57AE}"/>
      </w:docPartPr>
      <w:docPartBody>
        <w:p w:rsidR="0019295E" w:rsidRDefault="00CC0E12">
          <w:r w:rsidRPr="002D5893">
            <w:rPr>
              <w:rStyle w:val="PlaceholderText"/>
            </w:rPr>
            <w:t>Company Logo</w:t>
          </w:r>
        </w:p>
      </w:docPartBody>
    </w:docPart>
    <w:docPart>
      <w:docPartPr>
        <w:name w:val="1BEB2CA6597B414298FCBC53C2F3B5A4"/>
        <w:category>
          <w:name w:val="General"/>
          <w:gallery w:val="placeholder"/>
        </w:category>
        <w:types>
          <w:type w:val="bbPlcHdr"/>
        </w:types>
        <w:behaviors>
          <w:behavior w:val="content"/>
        </w:behaviors>
        <w:guid w:val="{E22C8B69-1DA0-47DE-A54B-336C5A67EBFE}"/>
      </w:docPartPr>
      <w:docPartBody>
        <w:p w:rsidR="0019295E" w:rsidRDefault="00CC0E12">
          <w:r w:rsidRPr="002D5893">
            <w:rPr>
              <w:rStyle w:val="PlaceholderText"/>
            </w:rPr>
            <w:t>Date of Issue</w:t>
          </w:r>
        </w:p>
      </w:docPartBody>
    </w:docPart>
    <w:docPart>
      <w:docPartPr>
        <w:name w:val="04D0EDD1E6DD433F89CFEC0C261147C1"/>
        <w:category>
          <w:name w:val="General"/>
          <w:gallery w:val="placeholder"/>
        </w:category>
        <w:types>
          <w:type w:val="bbPlcHdr"/>
        </w:types>
        <w:behaviors>
          <w:behavior w:val="content"/>
        </w:behaviors>
        <w:guid w:val="{356DAF01-871A-4B9A-A3E7-BB66075293AD}"/>
      </w:docPartPr>
      <w:docPartBody>
        <w:p w:rsidR="0019295E" w:rsidRDefault="00CC0E12">
          <w:r w:rsidRPr="002D5893">
            <w:rPr>
              <w:rStyle w:val="PlaceholderText"/>
            </w:rPr>
            <w:t>Date of Issue</w:t>
          </w:r>
        </w:p>
      </w:docPartBody>
    </w:docPart>
    <w:docPart>
      <w:docPartPr>
        <w:name w:val="A013B99F35C64F43A67AD1F5D603D7AD"/>
        <w:category>
          <w:name w:val="General"/>
          <w:gallery w:val="placeholder"/>
        </w:category>
        <w:types>
          <w:type w:val="bbPlcHdr"/>
        </w:types>
        <w:behaviors>
          <w:behavior w:val="content"/>
        </w:behaviors>
        <w:guid w:val="{3AE8AE5F-530D-4BD7-A494-9704F89D11AC}"/>
      </w:docPartPr>
      <w:docPartBody>
        <w:p w:rsidR="0019295E" w:rsidRDefault="00CC0E12">
          <w:r w:rsidRPr="002D5893">
            <w:rPr>
              <w:rStyle w:val="PlaceholderText"/>
            </w:rPr>
            <w:t>Date of Issue</w:t>
          </w:r>
        </w:p>
      </w:docPartBody>
    </w:docPart>
    <w:docPart>
      <w:docPartPr>
        <w:name w:val="D4C1FEB8E77246CD91538934B404E878"/>
        <w:category>
          <w:name w:val="General"/>
          <w:gallery w:val="placeholder"/>
        </w:category>
        <w:types>
          <w:type w:val="bbPlcHdr"/>
        </w:types>
        <w:behaviors>
          <w:behavior w:val="content"/>
        </w:behaviors>
        <w:guid w:val="{48853BD2-96F4-47F8-9177-1016645DF1DF}"/>
      </w:docPartPr>
      <w:docPartBody>
        <w:p w:rsidR="0019295E" w:rsidRDefault="00CC0E12">
          <w:r w:rsidRPr="002D5893">
            <w:rPr>
              <w:rStyle w:val="PlaceholderText"/>
            </w:rPr>
            <w:t>Policy Lead</w:t>
          </w:r>
        </w:p>
      </w:docPartBody>
    </w:docPart>
    <w:docPart>
      <w:docPartPr>
        <w:name w:val="DB653599D22A4ECF848AA4116737264F"/>
        <w:category>
          <w:name w:val="General"/>
          <w:gallery w:val="placeholder"/>
        </w:category>
        <w:types>
          <w:type w:val="bbPlcHdr"/>
        </w:types>
        <w:behaviors>
          <w:behavior w:val="content"/>
        </w:behaviors>
        <w:guid w:val="{F4B9015A-4C86-4713-A3A4-51954E259AF7}"/>
      </w:docPartPr>
      <w:docPartBody>
        <w:p w:rsidR="0019295E" w:rsidRDefault="00CC0E12">
          <w:r w:rsidRPr="002D5893">
            <w:rPr>
              <w:rStyle w:val="PlaceholderText"/>
            </w:rPr>
            <w:t>Date of Review</w:t>
          </w:r>
        </w:p>
      </w:docPartBody>
    </w:docPart>
    <w:docPart>
      <w:docPartPr>
        <w:name w:val="729F2C05188C483584EFB30A3F57AE69"/>
        <w:category>
          <w:name w:val="General"/>
          <w:gallery w:val="placeholder"/>
        </w:category>
        <w:types>
          <w:type w:val="bbPlcHdr"/>
        </w:types>
        <w:behaviors>
          <w:behavior w:val="content"/>
        </w:behaviors>
        <w:guid w:val="{96C7B45E-8363-4D32-91E8-DDAF406499D9}"/>
      </w:docPartPr>
      <w:docPartBody>
        <w:p w:rsidR="0019295E" w:rsidRDefault="00CC0E12">
          <w:r w:rsidRPr="002D5893">
            <w:rPr>
              <w:rStyle w:val="PlaceholderText"/>
            </w:rPr>
            <w:t>Date of Review</w:t>
          </w:r>
        </w:p>
      </w:docPartBody>
    </w:docPart>
    <w:docPart>
      <w:docPartPr>
        <w:name w:val="A6252F9A24F748CEA45230B194794BB9"/>
        <w:category>
          <w:name w:val="General"/>
          <w:gallery w:val="placeholder"/>
        </w:category>
        <w:types>
          <w:type w:val="bbPlcHdr"/>
        </w:types>
        <w:behaviors>
          <w:behavior w:val="content"/>
        </w:behaviors>
        <w:guid w:val="{60127436-DD79-45C6-84FA-7F9D2C23E0A7}"/>
      </w:docPartPr>
      <w:docPartBody>
        <w:p w:rsidR="0019295E" w:rsidRDefault="00CC0E12">
          <w:r w:rsidRPr="002D5893">
            <w:rPr>
              <w:rStyle w:val="PlaceholderText"/>
            </w:rPr>
            <w:t>Company Name</w:t>
          </w:r>
        </w:p>
      </w:docPartBody>
    </w:docPart>
    <w:docPart>
      <w:docPartPr>
        <w:name w:val="1CED09F058DE4B50B7C0471C1B9AE2E4"/>
        <w:category>
          <w:name w:val="General"/>
          <w:gallery w:val="placeholder"/>
        </w:category>
        <w:types>
          <w:type w:val="bbPlcHdr"/>
        </w:types>
        <w:behaviors>
          <w:behavior w:val="content"/>
        </w:behaviors>
        <w:guid w:val="{F6695225-6729-4FBB-900A-ED0CFF6C0FE5}"/>
      </w:docPartPr>
      <w:docPartBody>
        <w:p w:rsidR="0019295E" w:rsidRDefault="00CC0E12">
          <w:r w:rsidRPr="002D5893">
            <w:rPr>
              <w:rStyle w:val="PlaceholderText"/>
            </w:rPr>
            <w:t>Company Name</w:t>
          </w:r>
        </w:p>
      </w:docPartBody>
    </w:docPart>
    <w:docPart>
      <w:docPartPr>
        <w:name w:val="7B25F2150B9441CDB520D1DCB23674DF"/>
        <w:category>
          <w:name w:val="General"/>
          <w:gallery w:val="placeholder"/>
        </w:category>
        <w:types>
          <w:type w:val="bbPlcHdr"/>
        </w:types>
        <w:behaviors>
          <w:behavior w:val="content"/>
        </w:behaviors>
        <w:guid w:val="{0B59BD85-795C-4F14-9C5B-C2E3C4F04F49}"/>
      </w:docPartPr>
      <w:docPartBody>
        <w:p w:rsidR="0019295E" w:rsidRDefault="00CC0E12">
          <w:r w:rsidRPr="002D5893">
            <w:rPr>
              <w:rStyle w:val="PlaceholderText"/>
            </w:rPr>
            <w:t>Company Name</w:t>
          </w:r>
        </w:p>
      </w:docPartBody>
    </w:docPart>
    <w:docPart>
      <w:docPartPr>
        <w:name w:val="7EA827F0CBFF4F8C875A30261B677ABA"/>
        <w:category>
          <w:name w:val="General"/>
          <w:gallery w:val="placeholder"/>
        </w:category>
        <w:types>
          <w:type w:val="bbPlcHdr"/>
        </w:types>
        <w:behaviors>
          <w:behavior w:val="content"/>
        </w:behaviors>
        <w:guid w:val="{F4F5000A-DD19-4F51-929F-2BE217AFEFBC}"/>
      </w:docPartPr>
      <w:docPartBody>
        <w:p w:rsidR="0019295E" w:rsidRDefault="00CC0E12">
          <w:r w:rsidRPr="002D5893">
            <w:rPr>
              <w:rStyle w:val="PlaceholderText"/>
            </w:rPr>
            <w:t>Company Name</w:t>
          </w:r>
        </w:p>
      </w:docPartBody>
    </w:docPart>
    <w:docPart>
      <w:docPartPr>
        <w:name w:val="F3413FD5CE154B75A84E268F48E3A998"/>
        <w:category>
          <w:name w:val="General"/>
          <w:gallery w:val="placeholder"/>
        </w:category>
        <w:types>
          <w:type w:val="bbPlcHdr"/>
        </w:types>
        <w:behaviors>
          <w:behavior w:val="content"/>
        </w:behaviors>
        <w:guid w:val="{8760D95C-1EDA-4A46-8E21-F4A4D6FEE173}"/>
      </w:docPartPr>
      <w:docPartBody>
        <w:p w:rsidR="0019295E" w:rsidRDefault="00CC0E12">
          <w:r w:rsidRPr="002D5893">
            <w:rPr>
              <w:rStyle w:val="PlaceholderText"/>
            </w:rPr>
            <w:t>Company Name</w:t>
          </w:r>
        </w:p>
      </w:docPartBody>
    </w:docPart>
    <w:docPart>
      <w:docPartPr>
        <w:name w:val="9E4464AFE2524148A9199212D3460011"/>
        <w:category>
          <w:name w:val="General"/>
          <w:gallery w:val="placeholder"/>
        </w:category>
        <w:types>
          <w:type w:val="bbPlcHdr"/>
        </w:types>
        <w:behaviors>
          <w:behavior w:val="content"/>
        </w:behaviors>
        <w:guid w:val="{649E365B-0E98-4B12-A265-B109C369D23F}"/>
      </w:docPartPr>
      <w:docPartBody>
        <w:p w:rsidR="0019295E" w:rsidRDefault="00CC0E12">
          <w:r w:rsidRPr="002D5893">
            <w:rPr>
              <w:rStyle w:val="PlaceholderText"/>
            </w:rPr>
            <w:t>Company Name</w:t>
          </w:r>
        </w:p>
      </w:docPartBody>
    </w:docPart>
    <w:docPart>
      <w:docPartPr>
        <w:name w:val="3756257853A844638DF930F80B2CE771"/>
        <w:category>
          <w:name w:val="General"/>
          <w:gallery w:val="placeholder"/>
        </w:category>
        <w:types>
          <w:type w:val="bbPlcHdr"/>
        </w:types>
        <w:behaviors>
          <w:behavior w:val="content"/>
        </w:behaviors>
        <w:guid w:val="{A390ECDE-245C-49DC-ACB7-462C366F7089}"/>
      </w:docPartPr>
      <w:docPartBody>
        <w:p w:rsidR="0019295E" w:rsidRDefault="00CC0E12">
          <w:r w:rsidRPr="002D5893">
            <w:rPr>
              <w:rStyle w:val="PlaceholderText"/>
            </w:rPr>
            <w:t>Company Name</w:t>
          </w:r>
        </w:p>
      </w:docPartBody>
    </w:docPart>
    <w:docPart>
      <w:docPartPr>
        <w:name w:val="E8EC0647E8A14B2A8FD0BB0D9BFA8511"/>
        <w:category>
          <w:name w:val="General"/>
          <w:gallery w:val="placeholder"/>
        </w:category>
        <w:types>
          <w:type w:val="bbPlcHdr"/>
        </w:types>
        <w:behaviors>
          <w:behavior w:val="content"/>
        </w:behaviors>
        <w:guid w:val="{BD1B1B3D-E3D7-4E84-8C64-33432AA22C36}"/>
      </w:docPartPr>
      <w:docPartBody>
        <w:p w:rsidR="0019295E" w:rsidRDefault="00CC0E12">
          <w:r w:rsidRPr="002D5893">
            <w:rPr>
              <w:rStyle w:val="PlaceholderText"/>
            </w:rPr>
            <w:t>Company Name</w:t>
          </w:r>
        </w:p>
      </w:docPartBody>
    </w:docPart>
    <w:docPart>
      <w:docPartPr>
        <w:name w:val="00FCEE56ACE64DB788FA012BA07E76FC"/>
        <w:category>
          <w:name w:val="General"/>
          <w:gallery w:val="placeholder"/>
        </w:category>
        <w:types>
          <w:type w:val="bbPlcHdr"/>
        </w:types>
        <w:behaviors>
          <w:behavior w:val="content"/>
        </w:behaviors>
        <w:guid w:val="{CD3BB6DA-738E-4A38-B672-31225957BE92}"/>
      </w:docPartPr>
      <w:docPartBody>
        <w:p w:rsidR="0019295E" w:rsidRDefault="00CC0E12">
          <w:r w:rsidRPr="002D5893">
            <w:rPr>
              <w:rStyle w:val="PlaceholderText"/>
            </w:rPr>
            <w:t>Company Name</w:t>
          </w:r>
        </w:p>
      </w:docPartBody>
    </w:docPart>
    <w:docPart>
      <w:docPartPr>
        <w:name w:val="BE0A53545C144079BC426AA883F52D9B"/>
        <w:category>
          <w:name w:val="General"/>
          <w:gallery w:val="placeholder"/>
        </w:category>
        <w:types>
          <w:type w:val="bbPlcHdr"/>
        </w:types>
        <w:behaviors>
          <w:behavior w:val="content"/>
        </w:behaviors>
        <w:guid w:val="{4AF520BB-7D8B-43D3-B0E6-7E2FF84F0AA9}"/>
      </w:docPartPr>
      <w:docPartBody>
        <w:p w:rsidR="00AC1C4C" w:rsidRDefault="00247379">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12"/>
    <w:rsid w:val="0019295E"/>
    <w:rsid w:val="00247379"/>
    <w:rsid w:val="00AC1C4C"/>
    <w:rsid w:val="00CC0E12"/>
    <w:rsid w:val="00FD0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3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e67cd4c3-622e-4f7d-97fd-2ec92ffb18bf-638107141020000000</MigrationWizIdVersion>
    <lcf76f155ced4ddcb4097134ff3c332f0 xmlns="56237ad3-8718-4af8-998e-3036ac3599be" xsi:nil="true"/>
    <MigrationWizId xmlns="56237ad3-8718-4af8-998e-3036ac3599be">e67cd4c3-622e-4f7d-97fd-2ec92ffb18bf</MigrationWizId>
    <MigrationWizIdPermissions xmlns="56237ad3-8718-4af8-998e-3036ac3599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3.xml><?xml version="1.0" encoding="utf-8"?>
<ds:datastoreItem xmlns:ds="http://schemas.openxmlformats.org/officeDocument/2006/customXml" ds:itemID="{45826D2B-A23B-4F95-B5E0-1D29026D3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1872</Words>
  <Characters>10072</Characters>
  <Application>Microsoft Office Word</Application>
  <DocSecurity>4</DocSecurity>
  <Lines>279</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DCHS016 - Moving and Handling Policy</dc:title>
  <dc:subject/>
  <dc:creator>Imogen Huxford</dc:creator>
  <cp:keywords/>
  <dc:description/>
  <cp:lastModifiedBy>Rachael Dowson-Wallace</cp:lastModifiedBy>
  <cp:revision>2</cp:revision>
  <cp:lastPrinted>2020-07-26T06:21:00Z</cp:lastPrinted>
  <dcterms:created xsi:type="dcterms:W3CDTF">2023-10-27T14:38:00Z</dcterms:created>
  <dcterms:modified xsi:type="dcterms:W3CDTF">2023-10-27T14:38:00Z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