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4a798bf-6fa0-497d-a3c9-57ee699eb6de"/>
        <w:id w:val="-759140387"/>
        <w:placeholder>
          <w:docPart w:val="15F883A60DEA4C699C27A2662B2DBA53"/>
        </w:placeholder>
        <w:showingPlcHdr/>
        <w:picture/>
      </w:sdtPr>
      <w:sdtEndPr/>
      <w:sdtContent>
        <w:p w14:paraId="31512BE0" w14:textId="4782F62F" w:rsidR="00132474" w:rsidRPr="002B681F" w:rsidRDefault="006C6C7A" w:rsidP="008A48E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C8BD3C2" wp14:editId="4EEBE583">
                <wp:extent cx="44958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524000"/>
                        </a:xfrm>
                        <a:prstGeom prst="rect">
                          <a:avLst/>
                        </a:prstGeom>
                        <a:noFill/>
                        <a:ln>
                          <a:noFill/>
                        </a:ln>
                      </pic:spPr>
                    </pic:pic>
                  </a:graphicData>
                </a:graphic>
              </wp:inline>
            </w:drawing>
          </w:r>
        </w:p>
      </w:sdtContent>
    </w:sdt>
    <w:p w14:paraId="28520ECA" w14:textId="77777777" w:rsidR="0093512F" w:rsidRDefault="0093512F" w:rsidP="0093512F">
      <w:pPr>
        <w:spacing w:after="0"/>
        <w:jc w:val="center"/>
        <w:rPr>
          <w:rFonts w:ascii="Open Sans" w:hAnsi="Open Sans" w:cs="Open Sans"/>
          <w:b/>
          <w:color w:val="264467"/>
          <w:sz w:val="96"/>
        </w:rPr>
      </w:pPr>
      <w:r>
        <w:rPr>
          <w:rFonts w:ascii="Open Sans" w:hAnsi="Open Sans" w:cs="Open Sans"/>
          <w:b/>
          <w:color w:val="264467"/>
          <w:sz w:val="96"/>
        </w:rPr>
        <w:t>Sepsis Policy</w:t>
      </w:r>
    </w:p>
    <w:p w14:paraId="6F0E226A" w14:textId="77777777" w:rsidR="0093512F" w:rsidRPr="0093512F" w:rsidRDefault="0093512F" w:rsidP="0093512F">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0ede0550-f324-470c-992d-510c8346d0d9"/>
        <w:id w:val="-58557047"/>
        <w:placeholder>
          <w:docPart w:val="0092F4A6E49E4902A5AD42545720F99A"/>
        </w:placeholder>
      </w:sdtPr>
      <w:sdtEndPr/>
      <w:sdtContent>
        <w:p w14:paraId="0C4B1DD8" w14:textId="3B73567E" w:rsidR="0093512F" w:rsidRPr="0093512F" w:rsidRDefault="003A7739" w:rsidP="0093512F">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A7739">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38C49926" w14:textId="77777777" w:rsidR="00F26800" w:rsidRPr="002B681F" w:rsidRDefault="00F26800" w:rsidP="002E2C26">
      <w:pPr>
        <w:rPr>
          <w:rFonts w:ascii="Open Sans" w:hAnsi="Open Sans" w:cs="Open Sans"/>
          <w:color w:val="auto"/>
        </w:rPr>
      </w:pPr>
    </w:p>
    <w:p w14:paraId="69340AB0"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8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F106FF" w:rsidRPr="00F106FF" w14:paraId="7B59FB69" w14:textId="77777777" w:rsidTr="00F106FF">
        <w:tc>
          <w:tcPr>
            <w:tcW w:w="2122" w:type="dxa"/>
            <w:shd w:val="clear" w:color="auto" w:fill="F2F2F2" w:themeFill="background1" w:themeFillShade="F2"/>
            <w:vAlign w:val="center"/>
          </w:tcPr>
          <w:p w14:paraId="0C8AF182" w14:textId="77777777" w:rsidR="00F106FF" w:rsidRPr="00F106FF" w:rsidRDefault="00F106FF" w:rsidP="00F106FF">
            <w:pPr>
              <w:rPr>
                <w:rFonts w:ascii="Open Sans" w:hAnsi="Open Sans" w:cs="Open Sans"/>
              </w:rPr>
            </w:pPr>
            <w:r w:rsidRPr="00F106FF">
              <w:rPr>
                <w:rFonts w:ascii="Open Sans" w:hAnsi="Open Sans" w:cs="Open Sans"/>
              </w:rPr>
              <w:t>Policy Lead:</w:t>
            </w:r>
          </w:p>
        </w:tc>
        <w:sdt>
          <w:sdtPr>
            <w:rPr>
              <w:rFonts w:ascii="Open Sans" w:hAnsi="Open Sans" w:cs="Open Sans"/>
            </w:rPr>
            <w:tag w:val="HD:1.187.0.0:9eec2535-9656-44b0-9fa1-4c8c9b15ce2c"/>
            <w:id w:val="150338074"/>
            <w:placeholder>
              <w:docPart w:val="4889437EDE754383851126BABC90FED5"/>
            </w:placeholder>
          </w:sdtPr>
          <w:sdtEndPr/>
          <w:sdtContent>
            <w:tc>
              <w:tcPr>
                <w:tcW w:w="3123" w:type="dxa"/>
                <w:vAlign w:val="center"/>
              </w:tcPr>
              <w:p w14:paraId="495FCD76" w14:textId="3ED847F7" w:rsidR="00F106FF" w:rsidRPr="00F106FF"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Policy Lead</w:t>
                </w:r>
                <w:r>
                  <w:rPr>
                    <w:rFonts w:ascii="Open Sans" w:hAnsi="Open Sans" w:cs="Open Sans"/>
                    <w:noProof/>
                  </w:rPr>
                  <w:t>]</w:t>
                </w:r>
              </w:p>
            </w:tc>
          </w:sdtContent>
        </w:sdt>
      </w:tr>
      <w:tr w:rsidR="00F106FF" w:rsidRPr="00F106FF" w14:paraId="5F6F1AD8" w14:textId="77777777" w:rsidTr="00F106FF">
        <w:tc>
          <w:tcPr>
            <w:tcW w:w="2122" w:type="dxa"/>
            <w:shd w:val="clear" w:color="auto" w:fill="F2F2F2" w:themeFill="background1" w:themeFillShade="F2"/>
            <w:vAlign w:val="center"/>
          </w:tcPr>
          <w:p w14:paraId="460ED94A" w14:textId="77777777" w:rsidR="00F106FF" w:rsidRPr="00F106FF" w:rsidRDefault="00F106FF" w:rsidP="00F106FF">
            <w:pPr>
              <w:rPr>
                <w:rFonts w:ascii="Open Sans" w:hAnsi="Open Sans" w:cs="Open Sans"/>
              </w:rPr>
            </w:pPr>
            <w:r w:rsidRPr="00F106FF">
              <w:rPr>
                <w:rFonts w:ascii="Open Sans" w:hAnsi="Open Sans" w:cs="Open Sans"/>
              </w:rPr>
              <w:t>Version No.</w:t>
            </w:r>
          </w:p>
        </w:tc>
        <w:tc>
          <w:tcPr>
            <w:tcW w:w="3123" w:type="dxa"/>
            <w:vAlign w:val="center"/>
          </w:tcPr>
          <w:p w14:paraId="42B2C652" w14:textId="77777777" w:rsidR="00F106FF" w:rsidRPr="00F106FF" w:rsidRDefault="00F106FF" w:rsidP="00F106FF">
            <w:pPr>
              <w:rPr>
                <w:rFonts w:ascii="Open Sans" w:hAnsi="Open Sans" w:cs="Open Sans"/>
              </w:rPr>
            </w:pPr>
            <w:r w:rsidRPr="00F106FF">
              <w:rPr>
                <w:rFonts w:ascii="Open Sans" w:hAnsi="Open Sans" w:cs="Open Sans"/>
              </w:rPr>
              <w:t>1</w:t>
            </w:r>
          </w:p>
        </w:tc>
      </w:tr>
      <w:tr w:rsidR="00F106FF" w:rsidRPr="00F106FF" w14:paraId="227BE4B0" w14:textId="77777777" w:rsidTr="00F106FF">
        <w:tc>
          <w:tcPr>
            <w:tcW w:w="2122" w:type="dxa"/>
            <w:shd w:val="clear" w:color="auto" w:fill="F2F2F2" w:themeFill="background1" w:themeFillShade="F2"/>
            <w:vAlign w:val="center"/>
          </w:tcPr>
          <w:p w14:paraId="4465AF41" w14:textId="77777777" w:rsidR="00F106FF" w:rsidRPr="00F106FF" w:rsidRDefault="00F106FF" w:rsidP="00F106FF">
            <w:pPr>
              <w:rPr>
                <w:rFonts w:ascii="Open Sans" w:hAnsi="Open Sans" w:cs="Open Sans"/>
              </w:rPr>
            </w:pPr>
            <w:r w:rsidRPr="00F106FF">
              <w:rPr>
                <w:rFonts w:ascii="Open Sans" w:hAnsi="Open Sans" w:cs="Open Sans"/>
              </w:rPr>
              <w:t>Date of Issue:</w:t>
            </w:r>
          </w:p>
        </w:tc>
        <w:sdt>
          <w:sdtPr>
            <w:rPr>
              <w:rFonts w:ascii="Open Sans" w:hAnsi="Open Sans" w:cs="Open Sans"/>
            </w:rPr>
            <w:tag w:val="HD:1.187.0.0:6d5b9e8e-a21c-4eb4-848a-ef8d8d84a219"/>
            <w:id w:val="-370532812"/>
            <w:placeholder>
              <w:docPart w:val="9D443DFBB1D3450F9C16ADABA4065AA7"/>
            </w:placeholder>
          </w:sdtPr>
          <w:sdtEndPr/>
          <w:sdtContent>
            <w:tc>
              <w:tcPr>
                <w:tcW w:w="3123" w:type="dxa"/>
                <w:vAlign w:val="center"/>
              </w:tcPr>
              <w:p w14:paraId="0C0121D7" w14:textId="0A008BF0" w:rsidR="00F106FF" w:rsidRPr="00F106FF"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Date of Issue</w:t>
                </w:r>
                <w:r>
                  <w:rPr>
                    <w:rFonts w:ascii="Open Sans" w:hAnsi="Open Sans" w:cs="Open Sans"/>
                    <w:noProof/>
                  </w:rPr>
                  <w:t>]</w:t>
                </w:r>
              </w:p>
            </w:tc>
          </w:sdtContent>
        </w:sdt>
      </w:tr>
      <w:tr w:rsidR="00F106FF" w:rsidRPr="00C90E70" w14:paraId="539BE3F7" w14:textId="77777777" w:rsidTr="00F106FF">
        <w:tc>
          <w:tcPr>
            <w:tcW w:w="2122" w:type="dxa"/>
            <w:shd w:val="clear" w:color="auto" w:fill="F2F2F2" w:themeFill="background1" w:themeFillShade="F2"/>
            <w:vAlign w:val="center"/>
          </w:tcPr>
          <w:p w14:paraId="0600F488" w14:textId="77777777" w:rsidR="00F106FF" w:rsidRPr="00F106FF" w:rsidRDefault="00F106FF" w:rsidP="00F106FF">
            <w:pPr>
              <w:rPr>
                <w:rFonts w:ascii="Open Sans" w:hAnsi="Open Sans" w:cs="Open Sans"/>
              </w:rPr>
            </w:pPr>
            <w:r w:rsidRPr="00F106FF">
              <w:rPr>
                <w:rFonts w:ascii="Open Sans" w:hAnsi="Open Sans" w:cs="Open Sans"/>
              </w:rPr>
              <w:t>Date for Review:</w:t>
            </w:r>
          </w:p>
        </w:tc>
        <w:sdt>
          <w:sdtPr>
            <w:rPr>
              <w:rFonts w:ascii="Open Sans" w:hAnsi="Open Sans" w:cs="Open Sans"/>
            </w:rPr>
            <w:tag w:val="HD:1.187.0.0:f1093b57-d8e8-424d-acb9-581f2a5acd1d"/>
            <w:id w:val="-1140647309"/>
            <w:placeholder>
              <w:docPart w:val="22FA8CE6215B4C43AA08658120EF8E72"/>
            </w:placeholder>
          </w:sdtPr>
          <w:sdtEndPr/>
          <w:sdtContent>
            <w:tc>
              <w:tcPr>
                <w:tcW w:w="3123" w:type="dxa"/>
                <w:vAlign w:val="center"/>
              </w:tcPr>
              <w:p w14:paraId="6DB1A88C" w14:textId="6F47F6CA" w:rsidR="00F106FF" w:rsidRPr="00C90E70"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Date of Review</w:t>
                </w:r>
                <w:r>
                  <w:rPr>
                    <w:rFonts w:ascii="Open Sans" w:hAnsi="Open Sans" w:cs="Open Sans"/>
                    <w:noProof/>
                  </w:rPr>
                  <w:t>]</w:t>
                </w:r>
              </w:p>
            </w:tc>
          </w:sdtContent>
        </w:sdt>
      </w:tr>
    </w:tbl>
    <w:p w14:paraId="1E856428" w14:textId="77777777" w:rsidR="00F26800" w:rsidRPr="002B681F" w:rsidRDefault="00F26800" w:rsidP="002E2C26">
      <w:pPr>
        <w:rPr>
          <w:rFonts w:ascii="Open Sans" w:hAnsi="Open Sans" w:cs="Open Sans"/>
          <w:color w:val="auto"/>
        </w:rPr>
      </w:pPr>
    </w:p>
    <w:p w14:paraId="7E601BCF" w14:textId="77777777" w:rsidR="00F26800" w:rsidRPr="002B681F" w:rsidRDefault="00F26800" w:rsidP="002E2C26">
      <w:pPr>
        <w:rPr>
          <w:rFonts w:ascii="Open Sans" w:hAnsi="Open Sans" w:cs="Open Sans"/>
          <w:color w:val="auto"/>
        </w:rPr>
      </w:pPr>
    </w:p>
    <w:p w14:paraId="4817C6C4" w14:textId="77777777" w:rsidR="00F26800" w:rsidRPr="002B681F" w:rsidRDefault="00F26800" w:rsidP="002E2C26">
      <w:pPr>
        <w:rPr>
          <w:rFonts w:ascii="Open Sans" w:hAnsi="Open Sans" w:cs="Open Sans"/>
          <w:color w:val="auto"/>
        </w:rPr>
      </w:pPr>
    </w:p>
    <w:p w14:paraId="53311CB4" w14:textId="77777777" w:rsidR="00F26800" w:rsidRPr="002B681F" w:rsidRDefault="00F26800" w:rsidP="002E2C26">
      <w:pPr>
        <w:rPr>
          <w:rFonts w:ascii="Open Sans" w:hAnsi="Open Sans" w:cs="Open Sans"/>
          <w:color w:val="auto"/>
        </w:rPr>
      </w:pPr>
    </w:p>
    <w:p w14:paraId="1E26F484" w14:textId="77777777" w:rsidR="00F106FF" w:rsidRDefault="00F106FF">
      <w:pPr>
        <w:rPr>
          <w:rFonts w:ascii="Open Sans" w:hAnsi="Open Sans" w:cs="Open Sans"/>
          <w:b/>
          <w:color w:val="264467"/>
          <w:sz w:val="36"/>
        </w:rPr>
      </w:pPr>
      <w:r>
        <w:rPr>
          <w:rFonts w:ascii="Open Sans" w:hAnsi="Open Sans" w:cs="Open Sans"/>
        </w:rPr>
        <w:br w:type="page"/>
      </w:r>
    </w:p>
    <w:p w14:paraId="577F3E99"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21FC39B2" w14:textId="14D5DE3E" w:rsidR="00507C5C"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7D211C">
        <w:rPr>
          <w:rFonts w:ascii="Open Sans" w:hAnsi="Open Sans" w:cs="Open Sans"/>
          <w:color w:val="264467"/>
        </w:rPr>
        <w:fldChar w:fldCharType="begin"/>
      </w:r>
      <w:r w:rsidRPr="007D211C">
        <w:rPr>
          <w:rFonts w:ascii="Open Sans" w:hAnsi="Open Sans" w:cs="Open Sans"/>
          <w:color w:val="264467"/>
        </w:rPr>
        <w:instrText xml:space="preserve"> TOC \o "1-3" \h \z \u </w:instrText>
      </w:r>
      <w:r w:rsidRPr="007D211C">
        <w:rPr>
          <w:rFonts w:ascii="Open Sans" w:hAnsi="Open Sans" w:cs="Open Sans"/>
          <w:color w:val="264467"/>
        </w:rPr>
        <w:fldChar w:fldCharType="separate"/>
      </w:r>
      <w:hyperlink w:anchor="_Toc147997349" w:history="1">
        <w:r w:rsidR="00507C5C" w:rsidRPr="003E1318">
          <w:rPr>
            <w:rStyle w:val="Hyperlink"/>
            <w:noProof/>
          </w:rPr>
          <w:t>1.</w:t>
        </w:r>
        <w:r w:rsidR="00507C5C">
          <w:rPr>
            <w:rFonts w:eastAsiaTheme="minorEastAsia"/>
            <w:b w:val="0"/>
            <w:noProof/>
            <w:color w:val="auto"/>
            <w:kern w:val="2"/>
            <w:lang w:eastAsia="en-GB"/>
            <w14:ligatures w14:val="standardContextual"/>
          </w:rPr>
          <w:tab/>
        </w:r>
        <w:r w:rsidR="00507C5C" w:rsidRPr="003E1318">
          <w:rPr>
            <w:rStyle w:val="Hyperlink"/>
            <w:noProof/>
          </w:rPr>
          <w:t>Introduction</w:t>
        </w:r>
        <w:r w:rsidR="00507C5C">
          <w:rPr>
            <w:noProof/>
            <w:webHidden/>
          </w:rPr>
          <w:tab/>
        </w:r>
        <w:r w:rsidR="00507C5C">
          <w:rPr>
            <w:noProof/>
            <w:webHidden/>
          </w:rPr>
          <w:fldChar w:fldCharType="begin"/>
        </w:r>
        <w:r w:rsidR="00507C5C">
          <w:rPr>
            <w:noProof/>
            <w:webHidden/>
          </w:rPr>
          <w:instrText xml:space="preserve"> PAGEREF _Toc147997349 \h </w:instrText>
        </w:r>
        <w:r w:rsidR="00507C5C">
          <w:rPr>
            <w:noProof/>
            <w:webHidden/>
          </w:rPr>
        </w:r>
        <w:r w:rsidR="00507C5C">
          <w:rPr>
            <w:noProof/>
            <w:webHidden/>
          </w:rPr>
          <w:fldChar w:fldCharType="separate"/>
        </w:r>
        <w:r w:rsidR="00507C5C">
          <w:rPr>
            <w:noProof/>
            <w:webHidden/>
          </w:rPr>
          <w:t>3</w:t>
        </w:r>
        <w:r w:rsidR="00507C5C">
          <w:rPr>
            <w:noProof/>
            <w:webHidden/>
          </w:rPr>
          <w:fldChar w:fldCharType="end"/>
        </w:r>
      </w:hyperlink>
    </w:p>
    <w:p w14:paraId="643E1BBB" w14:textId="10D26BAA"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0" w:history="1">
        <w:r w:rsidR="00507C5C" w:rsidRPr="003E1318">
          <w:rPr>
            <w:rStyle w:val="Hyperlink"/>
            <w:noProof/>
          </w:rPr>
          <w:t>2.</w:t>
        </w:r>
        <w:r w:rsidR="00507C5C">
          <w:rPr>
            <w:rFonts w:eastAsiaTheme="minorEastAsia"/>
            <w:b w:val="0"/>
            <w:noProof/>
            <w:color w:val="auto"/>
            <w:kern w:val="2"/>
            <w:lang w:eastAsia="en-GB"/>
            <w14:ligatures w14:val="standardContextual"/>
          </w:rPr>
          <w:tab/>
        </w:r>
        <w:r w:rsidR="00507C5C" w:rsidRPr="003E1318">
          <w:rPr>
            <w:rStyle w:val="Hyperlink"/>
            <w:noProof/>
          </w:rPr>
          <w:t>Policy Statement</w:t>
        </w:r>
        <w:r w:rsidR="00507C5C">
          <w:rPr>
            <w:noProof/>
            <w:webHidden/>
          </w:rPr>
          <w:tab/>
        </w:r>
        <w:r w:rsidR="00507C5C">
          <w:rPr>
            <w:noProof/>
            <w:webHidden/>
          </w:rPr>
          <w:fldChar w:fldCharType="begin"/>
        </w:r>
        <w:r w:rsidR="00507C5C">
          <w:rPr>
            <w:noProof/>
            <w:webHidden/>
          </w:rPr>
          <w:instrText xml:space="preserve"> PAGEREF _Toc147997350 \h </w:instrText>
        </w:r>
        <w:r w:rsidR="00507C5C">
          <w:rPr>
            <w:noProof/>
            <w:webHidden/>
          </w:rPr>
        </w:r>
        <w:r w:rsidR="00507C5C">
          <w:rPr>
            <w:noProof/>
            <w:webHidden/>
          </w:rPr>
          <w:fldChar w:fldCharType="separate"/>
        </w:r>
        <w:r w:rsidR="00507C5C">
          <w:rPr>
            <w:noProof/>
            <w:webHidden/>
          </w:rPr>
          <w:t>3</w:t>
        </w:r>
        <w:r w:rsidR="00507C5C">
          <w:rPr>
            <w:noProof/>
            <w:webHidden/>
          </w:rPr>
          <w:fldChar w:fldCharType="end"/>
        </w:r>
      </w:hyperlink>
    </w:p>
    <w:p w14:paraId="3DBACC5F" w14:textId="1EE4C45B"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1" w:history="1">
        <w:r w:rsidR="00507C5C" w:rsidRPr="003E1318">
          <w:rPr>
            <w:rStyle w:val="Hyperlink"/>
            <w:noProof/>
          </w:rPr>
          <w:t>3.</w:t>
        </w:r>
        <w:r w:rsidR="00507C5C">
          <w:rPr>
            <w:rFonts w:eastAsiaTheme="minorEastAsia"/>
            <w:b w:val="0"/>
            <w:noProof/>
            <w:color w:val="auto"/>
            <w:kern w:val="2"/>
            <w:lang w:eastAsia="en-GB"/>
            <w14:ligatures w14:val="standardContextual"/>
          </w:rPr>
          <w:tab/>
        </w:r>
        <w:r w:rsidR="00507C5C" w:rsidRPr="003E1318">
          <w:rPr>
            <w:rStyle w:val="Hyperlink"/>
            <w:noProof/>
          </w:rPr>
          <w:t>Scope</w:t>
        </w:r>
        <w:r w:rsidR="00507C5C">
          <w:rPr>
            <w:noProof/>
            <w:webHidden/>
          </w:rPr>
          <w:tab/>
        </w:r>
        <w:r w:rsidR="00507C5C">
          <w:rPr>
            <w:noProof/>
            <w:webHidden/>
          </w:rPr>
          <w:fldChar w:fldCharType="begin"/>
        </w:r>
        <w:r w:rsidR="00507C5C">
          <w:rPr>
            <w:noProof/>
            <w:webHidden/>
          </w:rPr>
          <w:instrText xml:space="preserve"> PAGEREF _Toc147997351 \h </w:instrText>
        </w:r>
        <w:r w:rsidR="00507C5C">
          <w:rPr>
            <w:noProof/>
            <w:webHidden/>
          </w:rPr>
        </w:r>
        <w:r w:rsidR="00507C5C">
          <w:rPr>
            <w:noProof/>
            <w:webHidden/>
          </w:rPr>
          <w:fldChar w:fldCharType="separate"/>
        </w:r>
        <w:r w:rsidR="00507C5C">
          <w:rPr>
            <w:noProof/>
            <w:webHidden/>
          </w:rPr>
          <w:t>3</w:t>
        </w:r>
        <w:r w:rsidR="00507C5C">
          <w:rPr>
            <w:noProof/>
            <w:webHidden/>
          </w:rPr>
          <w:fldChar w:fldCharType="end"/>
        </w:r>
      </w:hyperlink>
    </w:p>
    <w:p w14:paraId="423F2085" w14:textId="49192BB8"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2" w:history="1">
        <w:r w:rsidR="00507C5C" w:rsidRPr="003E1318">
          <w:rPr>
            <w:rStyle w:val="Hyperlink"/>
            <w:noProof/>
          </w:rPr>
          <w:t>4.</w:t>
        </w:r>
        <w:r w:rsidR="00507C5C">
          <w:rPr>
            <w:rFonts w:eastAsiaTheme="minorEastAsia"/>
            <w:b w:val="0"/>
            <w:noProof/>
            <w:color w:val="auto"/>
            <w:kern w:val="2"/>
            <w:lang w:eastAsia="en-GB"/>
            <w14:ligatures w14:val="standardContextual"/>
          </w:rPr>
          <w:tab/>
        </w:r>
        <w:r w:rsidR="00507C5C" w:rsidRPr="003E1318">
          <w:rPr>
            <w:rStyle w:val="Hyperlink"/>
            <w:noProof/>
          </w:rPr>
          <w:t>Procedures</w:t>
        </w:r>
        <w:r w:rsidR="00507C5C">
          <w:rPr>
            <w:noProof/>
            <w:webHidden/>
          </w:rPr>
          <w:tab/>
        </w:r>
        <w:r w:rsidR="00507C5C">
          <w:rPr>
            <w:noProof/>
            <w:webHidden/>
          </w:rPr>
          <w:fldChar w:fldCharType="begin"/>
        </w:r>
        <w:r w:rsidR="00507C5C">
          <w:rPr>
            <w:noProof/>
            <w:webHidden/>
          </w:rPr>
          <w:instrText xml:space="preserve"> PAGEREF _Toc147997352 \h </w:instrText>
        </w:r>
        <w:r w:rsidR="00507C5C">
          <w:rPr>
            <w:noProof/>
            <w:webHidden/>
          </w:rPr>
        </w:r>
        <w:r w:rsidR="00507C5C">
          <w:rPr>
            <w:noProof/>
            <w:webHidden/>
          </w:rPr>
          <w:fldChar w:fldCharType="separate"/>
        </w:r>
        <w:r w:rsidR="00507C5C">
          <w:rPr>
            <w:noProof/>
            <w:webHidden/>
          </w:rPr>
          <w:t>3</w:t>
        </w:r>
        <w:r w:rsidR="00507C5C">
          <w:rPr>
            <w:noProof/>
            <w:webHidden/>
          </w:rPr>
          <w:fldChar w:fldCharType="end"/>
        </w:r>
      </w:hyperlink>
    </w:p>
    <w:p w14:paraId="0ACF5726" w14:textId="2FCFFC8F"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3" w:history="1">
        <w:r w:rsidR="00507C5C" w:rsidRPr="003E1318">
          <w:rPr>
            <w:rStyle w:val="Hyperlink"/>
            <w:noProof/>
          </w:rPr>
          <w:t>5.</w:t>
        </w:r>
        <w:r w:rsidR="00507C5C">
          <w:rPr>
            <w:rFonts w:eastAsiaTheme="minorEastAsia"/>
            <w:b w:val="0"/>
            <w:noProof/>
            <w:color w:val="auto"/>
            <w:kern w:val="2"/>
            <w:lang w:eastAsia="en-GB"/>
            <w14:ligatures w14:val="standardContextual"/>
          </w:rPr>
          <w:tab/>
        </w:r>
        <w:r w:rsidR="00507C5C" w:rsidRPr="003E1318">
          <w:rPr>
            <w:rStyle w:val="Hyperlink"/>
            <w:noProof/>
          </w:rPr>
          <w:t>Monitoring</w:t>
        </w:r>
        <w:r w:rsidR="00507C5C">
          <w:rPr>
            <w:noProof/>
            <w:webHidden/>
          </w:rPr>
          <w:tab/>
        </w:r>
        <w:r w:rsidR="00507C5C">
          <w:rPr>
            <w:noProof/>
            <w:webHidden/>
          </w:rPr>
          <w:fldChar w:fldCharType="begin"/>
        </w:r>
        <w:r w:rsidR="00507C5C">
          <w:rPr>
            <w:noProof/>
            <w:webHidden/>
          </w:rPr>
          <w:instrText xml:space="preserve"> PAGEREF _Toc147997353 \h </w:instrText>
        </w:r>
        <w:r w:rsidR="00507C5C">
          <w:rPr>
            <w:noProof/>
            <w:webHidden/>
          </w:rPr>
        </w:r>
        <w:r w:rsidR="00507C5C">
          <w:rPr>
            <w:noProof/>
            <w:webHidden/>
          </w:rPr>
          <w:fldChar w:fldCharType="separate"/>
        </w:r>
        <w:r w:rsidR="00507C5C">
          <w:rPr>
            <w:noProof/>
            <w:webHidden/>
          </w:rPr>
          <w:t>8</w:t>
        </w:r>
        <w:r w:rsidR="00507C5C">
          <w:rPr>
            <w:noProof/>
            <w:webHidden/>
          </w:rPr>
          <w:fldChar w:fldCharType="end"/>
        </w:r>
      </w:hyperlink>
    </w:p>
    <w:p w14:paraId="4F4F158F" w14:textId="0A852CD7"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4" w:history="1">
        <w:r w:rsidR="00507C5C" w:rsidRPr="003E1318">
          <w:rPr>
            <w:rStyle w:val="Hyperlink"/>
            <w:noProof/>
          </w:rPr>
          <w:t>6.</w:t>
        </w:r>
        <w:r w:rsidR="00507C5C">
          <w:rPr>
            <w:rFonts w:eastAsiaTheme="minorEastAsia"/>
            <w:b w:val="0"/>
            <w:noProof/>
            <w:color w:val="auto"/>
            <w:kern w:val="2"/>
            <w:lang w:eastAsia="en-GB"/>
            <w14:ligatures w14:val="standardContextual"/>
          </w:rPr>
          <w:tab/>
        </w:r>
        <w:r w:rsidR="00507C5C" w:rsidRPr="003E1318">
          <w:rPr>
            <w:rStyle w:val="Hyperlink"/>
            <w:noProof/>
          </w:rPr>
          <w:t>Related Policies</w:t>
        </w:r>
        <w:r w:rsidR="00507C5C">
          <w:rPr>
            <w:noProof/>
            <w:webHidden/>
          </w:rPr>
          <w:tab/>
        </w:r>
        <w:r w:rsidR="00507C5C">
          <w:rPr>
            <w:noProof/>
            <w:webHidden/>
          </w:rPr>
          <w:fldChar w:fldCharType="begin"/>
        </w:r>
        <w:r w:rsidR="00507C5C">
          <w:rPr>
            <w:noProof/>
            <w:webHidden/>
          </w:rPr>
          <w:instrText xml:space="preserve"> PAGEREF _Toc147997354 \h </w:instrText>
        </w:r>
        <w:r w:rsidR="00507C5C">
          <w:rPr>
            <w:noProof/>
            <w:webHidden/>
          </w:rPr>
        </w:r>
        <w:r w:rsidR="00507C5C">
          <w:rPr>
            <w:noProof/>
            <w:webHidden/>
          </w:rPr>
          <w:fldChar w:fldCharType="separate"/>
        </w:r>
        <w:r w:rsidR="00507C5C">
          <w:rPr>
            <w:noProof/>
            <w:webHidden/>
          </w:rPr>
          <w:t>8</w:t>
        </w:r>
        <w:r w:rsidR="00507C5C">
          <w:rPr>
            <w:noProof/>
            <w:webHidden/>
          </w:rPr>
          <w:fldChar w:fldCharType="end"/>
        </w:r>
      </w:hyperlink>
    </w:p>
    <w:p w14:paraId="27FAF71A" w14:textId="102A4A9D"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5" w:history="1">
        <w:r w:rsidR="00507C5C" w:rsidRPr="003E1318">
          <w:rPr>
            <w:rStyle w:val="Hyperlink"/>
            <w:noProof/>
          </w:rPr>
          <w:t>7.</w:t>
        </w:r>
        <w:r w:rsidR="00507C5C">
          <w:rPr>
            <w:rFonts w:eastAsiaTheme="minorEastAsia"/>
            <w:b w:val="0"/>
            <w:noProof/>
            <w:color w:val="auto"/>
            <w:kern w:val="2"/>
            <w:lang w:eastAsia="en-GB"/>
            <w14:ligatures w14:val="standardContextual"/>
          </w:rPr>
          <w:tab/>
        </w:r>
        <w:r w:rsidR="00507C5C" w:rsidRPr="003E1318">
          <w:rPr>
            <w:rStyle w:val="Hyperlink"/>
            <w:noProof/>
          </w:rPr>
          <w:t>Legislation and Guidance</w:t>
        </w:r>
        <w:r w:rsidR="00507C5C">
          <w:rPr>
            <w:noProof/>
            <w:webHidden/>
          </w:rPr>
          <w:tab/>
        </w:r>
        <w:r w:rsidR="00507C5C">
          <w:rPr>
            <w:noProof/>
            <w:webHidden/>
          </w:rPr>
          <w:fldChar w:fldCharType="begin"/>
        </w:r>
        <w:r w:rsidR="00507C5C">
          <w:rPr>
            <w:noProof/>
            <w:webHidden/>
          </w:rPr>
          <w:instrText xml:space="preserve"> PAGEREF _Toc147997355 \h </w:instrText>
        </w:r>
        <w:r w:rsidR="00507C5C">
          <w:rPr>
            <w:noProof/>
            <w:webHidden/>
          </w:rPr>
        </w:r>
        <w:r w:rsidR="00507C5C">
          <w:rPr>
            <w:noProof/>
            <w:webHidden/>
          </w:rPr>
          <w:fldChar w:fldCharType="separate"/>
        </w:r>
        <w:r w:rsidR="00507C5C">
          <w:rPr>
            <w:noProof/>
            <w:webHidden/>
          </w:rPr>
          <w:t>8</w:t>
        </w:r>
        <w:r w:rsidR="00507C5C">
          <w:rPr>
            <w:noProof/>
            <w:webHidden/>
          </w:rPr>
          <w:fldChar w:fldCharType="end"/>
        </w:r>
      </w:hyperlink>
    </w:p>
    <w:p w14:paraId="61E6665A" w14:textId="6E05DD6E"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6" w:history="1">
        <w:r w:rsidR="00507C5C" w:rsidRPr="003E1318">
          <w:rPr>
            <w:rStyle w:val="Hyperlink"/>
            <w:noProof/>
          </w:rPr>
          <w:t>8.</w:t>
        </w:r>
        <w:r w:rsidR="00507C5C">
          <w:rPr>
            <w:rFonts w:eastAsiaTheme="minorEastAsia"/>
            <w:b w:val="0"/>
            <w:noProof/>
            <w:color w:val="auto"/>
            <w:kern w:val="2"/>
            <w:lang w:eastAsia="en-GB"/>
            <w14:ligatures w14:val="standardContextual"/>
          </w:rPr>
          <w:tab/>
        </w:r>
        <w:r w:rsidR="00507C5C" w:rsidRPr="003E1318">
          <w:rPr>
            <w:rStyle w:val="Hyperlink"/>
            <w:noProof/>
          </w:rPr>
          <w:t>Appendix I: Sepsis screening tool</w:t>
        </w:r>
        <w:r w:rsidR="00507C5C">
          <w:rPr>
            <w:noProof/>
            <w:webHidden/>
          </w:rPr>
          <w:tab/>
        </w:r>
        <w:r w:rsidR="00507C5C">
          <w:rPr>
            <w:noProof/>
            <w:webHidden/>
          </w:rPr>
          <w:fldChar w:fldCharType="begin"/>
        </w:r>
        <w:r w:rsidR="00507C5C">
          <w:rPr>
            <w:noProof/>
            <w:webHidden/>
          </w:rPr>
          <w:instrText xml:space="preserve"> PAGEREF _Toc147997356 \h </w:instrText>
        </w:r>
        <w:r w:rsidR="00507C5C">
          <w:rPr>
            <w:noProof/>
            <w:webHidden/>
          </w:rPr>
        </w:r>
        <w:r w:rsidR="00507C5C">
          <w:rPr>
            <w:noProof/>
            <w:webHidden/>
          </w:rPr>
          <w:fldChar w:fldCharType="separate"/>
        </w:r>
        <w:r w:rsidR="00507C5C">
          <w:rPr>
            <w:noProof/>
            <w:webHidden/>
          </w:rPr>
          <w:t>8</w:t>
        </w:r>
        <w:r w:rsidR="00507C5C">
          <w:rPr>
            <w:noProof/>
            <w:webHidden/>
          </w:rPr>
          <w:fldChar w:fldCharType="end"/>
        </w:r>
      </w:hyperlink>
    </w:p>
    <w:p w14:paraId="5EF17697" w14:textId="368C0508" w:rsidR="00507C5C" w:rsidRDefault="00F64CDA">
      <w:pPr>
        <w:pStyle w:val="TOC1"/>
        <w:tabs>
          <w:tab w:val="left" w:pos="440"/>
          <w:tab w:val="right" w:leader="dot" w:pos="9016"/>
        </w:tabs>
        <w:rPr>
          <w:rFonts w:eastAsiaTheme="minorEastAsia"/>
          <w:b w:val="0"/>
          <w:noProof/>
          <w:color w:val="auto"/>
          <w:kern w:val="2"/>
          <w:lang w:eastAsia="en-GB"/>
          <w14:ligatures w14:val="standardContextual"/>
        </w:rPr>
      </w:pPr>
      <w:hyperlink w:anchor="_Toc147997357" w:history="1">
        <w:r w:rsidR="00507C5C" w:rsidRPr="003E1318">
          <w:rPr>
            <w:rStyle w:val="Hyperlink"/>
            <w:noProof/>
          </w:rPr>
          <w:t>9.</w:t>
        </w:r>
        <w:r w:rsidR="00507C5C">
          <w:rPr>
            <w:rFonts w:eastAsiaTheme="minorEastAsia"/>
            <w:b w:val="0"/>
            <w:noProof/>
            <w:color w:val="auto"/>
            <w:kern w:val="2"/>
            <w:lang w:eastAsia="en-GB"/>
            <w14:ligatures w14:val="standardContextual"/>
          </w:rPr>
          <w:tab/>
        </w:r>
        <w:r w:rsidR="00507C5C" w:rsidRPr="003E1318">
          <w:rPr>
            <w:rStyle w:val="Hyperlink"/>
            <w:noProof/>
          </w:rPr>
          <w:t>Summary of Review</w:t>
        </w:r>
        <w:r w:rsidR="00507C5C">
          <w:rPr>
            <w:noProof/>
            <w:webHidden/>
          </w:rPr>
          <w:tab/>
        </w:r>
        <w:r w:rsidR="00507C5C">
          <w:rPr>
            <w:noProof/>
            <w:webHidden/>
          </w:rPr>
          <w:fldChar w:fldCharType="begin"/>
        </w:r>
        <w:r w:rsidR="00507C5C">
          <w:rPr>
            <w:noProof/>
            <w:webHidden/>
          </w:rPr>
          <w:instrText xml:space="preserve"> PAGEREF _Toc147997357 \h </w:instrText>
        </w:r>
        <w:r w:rsidR="00507C5C">
          <w:rPr>
            <w:noProof/>
            <w:webHidden/>
          </w:rPr>
        </w:r>
        <w:r w:rsidR="00507C5C">
          <w:rPr>
            <w:noProof/>
            <w:webHidden/>
          </w:rPr>
          <w:fldChar w:fldCharType="separate"/>
        </w:r>
        <w:r w:rsidR="00507C5C">
          <w:rPr>
            <w:noProof/>
            <w:webHidden/>
          </w:rPr>
          <w:t>10</w:t>
        </w:r>
        <w:r w:rsidR="00507C5C">
          <w:rPr>
            <w:noProof/>
            <w:webHidden/>
          </w:rPr>
          <w:fldChar w:fldCharType="end"/>
        </w:r>
      </w:hyperlink>
    </w:p>
    <w:p w14:paraId="5AD312CC" w14:textId="705F6E45" w:rsidR="00D8201F" w:rsidRDefault="00877C5C">
      <w:pPr>
        <w:rPr>
          <w:rFonts w:ascii="Open Sans" w:eastAsia="Times New Roman" w:hAnsi="Open Sans" w:cs="Open Sans"/>
          <w:b/>
          <w:color w:val="264467"/>
          <w:sz w:val="36"/>
          <w:szCs w:val="32"/>
        </w:rPr>
      </w:pPr>
      <w:r w:rsidRPr="007D211C">
        <w:rPr>
          <w:rFonts w:ascii="Open Sans" w:hAnsi="Open Sans" w:cs="Open Sans"/>
          <w:color w:val="264467"/>
        </w:rPr>
        <w:fldChar w:fldCharType="end"/>
      </w:r>
      <w:r w:rsidR="00D8201F">
        <w:br w:type="page"/>
      </w:r>
    </w:p>
    <w:p w14:paraId="6E8500F6" w14:textId="77777777" w:rsidR="00F13E76" w:rsidRPr="000269C5" w:rsidRDefault="00127C42" w:rsidP="000269C5">
      <w:pPr>
        <w:pStyle w:val="Heading1"/>
      </w:pPr>
      <w:bookmarkStart w:id="0" w:name="_Toc147997349"/>
      <w:r w:rsidRPr="000269C5">
        <w:lastRenderedPageBreak/>
        <w:t>Introduction</w:t>
      </w:r>
      <w:bookmarkEnd w:id="0"/>
    </w:p>
    <w:p w14:paraId="7F82C9EF" w14:textId="77777777" w:rsidR="004745AF" w:rsidRDefault="004745AF" w:rsidP="004745AF">
      <w:pPr>
        <w:jc w:val="both"/>
        <w:rPr>
          <w:rFonts w:ascii="Open Sans" w:hAnsi="Open Sans"/>
          <w:color w:val="auto"/>
        </w:rPr>
      </w:pPr>
      <w:r w:rsidRPr="004745AF">
        <w:rPr>
          <w:rFonts w:ascii="Open Sans" w:hAnsi="Open Sans"/>
          <w:color w:val="auto"/>
        </w:rPr>
        <w:t>Sepsis results from the body’s response to infection where the immune system goes into overdrive, attacking its own tissues and organs and setting off a series of reactions, including widespread inflammation. This is a life-threatening condition that can lead to multiple organ failure and death, if not recognised early and treated quickly.</w:t>
      </w:r>
    </w:p>
    <w:p w14:paraId="5789DDAB" w14:textId="77777777" w:rsidR="007D211C" w:rsidRPr="004745AF" w:rsidRDefault="007D211C" w:rsidP="004745AF">
      <w:pPr>
        <w:jc w:val="both"/>
        <w:rPr>
          <w:rFonts w:ascii="Open Sans" w:hAnsi="Open Sans"/>
          <w:color w:val="auto"/>
        </w:rPr>
      </w:pPr>
    </w:p>
    <w:p w14:paraId="5F09CF19" w14:textId="77777777" w:rsidR="00F13E76" w:rsidRPr="000269C5" w:rsidRDefault="00127C42" w:rsidP="000269C5">
      <w:pPr>
        <w:pStyle w:val="Heading1"/>
      </w:pPr>
      <w:bookmarkStart w:id="1" w:name="_Toc147997350"/>
      <w:r w:rsidRPr="000269C5">
        <w:t>P</w:t>
      </w:r>
      <w:r w:rsidR="008B198D" w:rsidRPr="000269C5">
        <w:t>olicy Statement</w:t>
      </w:r>
      <w:bookmarkEnd w:id="1"/>
    </w:p>
    <w:p w14:paraId="165AD417" w14:textId="767320BE" w:rsidR="00011C05" w:rsidRPr="00011C05" w:rsidRDefault="00F64CDA" w:rsidP="00011C05">
      <w:pPr>
        <w:jc w:val="both"/>
        <w:rPr>
          <w:rFonts w:ascii="Open Sans" w:hAnsi="Open Sans"/>
          <w:color w:val="auto"/>
        </w:rPr>
      </w:pPr>
      <w:sdt>
        <w:sdtPr>
          <w:rPr>
            <w:rFonts w:ascii="Open Sans" w:hAnsi="Open Sans"/>
            <w:color w:val="auto"/>
          </w:rPr>
          <w:tag w:val="HD:1.187.0.0:438af0ee-741b-4ed7-bb5e-62f14826e542"/>
          <w:id w:val="1552337791"/>
          <w:placeholder>
            <w:docPart w:val="AF348F00DC874B8390305D65C8D42D53"/>
          </w:placeholder>
        </w:sdtPr>
        <w:sdtEndPr/>
        <w:sdtContent>
          <w:r w:rsidR="003A7739">
            <w:rPr>
              <w:rFonts w:ascii="Open Sans" w:hAnsi="Open Sans"/>
              <w:noProof/>
              <w:color w:val="auto"/>
            </w:rPr>
            <w:t>[</w:t>
          </w:r>
          <w:r w:rsidR="003A7739" w:rsidRPr="003A7739">
            <w:rPr>
              <w:rFonts w:ascii="Open Sans" w:hAnsi="Open Sans"/>
              <w:noProof/>
              <w:color w:val="0000FF"/>
            </w:rPr>
            <w:t>Company Name</w:t>
          </w:r>
          <w:r w:rsidR="003A7739">
            <w:rPr>
              <w:rFonts w:ascii="Open Sans" w:hAnsi="Open Sans"/>
              <w:noProof/>
              <w:color w:val="auto"/>
            </w:rPr>
            <w:t>]</w:t>
          </w:r>
        </w:sdtContent>
      </w:sdt>
      <w:r w:rsidR="00011C05" w:rsidRPr="00D8201F">
        <w:rPr>
          <w:rFonts w:ascii="Open Sans" w:hAnsi="Open Sans"/>
          <w:color w:val="auto"/>
        </w:rPr>
        <w:t xml:space="preserve"> is committed to increasing staff awareness of unwell clients in their care and supporting staff</w:t>
      </w:r>
      <w:r w:rsidR="00011C05" w:rsidRPr="00011C05">
        <w:rPr>
          <w:rFonts w:ascii="Open Sans" w:hAnsi="Open Sans"/>
          <w:color w:val="auto"/>
        </w:rPr>
        <w:t xml:space="preserve"> to seek a timely and appropriate response to client cases where sepsis is suspected. Clients’ vulnerabilities to various illnesses increases risk of developing sepsis and therefore all staff who suspect sepsis should seek medical help from the clients GP, 111, 999 immediately.</w:t>
      </w:r>
    </w:p>
    <w:p w14:paraId="20BAFB41" w14:textId="77777777" w:rsidR="007C59DD" w:rsidRPr="002B681F" w:rsidRDefault="007C59DD" w:rsidP="00EE2ED4">
      <w:pPr>
        <w:jc w:val="both"/>
        <w:rPr>
          <w:rFonts w:ascii="Open Sans" w:hAnsi="Open Sans" w:cs="Open Sans"/>
          <w:color w:val="auto"/>
        </w:rPr>
      </w:pPr>
    </w:p>
    <w:p w14:paraId="4045BD50" w14:textId="77777777" w:rsidR="00127C42" w:rsidRPr="002B681F" w:rsidRDefault="008B198D" w:rsidP="000269C5">
      <w:pPr>
        <w:pStyle w:val="Heading1"/>
      </w:pPr>
      <w:bookmarkStart w:id="2" w:name="_Toc147997351"/>
      <w:r w:rsidRPr="002B681F">
        <w:t>Scope</w:t>
      </w:r>
      <w:bookmarkEnd w:id="2"/>
    </w:p>
    <w:p w14:paraId="4E7C7197" w14:textId="77777777" w:rsidR="003636EB" w:rsidRPr="003636EB" w:rsidRDefault="003636EB" w:rsidP="003636EB">
      <w:pPr>
        <w:jc w:val="both"/>
        <w:rPr>
          <w:rFonts w:ascii="Open Sans" w:hAnsi="Open Sans"/>
          <w:color w:val="auto"/>
        </w:rPr>
      </w:pPr>
      <w:r w:rsidRPr="003636EB">
        <w:rPr>
          <w:rFonts w:ascii="Open Sans" w:hAnsi="Open Sans"/>
          <w:color w:val="auto"/>
        </w:rPr>
        <w:t>This policy and the procedures apply to all staff involved in direct client care.</w:t>
      </w:r>
    </w:p>
    <w:p w14:paraId="171E8B4B" w14:textId="77777777" w:rsidR="003636EB" w:rsidRPr="003636EB" w:rsidRDefault="003636EB" w:rsidP="003636EB">
      <w:pPr>
        <w:jc w:val="both"/>
        <w:rPr>
          <w:rFonts w:ascii="Open Sans" w:hAnsi="Open Sans"/>
          <w:color w:val="auto"/>
        </w:rPr>
      </w:pPr>
      <w:r w:rsidRPr="003636EB">
        <w:rPr>
          <w:rFonts w:ascii="Open Sans" w:hAnsi="Open Sans"/>
          <w:color w:val="auto"/>
        </w:rPr>
        <w:t xml:space="preserve">The Registered Manager is responsible for ensuring that staff can identify an unwell client and possible signs of sepsis. The Registered Manager is also responsible for maintaining this policy in line with national guidelines and other related policies for best practice. </w:t>
      </w:r>
    </w:p>
    <w:p w14:paraId="09D28322" w14:textId="77777777" w:rsidR="00C90E70" w:rsidRPr="002B681F" w:rsidRDefault="00C90E70" w:rsidP="00C90E70">
      <w:pPr>
        <w:rPr>
          <w:rFonts w:ascii="Open Sans" w:hAnsi="Open Sans" w:cs="Open Sans"/>
          <w:color w:val="auto"/>
        </w:rPr>
      </w:pPr>
    </w:p>
    <w:p w14:paraId="6BFD5C62" w14:textId="77777777" w:rsidR="00127C42" w:rsidRPr="002B681F" w:rsidRDefault="00EE2ED4" w:rsidP="000269C5">
      <w:pPr>
        <w:pStyle w:val="Heading1"/>
      </w:pPr>
      <w:bookmarkStart w:id="3" w:name="_Toc147997352"/>
      <w:r w:rsidRPr="002B681F">
        <w:t>Procedures</w:t>
      </w:r>
      <w:bookmarkEnd w:id="3"/>
    </w:p>
    <w:p w14:paraId="71CDFBCF" w14:textId="77777777" w:rsidR="00034079" w:rsidRPr="00034079" w:rsidRDefault="00034079" w:rsidP="00034079">
      <w:pPr>
        <w:jc w:val="both"/>
        <w:rPr>
          <w:rFonts w:ascii="Open Sans" w:hAnsi="Open Sans"/>
          <w:color w:val="auto"/>
        </w:rPr>
      </w:pPr>
      <w:r w:rsidRPr="00034079">
        <w:rPr>
          <w:rFonts w:ascii="Open Sans" w:hAnsi="Open Sans"/>
          <w:color w:val="auto"/>
        </w:rPr>
        <w:t>Sepsis can develop in clients after an infection, i.e., urinary tract infection or chest infection. Sepsis can also develop after an injury such as a laceration to the lower limb. Clients are more susceptible to acquiring sepsis when they are already unwell, more so where the client has an existing condition which weakens their immune system.</w:t>
      </w:r>
    </w:p>
    <w:p w14:paraId="064216BC" w14:textId="77777777" w:rsidR="00034079" w:rsidRPr="00034079" w:rsidRDefault="00034079" w:rsidP="00034079">
      <w:pPr>
        <w:jc w:val="both"/>
        <w:rPr>
          <w:rFonts w:ascii="Open Sans" w:hAnsi="Open Sans"/>
          <w:color w:val="auto"/>
        </w:rPr>
      </w:pPr>
      <w:r w:rsidRPr="00034079">
        <w:rPr>
          <w:rFonts w:ascii="Open Sans" w:hAnsi="Open Sans"/>
          <w:color w:val="auto"/>
        </w:rPr>
        <w:t>Sepsis is usually developed from bacterial infections but can also develop from fungal and viral infections. Sepsis can usually be prevented from worsening and be treated with antibiotics when recognised and reported to medical professionals as soon as possible.</w:t>
      </w:r>
    </w:p>
    <w:p w14:paraId="306ED861" w14:textId="77777777" w:rsidR="00034079" w:rsidRPr="00034079" w:rsidRDefault="00034079" w:rsidP="00034079">
      <w:pPr>
        <w:jc w:val="both"/>
        <w:rPr>
          <w:rFonts w:ascii="Open Sans" w:hAnsi="Open Sans"/>
          <w:color w:val="auto"/>
        </w:rPr>
      </w:pPr>
      <w:r w:rsidRPr="00034079">
        <w:rPr>
          <w:rFonts w:ascii="Open Sans" w:hAnsi="Open Sans"/>
          <w:color w:val="auto"/>
        </w:rPr>
        <w:t>All staff should understand and be aware of:</w:t>
      </w:r>
    </w:p>
    <w:p w14:paraId="276FCFEA" w14:textId="77777777" w:rsidR="00034079" w:rsidRPr="00034079" w:rsidRDefault="00034079" w:rsidP="00034079">
      <w:pPr>
        <w:numPr>
          <w:ilvl w:val="0"/>
          <w:numId w:val="33"/>
        </w:numPr>
        <w:contextualSpacing/>
        <w:jc w:val="both"/>
        <w:rPr>
          <w:rFonts w:ascii="Open Sans" w:hAnsi="Open Sans"/>
          <w:color w:val="auto"/>
        </w:rPr>
      </w:pPr>
      <w:r w:rsidRPr="00034079">
        <w:rPr>
          <w:rFonts w:ascii="Open Sans" w:hAnsi="Open Sans"/>
          <w:color w:val="auto"/>
        </w:rPr>
        <w:t>Possibilities of sepsis occurring</w:t>
      </w:r>
    </w:p>
    <w:p w14:paraId="07881336" w14:textId="77777777" w:rsidR="00034079" w:rsidRPr="00034079" w:rsidRDefault="00034079" w:rsidP="00034079">
      <w:pPr>
        <w:numPr>
          <w:ilvl w:val="0"/>
          <w:numId w:val="33"/>
        </w:numPr>
        <w:contextualSpacing/>
        <w:jc w:val="both"/>
        <w:rPr>
          <w:rFonts w:ascii="Open Sans" w:hAnsi="Open Sans"/>
          <w:color w:val="auto"/>
        </w:rPr>
      </w:pPr>
      <w:r w:rsidRPr="00034079">
        <w:rPr>
          <w:rFonts w:ascii="Open Sans" w:hAnsi="Open Sans"/>
          <w:color w:val="auto"/>
        </w:rPr>
        <w:t>Signs of sepsis developing</w:t>
      </w:r>
    </w:p>
    <w:p w14:paraId="0A55B1DF" w14:textId="77777777" w:rsidR="00034079" w:rsidRPr="00034079" w:rsidRDefault="00034079" w:rsidP="00034079">
      <w:pPr>
        <w:numPr>
          <w:ilvl w:val="0"/>
          <w:numId w:val="33"/>
        </w:numPr>
        <w:contextualSpacing/>
        <w:jc w:val="both"/>
        <w:rPr>
          <w:rFonts w:ascii="Open Sans" w:hAnsi="Open Sans"/>
          <w:color w:val="auto"/>
        </w:rPr>
      </w:pPr>
      <w:r w:rsidRPr="00034079">
        <w:rPr>
          <w:rFonts w:ascii="Open Sans" w:hAnsi="Open Sans"/>
          <w:color w:val="auto"/>
        </w:rPr>
        <w:lastRenderedPageBreak/>
        <w:t>Existing medical conditions that could develop into sepsis</w:t>
      </w:r>
    </w:p>
    <w:p w14:paraId="149574C8" w14:textId="77777777" w:rsidR="00034079" w:rsidRDefault="00034079" w:rsidP="00034079">
      <w:pPr>
        <w:numPr>
          <w:ilvl w:val="0"/>
          <w:numId w:val="33"/>
        </w:numPr>
        <w:contextualSpacing/>
        <w:jc w:val="both"/>
        <w:rPr>
          <w:rFonts w:ascii="Open Sans" w:hAnsi="Open Sans"/>
          <w:color w:val="auto"/>
        </w:rPr>
      </w:pPr>
      <w:r w:rsidRPr="00034079">
        <w:rPr>
          <w:rFonts w:ascii="Open Sans" w:hAnsi="Open Sans"/>
          <w:color w:val="auto"/>
        </w:rPr>
        <w:t>How to obtain medical assistance as soon as sepsis is potentially recognised</w:t>
      </w:r>
    </w:p>
    <w:p w14:paraId="2CA1BFD1" w14:textId="77777777" w:rsidR="003A7739" w:rsidRPr="00034079" w:rsidRDefault="003A7739" w:rsidP="003A7739">
      <w:pPr>
        <w:ind w:left="720"/>
        <w:contextualSpacing/>
        <w:jc w:val="both"/>
        <w:rPr>
          <w:rFonts w:ascii="Open Sans" w:hAnsi="Open Sans"/>
          <w:color w:val="auto"/>
        </w:rPr>
      </w:pPr>
    </w:p>
    <w:p w14:paraId="44ADDC0C" w14:textId="0799EE84" w:rsidR="00034079" w:rsidRPr="00D8201F" w:rsidRDefault="00034079" w:rsidP="00034079">
      <w:pPr>
        <w:jc w:val="both"/>
        <w:rPr>
          <w:rFonts w:ascii="Open Sans" w:hAnsi="Open Sans"/>
          <w:color w:val="auto"/>
        </w:rPr>
      </w:pPr>
      <w:r w:rsidRPr="00034079">
        <w:rPr>
          <w:rFonts w:ascii="Open Sans" w:hAnsi="Open Sans"/>
          <w:color w:val="auto"/>
        </w:rPr>
        <w:t xml:space="preserve">All staff should refer to Appendix I to </w:t>
      </w:r>
      <w:r w:rsidRPr="00D8201F">
        <w:rPr>
          <w:rFonts w:ascii="Open Sans" w:hAnsi="Open Sans"/>
          <w:color w:val="auto"/>
        </w:rPr>
        <w:t xml:space="preserve">help guide them as to whether they should suspect that an unwell client could be developing sepsis. </w:t>
      </w:r>
      <w:sdt>
        <w:sdtPr>
          <w:rPr>
            <w:rFonts w:ascii="Open Sans" w:hAnsi="Open Sans"/>
            <w:color w:val="auto"/>
          </w:rPr>
          <w:tag w:val="HD:1.187.0.0:81a4d022-358c-4fd2-b509-23fdd3790b19"/>
          <w:id w:val="92977918"/>
          <w:placeholder>
            <w:docPart w:val="840AE511E02949CB812C588BBB8DD32B"/>
          </w:placeholder>
        </w:sdtPr>
        <w:sdtEndPr/>
        <w:sdtContent>
          <w:r w:rsidR="003A7739">
            <w:rPr>
              <w:rFonts w:ascii="Open Sans" w:hAnsi="Open Sans"/>
              <w:noProof/>
              <w:color w:val="auto"/>
            </w:rPr>
            <w:t>[</w:t>
          </w:r>
          <w:r w:rsidR="003A7739" w:rsidRPr="003A7739">
            <w:rPr>
              <w:rFonts w:ascii="Open Sans" w:hAnsi="Open Sans"/>
              <w:noProof/>
              <w:color w:val="0000FF"/>
            </w:rPr>
            <w:t>Company Name</w:t>
          </w:r>
          <w:r w:rsidR="003A7739">
            <w:rPr>
              <w:rFonts w:ascii="Open Sans" w:hAnsi="Open Sans"/>
              <w:noProof/>
              <w:color w:val="auto"/>
            </w:rPr>
            <w:t>]</w:t>
          </w:r>
        </w:sdtContent>
      </w:sdt>
      <w:r w:rsidRPr="00D8201F">
        <w:rPr>
          <w:rFonts w:ascii="Open Sans" w:hAnsi="Open Sans"/>
          <w:color w:val="auto"/>
        </w:rPr>
        <w:t xml:space="preserve"> should provide sepsis awareness training to all staff who are in direct contact with clients in line with their Training and Induction policy.</w:t>
      </w:r>
    </w:p>
    <w:p w14:paraId="5CDF8576" w14:textId="2CCAD9A0" w:rsidR="00034079" w:rsidRPr="00034079" w:rsidRDefault="00034079" w:rsidP="00034079">
      <w:pPr>
        <w:jc w:val="both"/>
        <w:rPr>
          <w:rFonts w:ascii="Open Sans" w:hAnsi="Open Sans"/>
          <w:color w:val="auto"/>
        </w:rPr>
      </w:pPr>
      <w:r w:rsidRPr="00D8201F">
        <w:rPr>
          <w:rFonts w:ascii="Open Sans" w:hAnsi="Open Sans"/>
          <w:color w:val="auto"/>
        </w:rPr>
        <w:t xml:space="preserve">Staff at </w:t>
      </w:r>
      <w:sdt>
        <w:sdtPr>
          <w:rPr>
            <w:rFonts w:ascii="Open Sans" w:hAnsi="Open Sans"/>
            <w:color w:val="auto"/>
          </w:rPr>
          <w:tag w:val="HD:1.187.0.0:6b0ad917-eb77-4371-8b3b-817c59b201d8"/>
          <w:id w:val="-79600106"/>
          <w:placeholder>
            <w:docPart w:val="1FDF8F79309D4BBDA7236E3B2E220D72"/>
          </w:placeholder>
        </w:sdtPr>
        <w:sdtEndPr/>
        <w:sdtContent>
          <w:r w:rsidR="003A7739">
            <w:rPr>
              <w:rFonts w:ascii="Open Sans" w:hAnsi="Open Sans"/>
              <w:noProof/>
              <w:color w:val="auto"/>
            </w:rPr>
            <w:t>[</w:t>
          </w:r>
          <w:r w:rsidR="003A7739" w:rsidRPr="003A7739">
            <w:rPr>
              <w:rFonts w:ascii="Open Sans" w:hAnsi="Open Sans"/>
              <w:noProof/>
              <w:color w:val="0000FF"/>
            </w:rPr>
            <w:t>Company Name</w:t>
          </w:r>
          <w:r w:rsidR="003A7739">
            <w:rPr>
              <w:rFonts w:ascii="Open Sans" w:hAnsi="Open Sans"/>
              <w:noProof/>
              <w:color w:val="auto"/>
            </w:rPr>
            <w:t>]</w:t>
          </w:r>
        </w:sdtContent>
      </w:sdt>
      <w:r w:rsidRPr="00D8201F">
        <w:rPr>
          <w:rFonts w:ascii="Open Sans" w:hAnsi="Open Sans"/>
          <w:color w:val="auto"/>
        </w:rPr>
        <w:t xml:space="preserve"> should be aware that sepsis</w:t>
      </w:r>
      <w:r w:rsidRPr="00034079">
        <w:rPr>
          <w:rFonts w:ascii="Open Sans" w:hAnsi="Open Sans"/>
          <w:color w:val="auto"/>
        </w:rPr>
        <w:t xml:space="preserve"> may present in a non-specific and non-localised manner, without pyrexia. Therefore, any sudden changes and/or concerns from family/carers should be accounted for and considered.</w:t>
      </w:r>
    </w:p>
    <w:p w14:paraId="060FD630" w14:textId="77777777" w:rsidR="00034079" w:rsidRDefault="00034079" w:rsidP="00034079">
      <w:pPr>
        <w:jc w:val="both"/>
        <w:rPr>
          <w:rFonts w:ascii="Open Sans" w:hAnsi="Open Sans"/>
          <w:color w:val="auto"/>
        </w:rPr>
      </w:pPr>
      <w:r w:rsidRPr="00034079">
        <w:rPr>
          <w:rFonts w:ascii="Open Sans" w:hAnsi="Open Sans"/>
          <w:color w:val="auto"/>
        </w:rPr>
        <w:t xml:space="preserve">If a client’s condition makes it inappropriate to consider referral for active interventions and/or transfer to emergency care, for instance if they are terminal and/or end of life with a signed do not escalate and/or resuscitate order, then continue to monitor the client at a level appropriate for their condition and situation, in line with their GP’s or a 111 clinician’s advice. Alternatively, where concern of infection exists, and the client is continuing to receive active interventions, staff should follow and complete the UK Sepsis Trust’s </w:t>
      </w:r>
      <w:r w:rsidRPr="00034079">
        <w:rPr>
          <w:rFonts w:ascii="Open Sans" w:hAnsi="Open Sans"/>
          <w:i/>
          <w:iCs/>
          <w:color w:val="auto"/>
        </w:rPr>
        <w:t>Sepsis Screening Tool Community Nursing</w:t>
      </w:r>
      <w:r w:rsidRPr="00034079">
        <w:rPr>
          <w:rFonts w:ascii="Open Sans" w:hAnsi="Open Sans"/>
          <w:color w:val="auto"/>
        </w:rPr>
        <w:t>, as found in Appendix I.</w:t>
      </w:r>
    </w:p>
    <w:p w14:paraId="2BEE8F57" w14:textId="77777777" w:rsidR="00446BFB" w:rsidRPr="00034079" w:rsidRDefault="00446BFB" w:rsidP="00034079">
      <w:pPr>
        <w:jc w:val="both"/>
        <w:rPr>
          <w:rFonts w:ascii="Open Sans" w:hAnsi="Open Sans"/>
          <w:color w:val="auto"/>
        </w:rPr>
      </w:pPr>
    </w:p>
    <w:p w14:paraId="2898AC81"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Initial assessment</w:t>
      </w:r>
    </w:p>
    <w:p w14:paraId="041EAC21" w14:textId="77777777" w:rsidR="00034079" w:rsidRPr="00034079" w:rsidRDefault="00034079" w:rsidP="00034079">
      <w:pPr>
        <w:jc w:val="both"/>
        <w:rPr>
          <w:rFonts w:ascii="Open Sans" w:hAnsi="Open Sans"/>
          <w:color w:val="auto"/>
        </w:rPr>
      </w:pPr>
      <w:r w:rsidRPr="00034079">
        <w:rPr>
          <w:rFonts w:ascii="Open Sans" w:hAnsi="Open Sans"/>
          <w:color w:val="auto"/>
        </w:rPr>
        <w:t xml:space="preserve">Firstly, where equipment is available and in line with staff’s competence, complete a full set of clinical observations including temperature, heart rate, respiratory rate, blood pressure, level of consciousness and oxygen saturations. Staff must then assess for: </w:t>
      </w:r>
    </w:p>
    <w:p w14:paraId="27BE2A9B" w14:textId="77777777" w:rsidR="00034079" w:rsidRPr="00034079" w:rsidRDefault="00034079" w:rsidP="00034079">
      <w:pPr>
        <w:numPr>
          <w:ilvl w:val="0"/>
          <w:numId w:val="27"/>
        </w:numPr>
        <w:contextualSpacing/>
        <w:jc w:val="both"/>
        <w:rPr>
          <w:rFonts w:ascii="Open Sans" w:hAnsi="Open Sans"/>
          <w:color w:val="auto"/>
        </w:rPr>
      </w:pPr>
      <w:r w:rsidRPr="00034079">
        <w:rPr>
          <w:rFonts w:ascii="Open Sans" w:hAnsi="Open Sans"/>
          <w:color w:val="auto"/>
        </w:rPr>
        <w:t>a possible source of infection</w:t>
      </w:r>
    </w:p>
    <w:p w14:paraId="45755420" w14:textId="77777777" w:rsidR="00034079" w:rsidRPr="00034079" w:rsidRDefault="00034079" w:rsidP="00034079">
      <w:pPr>
        <w:numPr>
          <w:ilvl w:val="0"/>
          <w:numId w:val="27"/>
        </w:numPr>
        <w:contextualSpacing/>
        <w:jc w:val="both"/>
        <w:rPr>
          <w:rFonts w:ascii="Open Sans" w:hAnsi="Open Sans"/>
          <w:color w:val="auto"/>
        </w:rPr>
      </w:pPr>
      <w:r w:rsidRPr="00034079">
        <w:rPr>
          <w:rFonts w:ascii="Open Sans" w:hAnsi="Open Sans"/>
          <w:color w:val="auto"/>
        </w:rPr>
        <w:t xml:space="preserve">factors that increase the risk of sepsis: </w:t>
      </w:r>
    </w:p>
    <w:p w14:paraId="412924F8" w14:textId="77777777" w:rsidR="00034079" w:rsidRPr="00034079" w:rsidRDefault="00034079" w:rsidP="00034079">
      <w:pPr>
        <w:numPr>
          <w:ilvl w:val="1"/>
          <w:numId w:val="27"/>
        </w:numPr>
        <w:contextualSpacing/>
        <w:jc w:val="both"/>
        <w:rPr>
          <w:rFonts w:ascii="Open Sans" w:hAnsi="Open Sans"/>
          <w:color w:val="auto"/>
        </w:rPr>
      </w:pPr>
      <w:r w:rsidRPr="00034079">
        <w:rPr>
          <w:rFonts w:ascii="Open Sans" w:hAnsi="Open Sans"/>
          <w:color w:val="auto"/>
        </w:rPr>
        <w:t>adults over 75 years or very frail</w:t>
      </w:r>
    </w:p>
    <w:p w14:paraId="627C13A9" w14:textId="77777777" w:rsidR="00034079" w:rsidRPr="00034079" w:rsidRDefault="00034079" w:rsidP="00034079">
      <w:pPr>
        <w:numPr>
          <w:ilvl w:val="1"/>
          <w:numId w:val="27"/>
        </w:numPr>
        <w:contextualSpacing/>
        <w:jc w:val="both"/>
        <w:rPr>
          <w:rFonts w:ascii="Open Sans" w:hAnsi="Open Sans"/>
          <w:color w:val="auto"/>
        </w:rPr>
      </w:pPr>
      <w:r w:rsidRPr="00034079">
        <w:rPr>
          <w:rFonts w:ascii="Open Sans" w:hAnsi="Open Sans"/>
          <w:color w:val="auto"/>
        </w:rPr>
        <w:t>recent trauma, surgery or invasive procedures within the last 6 weeks</w:t>
      </w:r>
    </w:p>
    <w:p w14:paraId="4D0B24DE" w14:textId="77777777" w:rsidR="00034079" w:rsidRPr="00034079" w:rsidRDefault="00034079" w:rsidP="00034079">
      <w:pPr>
        <w:numPr>
          <w:ilvl w:val="1"/>
          <w:numId w:val="27"/>
        </w:numPr>
        <w:contextualSpacing/>
        <w:jc w:val="both"/>
        <w:rPr>
          <w:rFonts w:ascii="Open Sans" w:hAnsi="Open Sans"/>
          <w:color w:val="auto"/>
        </w:rPr>
      </w:pPr>
      <w:r w:rsidRPr="00034079">
        <w:rPr>
          <w:rFonts w:ascii="Open Sans" w:hAnsi="Open Sans"/>
          <w:color w:val="auto"/>
        </w:rPr>
        <w:t>impaired immunity due to illness or drugs (e.g., chemotherapy, diabetes, long term steroids, etc.)</w:t>
      </w:r>
    </w:p>
    <w:p w14:paraId="3F9236C2" w14:textId="77777777" w:rsidR="00034079" w:rsidRPr="00034079" w:rsidRDefault="00034079" w:rsidP="00034079">
      <w:pPr>
        <w:numPr>
          <w:ilvl w:val="1"/>
          <w:numId w:val="27"/>
        </w:numPr>
        <w:contextualSpacing/>
        <w:jc w:val="both"/>
        <w:rPr>
          <w:rFonts w:ascii="Open Sans" w:hAnsi="Open Sans"/>
          <w:color w:val="auto"/>
        </w:rPr>
      </w:pPr>
      <w:r w:rsidRPr="00034079">
        <w:rPr>
          <w:rFonts w:ascii="Open Sans" w:hAnsi="Open Sans"/>
          <w:color w:val="auto"/>
        </w:rPr>
        <w:t xml:space="preserve">indwelling lines, catheters, intravenous (IV) drug misusers or any breach of skin integrity. </w:t>
      </w:r>
    </w:p>
    <w:p w14:paraId="674B8FB5" w14:textId="77777777" w:rsidR="00034079" w:rsidRPr="00034079" w:rsidRDefault="00034079" w:rsidP="00034079">
      <w:pPr>
        <w:numPr>
          <w:ilvl w:val="0"/>
          <w:numId w:val="27"/>
        </w:numPr>
        <w:contextualSpacing/>
        <w:jc w:val="both"/>
        <w:rPr>
          <w:rFonts w:ascii="Open Sans" w:hAnsi="Open Sans"/>
          <w:color w:val="auto"/>
        </w:rPr>
      </w:pPr>
      <w:r w:rsidRPr="00034079">
        <w:rPr>
          <w:rFonts w:ascii="Open Sans" w:hAnsi="Open Sans"/>
          <w:color w:val="auto"/>
        </w:rPr>
        <w:t>any indications of clinical concern, such as new onset abnormalities of behaviour or breathing</w:t>
      </w:r>
    </w:p>
    <w:p w14:paraId="58D50DC9" w14:textId="77777777" w:rsidR="00034079" w:rsidRPr="00034079" w:rsidRDefault="00034079" w:rsidP="00034079">
      <w:pPr>
        <w:numPr>
          <w:ilvl w:val="0"/>
          <w:numId w:val="27"/>
        </w:numPr>
        <w:contextualSpacing/>
        <w:jc w:val="both"/>
        <w:rPr>
          <w:rFonts w:ascii="Open Sans" w:hAnsi="Open Sans"/>
          <w:color w:val="auto"/>
        </w:rPr>
      </w:pPr>
      <w:r w:rsidRPr="00034079">
        <w:rPr>
          <w:rFonts w:ascii="Open Sans" w:hAnsi="Open Sans"/>
          <w:color w:val="auto"/>
        </w:rPr>
        <w:t>client appearance, including mottled skin; cyanosis (blue tinge) of the skin, lips or tongue and/or a non-blanching rash of the skin</w:t>
      </w:r>
    </w:p>
    <w:p w14:paraId="007EBB9A" w14:textId="77777777" w:rsidR="00034079" w:rsidRDefault="00034079" w:rsidP="00034079">
      <w:pPr>
        <w:numPr>
          <w:ilvl w:val="0"/>
          <w:numId w:val="27"/>
        </w:numPr>
        <w:contextualSpacing/>
        <w:jc w:val="both"/>
        <w:rPr>
          <w:rFonts w:ascii="Open Sans" w:hAnsi="Open Sans"/>
          <w:color w:val="auto"/>
        </w:rPr>
      </w:pPr>
      <w:r w:rsidRPr="00034079">
        <w:rPr>
          <w:rFonts w:ascii="Open Sans" w:hAnsi="Open Sans"/>
          <w:color w:val="auto"/>
        </w:rPr>
        <w:t>reduced frequency of urination in the previous 18 hours.</w:t>
      </w:r>
    </w:p>
    <w:p w14:paraId="18EFC5C9" w14:textId="77777777" w:rsidR="007C59DD" w:rsidRPr="00034079" w:rsidRDefault="007C59DD" w:rsidP="007C59DD">
      <w:pPr>
        <w:contextualSpacing/>
        <w:jc w:val="both"/>
        <w:rPr>
          <w:rFonts w:ascii="Open Sans" w:hAnsi="Open Sans"/>
          <w:color w:val="auto"/>
        </w:rPr>
      </w:pPr>
    </w:p>
    <w:p w14:paraId="41836465"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 xml:space="preserve">High risk for sepsis </w:t>
      </w:r>
    </w:p>
    <w:p w14:paraId="68AF5AC2" w14:textId="77777777" w:rsidR="00034079" w:rsidRPr="00034079" w:rsidRDefault="00034079" w:rsidP="00034079">
      <w:pPr>
        <w:jc w:val="both"/>
        <w:rPr>
          <w:rFonts w:ascii="Open Sans" w:hAnsi="Open Sans"/>
          <w:color w:val="auto"/>
        </w:rPr>
      </w:pPr>
      <w:r w:rsidRPr="00034079">
        <w:rPr>
          <w:rFonts w:ascii="Open Sans" w:hAnsi="Open Sans"/>
          <w:color w:val="auto"/>
        </w:rPr>
        <w:lastRenderedPageBreak/>
        <w:t xml:space="preserve">Clients with any of the following are considered to be ‘Red Flag Sepsis’ (at high risk of severe illness or death). If staff are unable to appropriately undertake the following assessment, they must call the emergency services immediately: </w:t>
      </w:r>
    </w:p>
    <w:p w14:paraId="2A39A164"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objective evidence of a new altered mental state such as confusion</w:t>
      </w:r>
    </w:p>
    <w:p w14:paraId="7FF135CB"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 xml:space="preserve">respiratory rate of </w:t>
      </w:r>
      <w:r w:rsidRPr="00034079">
        <w:rPr>
          <w:rFonts w:ascii="Segoe UI" w:hAnsi="Segoe UI" w:cs="Segoe UI"/>
          <w:color w:val="auto"/>
        </w:rPr>
        <w:t>≥</w:t>
      </w:r>
      <w:r w:rsidRPr="00034079">
        <w:rPr>
          <w:rFonts w:ascii="Open Sans" w:hAnsi="Open Sans"/>
          <w:color w:val="auto"/>
        </w:rPr>
        <w:t>25 breaths per minute</w:t>
      </w:r>
    </w:p>
    <w:p w14:paraId="63A99CFD"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heart rate of more than 130 beats per minute</w:t>
      </w:r>
    </w:p>
    <w:p w14:paraId="7CF873A4"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 xml:space="preserve">systolic blood pressure (BP) of </w:t>
      </w:r>
      <w:r w:rsidRPr="00034079">
        <w:rPr>
          <w:rFonts w:ascii="Segoe UI" w:hAnsi="Segoe UI" w:cs="Segoe UI"/>
          <w:color w:val="auto"/>
        </w:rPr>
        <w:t>≤</w:t>
      </w:r>
      <w:r w:rsidRPr="00034079">
        <w:rPr>
          <w:rFonts w:ascii="Open Sans" w:hAnsi="Open Sans"/>
          <w:color w:val="auto"/>
        </w:rPr>
        <w:t>90 mmHg, or systolic BP &gt;40 mmHg below normal</w:t>
      </w:r>
    </w:p>
    <w:p w14:paraId="627963B2"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not passed urine in the previous 18 hours (for catheterised patients, passed less than 0.5 ml/kg/hour)</w:t>
      </w:r>
    </w:p>
    <w:p w14:paraId="65F28D16"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 xml:space="preserve">mottled or ashen appearance </w:t>
      </w:r>
    </w:p>
    <w:p w14:paraId="251B74A3" w14:textId="77777777" w:rsidR="00034079" w:rsidRP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cyanosis of the skin, lips or tongue</w:t>
      </w:r>
    </w:p>
    <w:p w14:paraId="29565D6B" w14:textId="77777777" w:rsidR="00034079" w:rsidRDefault="00034079" w:rsidP="00034079">
      <w:pPr>
        <w:numPr>
          <w:ilvl w:val="0"/>
          <w:numId w:val="28"/>
        </w:numPr>
        <w:contextualSpacing/>
        <w:jc w:val="both"/>
        <w:rPr>
          <w:rFonts w:ascii="Open Sans" w:hAnsi="Open Sans"/>
          <w:color w:val="auto"/>
        </w:rPr>
      </w:pPr>
      <w:r w:rsidRPr="00034079">
        <w:rPr>
          <w:rFonts w:ascii="Open Sans" w:hAnsi="Open Sans"/>
          <w:color w:val="auto"/>
        </w:rPr>
        <w:t>non-blanching rash of the skin.</w:t>
      </w:r>
    </w:p>
    <w:p w14:paraId="15FF744B" w14:textId="77777777" w:rsidR="00446BFB" w:rsidRPr="00034079" w:rsidRDefault="00446BFB" w:rsidP="00446BFB">
      <w:pPr>
        <w:ind w:left="720"/>
        <w:contextualSpacing/>
        <w:jc w:val="both"/>
        <w:rPr>
          <w:rFonts w:ascii="Open Sans" w:hAnsi="Open Sans"/>
          <w:color w:val="auto"/>
        </w:rPr>
      </w:pPr>
    </w:p>
    <w:p w14:paraId="571AA8C4" w14:textId="0C0B97FB" w:rsidR="00034079" w:rsidRDefault="00034079" w:rsidP="00034079">
      <w:pPr>
        <w:jc w:val="both"/>
        <w:rPr>
          <w:rFonts w:ascii="Open Sans" w:hAnsi="Open Sans"/>
          <w:color w:val="auto"/>
        </w:rPr>
      </w:pPr>
      <w:r w:rsidRPr="00034079">
        <w:rPr>
          <w:rFonts w:ascii="Open Sans" w:hAnsi="Open Sans"/>
          <w:color w:val="auto"/>
        </w:rPr>
        <w:t>If a client presents with the above after an assessment, the emergency services must be called immediately, and any observations undertaken must be documented and reported to the professional attending the client’s home as well as the Registered Manager.</w:t>
      </w:r>
    </w:p>
    <w:p w14:paraId="34C93E0C" w14:textId="77777777" w:rsidR="007C59DD" w:rsidRPr="00034079" w:rsidRDefault="007C59DD" w:rsidP="00034079">
      <w:pPr>
        <w:jc w:val="both"/>
        <w:rPr>
          <w:rFonts w:ascii="Open Sans" w:hAnsi="Open Sans"/>
          <w:color w:val="auto"/>
        </w:rPr>
      </w:pPr>
    </w:p>
    <w:p w14:paraId="275E19D8"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Moderate risk for sepsis</w:t>
      </w:r>
    </w:p>
    <w:p w14:paraId="601231E2" w14:textId="77777777" w:rsidR="00034079" w:rsidRPr="00034079" w:rsidRDefault="00034079" w:rsidP="00034079">
      <w:pPr>
        <w:jc w:val="both"/>
        <w:rPr>
          <w:rFonts w:ascii="Open Sans" w:hAnsi="Open Sans"/>
          <w:color w:val="auto"/>
        </w:rPr>
      </w:pPr>
      <w:r w:rsidRPr="00034079">
        <w:rPr>
          <w:rFonts w:ascii="Open Sans" w:hAnsi="Open Sans"/>
          <w:color w:val="auto"/>
        </w:rPr>
        <w:t xml:space="preserve">Clients with any of the following are considered to be at moderate to high risk of severe illness or death from sepsis. If staff are unable to appropriately undertake the following assessment, they must call the emergency services immediately: </w:t>
      </w:r>
    </w:p>
    <w:p w14:paraId="351090B5"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 xml:space="preserve">new onset changed behaviour or a change in mental state </w:t>
      </w:r>
    </w:p>
    <w:p w14:paraId="578C2EEB"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history of acute deterioration of functional ability</w:t>
      </w:r>
    </w:p>
    <w:p w14:paraId="37F0CBEE"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impaired immune system (illness or drugs, including oral steroids)</w:t>
      </w:r>
    </w:p>
    <w:p w14:paraId="2BCC4C25"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trauma, surgery or invasive procedure in the past 6 weeks</w:t>
      </w:r>
    </w:p>
    <w:p w14:paraId="5791E362"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respiratory rate of 21–24 breaths per minute</w:t>
      </w:r>
    </w:p>
    <w:p w14:paraId="12CD0C6F"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heart rate of 91–130 beats per minute or new-onset arrhythmia</w:t>
      </w:r>
    </w:p>
    <w:p w14:paraId="5F62AC07"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systolic BP of 91–100 mmHg</w:t>
      </w:r>
    </w:p>
    <w:p w14:paraId="676E811A"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not passed urine in the past 12–18 hours (for catheterised patients, passed 0.5–1 ml/kg/hour)</w:t>
      </w:r>
    </w:p>
    <w:p w14:paraId="155BA641" w14:textId="77777777" w:rsidR="00034079" w:rsidRP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temperature of less than 36°C</w:t>
      </w:r>
    </w:p>
    <w:p w14:paraId="7805BCFD" w14:textId="77777777" w:rsidR="00034079" w:rsidRDefault="00034079" w:rsidP="00034079">
      <w:pPr>
        <w:numPr>
          <w:ilvl w:val="0"/>
          <w:numId w:val="29"/>
        </w:numPr>
        <w:contextualSpacing/>
        <w:jc w:val="both"/>
        <w:rPr>
          <w:rFonts w:ascii="Open Sans" w:hAnsi="Open Sans"/>
          <w:color w:val="auto"/>
        </w:rPr>
      </w:pPr>
      <w:r w:rsidRPr="00034079">
        <w:rPr>
          <w:rFonts w:ascii="Open Sans" w:hAnsi="Open Sans"/>
          <w:color w:val="auto"/>
        </w:rPr>
        <w:t>signs of potential infection, including increased redness, swelling or discharge at a surgical site or breakdown of a wound.</w:t>
      </w:r>
    </w:p>
    <w:p w14:paraId="1F21583E" w14:textId="77777777" w:rsidR="00446BFB" w:rsidRPr="00034079" w:rsidRDefault="00446BFB" w:rsidP="00446BFB">
      <w:pPr>
        <w:ind w:left="720"/>
        <w:contextualSpacing/>
        <w:jc w:val="both"/>
        <w:rPr>
          <w:rFonts w:ascii="Open Sans" w:hAnsi="Open Sans"/>
          <w:color w:val="auto"/>
        </w:rPr>
      </w:pPr>
    </w:p>
    <w:p w14:paraId="0F302AA7" w14:textId="77777777" w:rsidR="00034079" w:rsidRDefault="00034079" w:rsidP="00034079">
      <w:pPr>
        <w:jc w:val="both"/>
        <w:rPr>
          <w:rFonts w:ascii="Open Sans" w:hAnsi="Open Sans"/>
          <w:color w:val="auto"/>
        </w:rPr>
      </w:pPr>
      <w:r w:rsidRPr="00034079">
        <w:rPr>
          <w:rFonts w:ascii="Open Sans" w:hAnsi="Open Sans"/>
          <w:color w:val="auto"/>
        </w:rPr>
        <w:t xml:space="preserve">If a client presents with the above after an assessment, the emergency services must be called immediately, and any observations undertaken must be documented reported to the professional attending the client’s home as well as the Registered Manager. </w:t>
      </w:r>
    </w:p>
    <w:p w14:paraId="45E0FC25" w14:textId="77777777" w:rsidR="007C59DD" w:rsidRPr="00034079" w:rsidRDefault="007C59DD" w:rsidP="00034079">
      <w:pPr>
        <w:jc w:val="both"/>
        <w:rPr>
          <w:rFonts w:ascii="Open Sans" w:hAnsi="Open Sans"/>
          <w:color w:val="auto"/>
        </w:rPr>
      </w:pPr>
    </w:p>
    <w:p w14:paraId="6335E91D"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Low risk for sepsis</w:t>
      </w:r>
    </w:p>
    <w:p w14:paraId="263CD6ED" w14:textId="77777777" w:rsidR="00034079" w:rsidRPr="00034079" w:rsidRDefault="00034079" w:rsidP="00034079">
      <w:pPr>
        <w:jc w:val="both"/>
        <w:rPr>
          <w:rFonts w:ascii="Open Sans" w:hAnsi="Open Sans"/>
          <w:color w:val="auto"/>
        </w:rPr>
      </w:pPr>
      <w:r w:rsidRPr="00034079">
        <w:rPr>
          <w:rFonts w:ascii="Open Sans" w:hAnsi="Open Sans"/>
          <w:color w:val="auto"/>
        </w:rPr>
        <w:t>Clients who do not meet any of the criteria for high or moderate risk sepsis are considered to be at low risk of severe illness or death, and routine care should be continued with referral to the clients GP being made and the Registered Manager notified as soon as possible.</w:t>
      </w:r>
    </w:p>
    <w:p w14:paraId="070E1054" w14:textId="77777777" w:rsidR="00034079" w:rsidRPr="00034079" w:rsidRDefault="00034079" w:rsidP="00034079">
      <w:pPr>
        <w:jc w:val="both"/>
        <w:rPr>
          <w:rFonts w:ascii="Open Sans" w:hAnsi="Open Sans"/>
          <w:b/>
          <w:bCs/>
          <w:color w:val="auto"/>
        </w:rPr>
      </w:pPr>
    </w:p>
    <w:p w14:paraId="41950BE8"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Clinical judgement</w:t>
      </w:r>
    </w:p>
    <w:p w14:paraId="0DF68F43" w14:textId="77777777" w:rsidR="00034079" w:rsidRPr="00034079" w:rsidRDefault="00034079" w:rsidP="00034079">
      <w:pPr>
        <w:jc w:val="both"/>
        <w:rPr>
          <w:rFonts w:ascii="Open Sans" w:hAnsi="Open Sans"/>
          <w:color w:val="auto"/>
        </w:rPr>
      </w:pPr>
      <w:r w:rsidRPr="00034079">
        <w:rPr>
          <w:rFonts w:ascii="Open Sans" w:hAnsi="Open Sans"/>
          <w:color w:val="auto"/>
        </w:rPr>
        <w:t>Although it is important to use and follow the UK Sepsis Trust’s assessment tool, this should not negate the need for medical professional input. If, as the attending staff member, judgement is telling you that the UK Sepsis Trust’s assessment tool is reaching the wrong conclusion and the client is stable, urgently refer the client to their GP or a 111 clinician for additional assessment. Conversely, if you are confident in the outcome provided by the tool, follow the pathway and act appropriately.</w:t>
      </w:r>
    </w:p>
    <w:p w14:paraId="46E2B7DC" w14:textId="77777777" w:rsidR="00034079" w:rsidRPr="00034079" w:rsidRDefault="00034079" w:rsidP="00034079">
      <w:pPr>
        <w:jc w:val="both"/>
        <w:rPr>
          <w:rFonts w:ascii="Open Sans" w:hAnsi="Open Sans"/>
          <w:color w:val="auto"/>
        </w:rPr>
      </w:pPr>
      <w:r w:rsidRPr="00034079">
        <w:rPr>
          <w:rFonts w:ascii="Open Sans" w:hAnsi="Open Sans"/>
          <w:color w:val="auto"/>
        </w:rPr>
        <w:t>It is important to recognise that certain clinical presentations may indicate other conditions or not be a reliable predictor for sepsis either way, for example:</w:t>
      </w:r>
    </w:p>
    <w:p w14:paraId="02B44772" w14:textId="77777777" w:rsidR="00034079" w:rsidRPr="00034079" w:rsidRDefault="00034079" w:rsidP="00034079">
      <w:pPr>
        <w:numPr>
          <w:ilvl w:val="0"/>
          <w:numId w:val="30"/>
        </w:numPr>
        <w:contextualSpacing/>
        <w:jc w:val="both"/>
        <w:rPr>
          <w:rFonts w:ascii="Open Sans" w:hAnsi="Open Sans"/>
          <w:color w:val="auto"/>
        </w:rPr>
      </w:pPr>
      <w:r w:rsidRPr="00034079">
        <w:rPr>
          <w:rFonts w:ascii="Open Sans" w:hAnsi="Open Sans"/>
          <w:color w:val="auto"/>
        </w:rPr>
        <w:t>temperature, fever or hypothermia should not be used as a sole predictor of sepsis as the following clients may not develop an increase in temperature, and a rise in temperature could also relate to an unrelated physiological response:</w:t>
      </w:r>
    </w:p>
    <w:p w14:paraId="59258FB1"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the old or very frail</w:t>
      </w:r>
    </w:p>
    <w:p w14:paraId="11066ABF"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those having treatment for cancer</w:t>
      </w:r>
    </w:p>
    <w:p w14:paraId="3E39EC04"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those who are severely ill with sepsis</w:t>
      </w:r>
    </w:p>
    <w:p w14:paraId="4F202BFF" w14:textId="77777777" w:rsidR="00034079" w:rsidRPr="00034079" w:rsidRDefault="00034079" w:rsidP="00034079">
      <w:pPr>
        <w:numPr>
          <w:ilvl w:val="0"/>
          <w:numId w:val="30"/>
        </w:numPr>
        <w:contextualSpacing/>
        <w:jc w:val="both"/>
        <w:rPr>
          <w:rFonts w:ascii="Open Sans" w:hAnsi="Open Sans"/>
          <w:color w:val="auto"/>
        </w:rPr>
      </w:pPr>
      <w:r w:rsidRPr="00034079">
        <w:rPr>
          <w:rFonts w:ascii="Open Sans" w:hAnsi="Open Sans"/>
          <w:color w:val="auto"/>
        </w:rPr>
        <w:t xml:space="preserve">client’s heart rate should only be taken in context and in line with staff competence: </w:t>
      </w:r>
    </w:p>
    <w:p w14:paraId="2044A79C"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baseline heart rates may be lower in younger clients and those who are fitter</w:t>
      </w:r>
    </w:p>
    <w:p w14:paraId="04DEDA93"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older clients with an infection may not develop an increased heart rate</w:t>
      </w:r>
    </w:p>
    <w:p w14:paraId="7473F724"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older clients may develop a new arrhythmia in response to infection rather than an increased heart rate</w:t>
      </w:r>
    </w:p>
    <w:p w14:paraId="1FDD13B2" w14:textId="77777777" w:rsidR="00034079" w:rsidRPr="00034079" w:rsidRDefault="00034079" w:rsidP="00034079">
      <w:pPr>
        <w:numPr>
          <w:ilvl w:val="1"/>
          <w:numId w:val="30"/>
        </w:numPr>
        <w:contextualSpacing/>
        <w:jc w:val="both"/>
        <w:rPr>
          <w:rFonts w:ascii="Open Sans" w:hAnsi="Open Sans"/>
          <w:color w:val="auto"/>
        </w:rPr>
      </w:pPr>
      <w:r w:rsidRPr="00034079">
        <w:rPr>
          <w:rFonts w:ascii="Open Sans" w:hAnsi="Open Sans"/>
          <w:color w:val="auto"/>
        </w:rPr>
        <w:t>heart rate response may be affected by medicines, such as beta-blockers.</w:t>
      </w:r>
    </w:p>
    <w:p w14:paraId="7F4951A0" w14:textId="77777777" w:rsidR="00034079" w:rsidRPr="00034079" w:rsidRDefault="00034079" w:rsidP="00034079">
      <w:pPr>
        <w:numPr>
          <w:ilvl w:val="0"/>
          <w:numId w:val="30"/>
        </w:numPr>
        <w:contextualSpacing/>
        <w:jc w:val="both"/>
        <w:rPr>
          <w:rFonts w:ascii="Open Sans" w:hAnsi="Open Sans"/>
          <w:color w:val="auto"/>
        </w:rPr>
      </w:pPr>
      <w:r w:rsidRPr="00034079">
        <w:rPr>
          <w:rFonts w:ascii="Open Sans" w:hAnsi="Open Sans"/>
          <w:color w:val="auto"/>
        </w:rPr>
        <w:t>blood pressure should be reviewed in line with the individual client’s normal levels and in line with the staff members competence</w:t>
      </w:r>
    </w:p>
    <w:p w14:paraId="3ACD6FA5" w14:textId="77777777" w:rsidR="00034079" w:rsidRPr="00034079" w:rsidRDefault="00034079" w:rsidP="00034079">
      <w:pPr>
        <w:numPr>
          <w:ilvl w:val="0"/>
          <w:numId w:val="30"/>
        </w:numPr>
        <w:contextualSpacing/>
        <w:jc w:val="both"/>
        <w:rPr>
          <w:rFonts w:ascii="Open Sans" w:hAnsi="Open Sans"/>
          <w:color w:val="auto"/>
        </w:rPr>
      </w:pPr>
      <w:r w:rsidRPr="00034079">
        <w:rPr>
          <w:rFonts w:ascii="Open Sans" w:hAnsi="Open Sans"/>
          <w:color w:val="auto"/>
        </w:rPr>
        <w:t>confusion, mental state and cognitive state should be assessed in the context of their normal function, with any changes, even subtle ones, being treated as significant</w:t>
      </w:r>
    </w:p>
    <w:p w14:paraId="7640E4FB" w14:textId="77777777" w:rsidR="00034079" w:rsidRDefault="00034079" w:rsidP="00034079">
      <w:pPr>
        <w:numPr>
          <w:ilvl w:val="0"/>
          <w:numId w:val="30"/>
        </w:numPr>
        <w:contextualSpacing/>
        <w:jc w:val="both"/>
        <w:rPr>
          <w:rFonts w:ascii="Open Sans" w:hAnsi="Open Sans"/>
          <w:color w:val="auto"/>
        </w:rPr>
      </w:pPr>
      <w:r w:rsidRPr="00034079">
        <w:rPr>
          <w:rFonts w:ascii="Open Sans" w:hAnsi="Open Sans"/>
          <w:color w:val="auto"/>
        </w:rPr>
        <w:lastRenderedPageBreak/>
        <w:t>peripheral oxygen saturations may be difficult to measure and could indicate poor peripheral circulation due to shock. Saturations should be measured in line with the staff members competence</w:t>
      </w:r>
    </w:p>
    <w:p w14:paraId="329D5B6F" w14:textId="77777777" w:rsidR="007C59DD" w:rsidRPr="00034079" w:rsidRDefault="007C59DD" w:rsidP="007C59DD">
      <w:pPr>
        <w:contextualSpacing/>
        <w:jc w:val="both"/>
        <w:rPr>
          <w:rFonts w:ascii="Open Sans" w:hAnsi="Open Sans"/>
          <w:color w:val="auto"/>
        </w:rPr>
      </w:pPr>
    </w:p>
    <w:p w14:paraId="59C97AAE"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Management of sepsis</w:t>
      </w:r>
    </w:p>
    <w:p w14:paraId="21743862" w14:textId="77777777" w:rsidR="00034079" w:rsidRPr="00034079" w:rsidRDefault="00034079" w:rsidP="00034079">
      <w:pPr>
        <w:jc w:val="both"/>
        <w:rPr>
          <w:rFonts w:ascii="Open Sans" w:hAnsi="Open Sans"/>
          <w:color w:val="auto"/>
        </w:rPr>
      </w:pPr>
      <w:r w:rsidRPr="00034079">
        <w:rPr>
          <w:rFonts w:ascii="Open Sans" w:hAnsi="Open Sans"/>
          <w:color w:val="auto"/>
        </w:rPr>
        <w:t>All clients with suspected sepsis should be assessed by their GP or another medical professional to determine:</w:t>
      </w:r>
    </w:p>
    <w:p w14:paraId="02A3D2E9" w14:textId="77777777" w:rsidR="00034079" w:rsidRPr="00034079" w:rsidRDefault="00034079" w:rsidP="00034079">
      <w:pPr>
        <w:numPr>
          <w:ilvl w:val="0"/>
          <w:numId w:val="31"/>
        </w:numPr>
        <w:contextualSpacing/>
        <w:jc w:val="both"/>
        <w:rPr>
          <w:rFonts w:ascii="Open Sans" w:hAnsi="Open Sans"/>
          <w:color w:val="auto"/>
        </w:rPr>
      </w:pPr>
      <w:r w:rsidRPr="00034079">
        <w:rPr>
          <w:rFonts w:ascii="Open Sans" w:hAnsi="Open Sans"/>
          <w:color w:val="auto"/>
        </w:rPr>
        <w:t xml:space="preserve">a definitive diagnosis </w:t>
      </w:r>
    </w:p>
    <w:p w14:paraId="61DED6CF" w14:textId="77777777" w:rsidR="00034079" w:rsidRDefault="00034079" w:rsidP="00034079">
      <w:pPr>
        <w:numPr>
          <w:ilvl w:val="0"/>
          <w:numId w:val="31"/>
        </w:numPr>
        <w:contextualSpacing/>
        <w:jc w:val="both"/>
        <w:rPr>
          <w:rFonts w:ascii="Open Sans" w:hAnsi="Open Sans"/>
          <w:color w:val="auto"/>
        </w:rPr>
      </w:pPr>
      <w:r w:rsidRPr="00034079">
        <w:rPr>
          <w:rFonts w:ascii="Open Sans" w:hAnsi="Open Sans"/>
          <w:color w:val="auto"/>
        </w:rPr>
        <w:t>whether the client can be treated safely outside of an acute hospital environment.</w:t>
      </w:r>
    </w:p>
    <w:p w14:paraId="30BC13C4" w14:textId="77777777" w:rsidR="00376461" w:rsidRPr="00034079" w:rsidRDefault="00376461" w:rsidP="00376461">
      <w:pPr>
        <w:ind w:left="720"/>
        <w:contextualSpacing/>
        <w:jc w:val="both"/>
        <w:rPr>
          <w:rFonts w:ascii="Open Sans" w:hAnsi="Open Sans"/>
          <w:color w:val="auto"/>
        </w:rPr>
      </w:pPr>
    </w:p>
    <w:p w14:paraId="3CE3BCD0" w14:textId="77777777" w:rsidR="00034079" w:rsidRPr="00034079" w:rsidRDefault="00034079" w:rsidP="00034079">
      <w:pPr>
        <w:jc w:val="both"/>
        <w:rPr>
          <w:rFonts w:ascii="Open Sans" w:hAnsi="Open Sans"/>
          <w:color w:val="auto"/>
        </w:rPr>
      </w:pPr>
      <w:r w:rsidRPr="00034079">
        <w:rPr>
          <w:rFonts w:ascii="Open Sans" w:hAnsi="Open Sans"/>
          <w:color w:val="auto"/>
        </w:rPr>
        <w:t>Any client with a ‘Red Flag’ criteria or suspected neutropenic sepsis should be immediately referred to emergency care, with a 999 call, blue light transfer and a ‘Red Flag Sepsis’ communication.</w:t>
      </w:r>
    </w:p>
    <w:p w14:paraId="07CF3A7A" w14:textId="77777777" w:rsidR="007C59DD" w:rsidRDefault="00034079" w:rsidP="00034079">
      <w:pPr>
        <w:jc w:val="both"/>
        <w:rPr>
          <w:rFonts w:ascii="Open Sans" w:hAnsi="Open Sans"/>
          <w:color w:val="auto"/>
        </w:rPr>
      </w:pPr>
      <w:r w:rsidRPr="00034079">
        <w:rPr>
          <w:rFonts w:ascii="Open Sans" w:hAnsi="Open Sans"/>
          <w:color w:val="auto"/>
        </w:rPr>
        <w:t>Clients with ‘Amber Flag’ criteria only, should receive a same day urgent assessment by their GP or a 111 clinician to consider whether hospital transfer is necessary and appropriate and to agree and document an ongoing plan of care with agreed review intervals.</w:t>
      </w:r>
    </w:p>
    <w:p w14:paraId="0895B749" w14:textId="77777777" w:rsidR="00376461" w:rsidRPr="00034079" w:rsidRDefault="00376461" w:rsidP="00034079">
      <w:pPr>
        <w:jc w:val="both"/>
        <w:rPr>
          <w:rFonts w:ascii="Open Sans" w:hAnsi="Open Sans"/>
          <w:color w:val="auto"/>
        </w:rPr>
      </w:pPr>
    </w:p>
    <w:p w14:paraId="340315AA" w14:textId="77777777" w:rsidR="00034079" w:rsidRPr="007C59DD" w:rsidRDefault="00034079" w:rsidP="007C59DD">
      <w:pPr>
        <w:rPr>
          <w:rFonts w:ascii="Open Sans" w:hAnsi="Open Sans" w:cs="Open Sans"/>
          <w:b/>
          <w:bCs/>
          <w:color w:val="auto"/>
        </w:rPr>
      </w:pPr>
      <w:r w:rsidRPr="007C59DD">
        <w:rPr>
          <w:rFonts w:ascii="Open Sans" w:hAnsi="Open Sans" w:cs="Open Sans"/>
          <w:b/>
          <w:bCs/>
          <w:color w:val="auto"/>
        </w:rPr>
        <w:t>Inform client and family/carers</w:t>
      </w:r>
    </w:p>
    <w:p w14:paraId="7562EF33" w14:textId="77777777" w:rsidR="00034079" w:rsidRPr="00034079" w:rsidRDefault="00034079" w:rsidP="00034079">
      <w:pPr>
        <w:jc w:val="both"/>
        <w:rPr>
          <w:rFonts w:ascii="Open Sans" w:hAnsi="Open Sans"/>
          <w:color w:val="auto"/>
        </w:rPr>
      </w:pPr>
      <w:r w:rsidRPr="00034079">
        <w:rPr>
          <w:rFonts w:ascii="Open Sans" w:hAnsi="Open Sans"/>
          <w:color w:val="auto"/>
        </w:rPr>
        <w:t xml:space="preserve">Where possible, ensure that clients and their family/carers are continually updated on the client’s condition, providing the following information, as appropriate:  </w:t>
      </w:r>
    </w:p>
    <w:p w14:paraId="6F7F6C90" w14:textId="77777777" w:rsidR="00034079" w:rsidRPr="00034079" w:rsidRDefault="00034079" w:rsidP="00034079">
      <w:pPr>
        <w:numPr>
          <w:ilvl w:val="0"/>
          <w:numId w:val="32"/>
        </w:numPr>
        <w:contextualSpacing/>
        <w:jc w:val="both"/>
        <w:rPr>
          <w:rFonts w:ascii="Open Sans" w:hAnsi="Open Sans"/>
          <w:color w:val="auto"/>
        </w:rPr>
      </w:pPr>
      <w:r w:rsidRPr="00034079">
        <w:rPr>
          <w:rFonts w:ascii="Open Sans" w:hAnsi="Open Sans"/>
          <w:color w:val="auto"/>
        </w:rPr>
        <w:t>an explanation that the client has sepsis or suspected sepsis, and what this means</w:t>
      </w:r>
    </w:p>
    <w:p w14:paraId="0674C607" w14:textId="77777777" w:rsidR="00034079" w:rsidRPr="00034079" w:rsidRDefault="00034079" w:rsidP="00034079">
      <w:pPr>
        <w:numPr>
          <w:ilvl w:val="0"/>
          <w:numId w:val="32"/>
        </w:numPr>
        <w:contextualSpacing/>
        <w:jc w:val="both"/>
        <w:rPr>
          <w:rFonts w:ascii="Open Sans" w:hAnsi="Open Sans"/>
          <w:color w:val="auto"/>
        </w:rPr>
      </w:pPr>
      <w:r w:rsidRPr="00034079">
        <w:rPr>
          <w:rFonts w:ascii="Open Sans" w:hAnsi="Open Sans"/>
          <w:color w:val="auto"/>
        </w:rPr>
        <w:t>an explanation of the management plan</w:t>
      </w:r>
    </w:p>
    <w:p w14:paraId="48DDBBCE" w14:textId="77777777" w:rsidR="00034079" w:rsidRPr="00034079" w:rsidRDefault="00034079" w:rsidP="00034079">
      <w:pPr>
        <w:numPr>
          <w:ilvl w:val="0"/>
          <w:numId w:val="32"/>
        </w:numPr>
        <w:contextualSpacing/>
        <w:jc w:val="both"/>
        <w:rPr>
          <w:rFonts w:ascii="Open Sans" w:hAnsi="Open Sans"/>
          <w:color w:val="auto"/>
        </w:rPr>
      </w:pPr>
      <w:r w:rsidRPr="00034079">
        <w:rPr>
          <w:rFonts w:ascii="Open Sans" w:hAnsi="Open Sans"/>
          <w:color w:val="auto"/>
        </w:rPr>
        <w:t>confirmation of whether the client will be transferred to emergency care or not and why</w:t>
      </w:r>
    </w:p>
    <w:p w14:paraId="7D7AAFB0" w14:textId="77777777" w:rsidR="00034079" w:rsidRDefault="00034079" w:rsidP="00034079">
      <w:pPr>
        <w:numPr>
          <w:ilvl w:val="0"/>
          <w:numId w:val="32"/>
        </w:numPr>
        <w:contextualSpacing/>
        <w:jc w:val="both"/>
        <w:rPr>
          <w:rFonts w:ascii="Open Sans" w:hAnsi="Open Sans"/>
          <w:color w:val="auto"/>
        </w:rPr>
      </w:pPr>
      <w:r w:rsidRPr="00034079">
        <w:rPr>
          <w:rFonts w:ascii="Open Sans" w:hAnsi="Open Sans"/>
          <w:color w:val="auto"/>
        </w:rPr>
        <w:t>consider providing information on national charities and support groups for sepsis and the causes of sepsis, as appropriate</w:t>
      </w:r>
    </w:p>
    <w:p w14:paraId="41B7646C" w14:textId="77777777" w:rsidR="00376461" w:rsidRPr="00034079" w:rsidRDefault="00376461" w:rsidP="00376461">
      <w:pPr>
        <w:ind w:left="720"/>
        <w:contextualSpacing/>
        <w:jc w:val="both"/>
        <w:rPr>
          <w:rFonts w:ascii="Open Sans" w:hAnsi="Open Sans"/>
          <w:color w:val="auto"/>
        </w:rPr>
      </w:pPr>
    </w:p>
    <w:p w14:paraId="66B2FBAE" w14:textId="77777777" w:rsidR="00034079" w:rsidRDefault="00034079" w:rsidP="00034079">
      <w:pPr>
        <w:jc w:val="both"/>
        <w:rPr>
          <w:rFonts w:ascii="Open Sans" w:hAnsi="Open Sans"/>
          <w:color w:val="auto"/>
        </w:rPr>
      </w:pPr>
      <w:r w:rsidRPr="00034079">
        <w:rPr>
          <w:rFonts w:ascii="Open Sans" w:hAnsi="Open Sans"/>
          <w:color w:val="auto"/>
        </w:rPr>
        <w:t>It is important to allow clients and/or their family/carers the opportunity to ask questions, have information repeated and to discuss their concerns.</w:t>
      </w:r>
    </w:p>
    <w:p w14:paraId="7B6E2F14" w14:textId="77777777" w:rsidR="00752550" w:rsidRDefault="00752550" w:rsidP="00034079">
      <w:pPr>
        <w:jc w:val="both"/>
        <w:rPr>
          <w:rFonts w:ascii="Open Sans" w:hAnsi="Open Sans"/>
          <w:color w:val="auto"/>
        </w:rPr>
      </w:pPr>
    </w:p>
    <w:p w14:paraId="4D110F8C" w14:textId="77777777" w:rsidR="00752550" w:rsidRPr="00752550" w:rsidRDefault="00752550" w:rsidP="00752550">
      <w:pPr>
        <w:pStyle w:val="Heading1"/>
      </w:pPr>
      <w:bookmarkStart w:id="4" w:name="_Toc147997353"/>
      <w:r w:rsidRPr="00752550">
        <w:lastRenderedPageBreak/>
        <w:t>Monitoring</w:t>
      </w:r>
      <w:bookmarkEnd w:id="4"/>
    </w:p>
    <w:p w14:paraId="228E3C50" w14:textId="77777777" w:rsidR="00752550" w:rsidRPr="00752550" w:rsidRDefault="00752550" w:rsidP="00752550">
      <w:pPr>
        <w:jc w:val="both"/>
        <w:rPr>
          <w:rFonts w:ascii="Open Sans" w:hAnsi="Open Sans"/>
          <w:color w:val="auto"/>
        </w:rPr>
      </w:pPr>
      <w:r w:rsidRPr="00752550">
        <w:rPr>
          <w:rFonts w:ascii="Open Sans" w:hAnsi="Open Sans"/>
          <w:color w:val="auto"/>
        </w:rPr>
        <w:t>The effectiveness of this policy will be monitored through routine auditing of client infections and outcomes, as well as any incident reports associated with acquired infections.</w:t>
      </w:r>
    </w:p>
    <w:p w14:paraId="45AC835B" w14:textId="77777777" w:rsidR="001622B9" w:rsidRDefault="001622B9" w:rsidP="001622B9">
      <w:pPr>
        <w:rPr>
          <w:rFonts w:ascii="Open Sans" w:hAnsi="Open Sans" w:cs="Open Sans"/>
          <w:color w:val="auto"/>
        </w:rPr>
      </w:pPr>
    </w:p>
    <w:p w14:paraId="0638200A" w14:textId="18D6B14D" w:rsidR="002B2499" w:rsidRPr="002B681F" w:rsidRDefault="00B524DF" w:rsidP="000269C5">
      <w:pPr>
        <w:pStyle w:val="Heading1"/>
      </w:pPr>
      <w:bookmarkStart w:id="5" w:name="_Toc147997354"/>
      <w:r w:rsidRPr="002B681F">
        <w:t>Related Policies</w:t>
      </w:r>
      <w:bookmarkEnd w:id="5"/>
      <w:r w:rsidR="00752550">
        <w:t xml:space="preserve"> </w:t>
      </w:r>
    </w:p>
    <w:p w14:paraId="1ECC2CF5" w14:textId="77777777" w:rsidR="001307EE" w:rsidRPr="007C59DD" w:rsidRDefault="001307EE" w:rsidP="007C59DD">
      <w:pPr>
        <w:pStyle w:val="ListParagraph"/>
        <w:numPr>
          <w:ilvl w:val="0"/>
          <w:numId w:val="34"/>
        </w:numPr>
        <w:rPr>
          <w:rFonts w:ascii="Open Sans" w:hAnsi="Open Sans"/>
          <w:color w:val="auto"/>
        </w:rPr>
      </w:pPr>
      <w:r w:rsidRPr="007C59DD">
        <w:rPr>
          <w:rFonts w:ascii="Open Sans" w:hAnsi="Open Sans"/>
          <w:color w:val="auto"/>
        </w:rPr>
        <w:t xml:space="preserve">Incident Management Policy </w:t>
      </w:r>
    </w:p>
    <w:p w14:paraId="19E5855A" w14:textId="77777777" w:rsidR="001307EE" w:rsidRPr="007C59DD" w:rsidRDefault="001307EE" w:rsidP="007C59DD">
      <w:pPr>
        <w:pStyle w:val="ListParagraph"/>
        <w:numPr>
          <w:ilvl w:val="0"/>
          <w:numId w:val="34"/>
        </w:numPr>
        <w:rPr>
          <w:rFonts w:ascii="Open Sans" w:hAnsi="Open Sans"/>
          <w:color w:val="auto"/>
        </w:rPr>
      </w:pPr>
      <w:r w:rsidRPr="007C59DD">
        <w:rPr>
          <w:rFonts w:ascii="Open Sans" w:hAnsi="Open Sans"/>
          <w:color w:val="auto"/>
        </w:rPr>
        <w:t>Infection Prevention and Control Policy</w:t>
      </w:r>
    </w:p>
    <w:p w14:paraId="15399913" w14:textId="77777777" w:rsidR="001307EE" w:rsidRPr="007C59DD" w:rsidRDefault="001307EE" w:rsidP="007C59DD">
      <w:pPr>
        <w:pStyle w:val="ListParagraph"/>
        <w:numPr>
          <w:ilvl w:val="0"/>
          <w:numId w:val="34"/>
        </w:numPr>
        <w:rPr>
          <w:rFonts w:ascii="Open Sans" w:hAnsi="Open Sans"/>
          <w:color w:val="auto"/>
        </w:rPr>
      </w:pPr>
      <w:r w:rsidRPr="007C59DD">
        <w:rPr>
          <w:rFonts w:ascii="Open Sans" w:hAnsi="Open Sans"/>
          <w:color w:val="auto"/>
        </w:rPr>
        <w:t>Information Governance and Record Keeping Policy</w:t>
      </w:r>
    </w:p>
    <w:p w14:paraId="5DB23D66" w14:textId="77777777" w:rsidR="001307EE" w:rsidRPr="009835C3" w:rsidRDefault="001307EE" w:rsidP="0016294A">
      <w:pPr>
        <w:pStyle w:val="ListParagraph"/>
        <w:numPr>
          <w:ilvl w:val="0"/>
          <w:numId w:val="34"/>
        </w:numPr>
        <w:rPr>
          <w:rFonts w:ascii="Open Sans" w:hAnsi="Open Sans" w:cs="Open Sans"/>
          <w:color w:val="auto"/>
        </w:rPr>
      </w:pPr>
      <w:r w:rsidRPr="009835C3">
        <w:rPr>
          <w:rFonts w:ascii="Open Sans" w:hAnsi="Open Sans"/>
          <w:color w:val="auto"/>
        </w:rPr>
        <w:t>Quality Assurance Policy</w:t>
      </w:r>
    </w:p>
    <w:p w14:paraId="19EA678B" w14:textId="77777777" w:rsidR="001307EE" w:rsidRPr="007C59DD" w:rsidRDefault="001307EE" w:rsidP="007C59DD">
      <w:pPr>
        <w:pStyle w:val="ListParagraph"/>
        <w:numPr>
          <w:ilvl w:val="0"/>
          <w:numId w:val="34"/>
        </w:numPr>
        <w:rPr>
          <w:rFonts w:ascii="Open Sans" w:hAnsi="Open Sans"/>
          <w:color w:val="auto"/>
        </w:rPr>
      </w:pPr>
      <w:r w:rsidRPr="007C59DD">
        <w:rPr>
          <w:rFonts w:ascii="Open Sans" w:hAnsi="Open Sans"/>
          <w:color w:val="auto"/>
        </w:rPr>
        <w:t>Training and Induction Policy</w:t>
      </w:r>
    </w:p>
    <w:p w14:paraId="591772BA" w14:textId="77777777" w:rsidR="009835C3" w:rsidRPr="009835C3" w:rsidRDefault="009835C3" w:rsidP="009835C3">
      <w:pPr>
        <w:pStyle w:val="ListParagraph"/>
        <w:rPr>
          <w:rFonts w:ascii="Open Sans" w:hAnsi="Open Sans" w:cs="Open Sans"/>
          <w:color w:val="auto"/>
        </w:rPr>
      </w:pPr>
    </w:p>
    <w:p w14:paraId="739936D0" w14:textId="77777777" w:rsidR="002B2499" w:rsidRPr="002B681F" w:rsidRDefault="00F17033" w:rsidP="000269C5">
      <w:pPr>
        <w:pStyle w:val="Heading1"/>
      </w:pPr>
      <w:bookmarkStart w:id="6" w:name="_Toc147997355"/>
      <w:r w:rsidRPr="002B681F">
        <w:t>Legislation and Guidance</w:t>
      </w:r>
      <w:bookmarkEnd w:id="6"/>
    </w:p>
    <w:p w14:paraId="57D8C352" w14:textId="77777777" w:rsidR="007C59DD" w:rsidRPr="007C59DD" w:rsidRDefault="007C59DD" w:rsidP="00E11657">
      <w:pPr>
        <w:rPr>
          <w:rFonts w:ascii="Open Sans" w:hAnsi="Open Sans" w:cs="Open Sans"/>
          <w:b/>
          <w:bCs/>
          <w:color w:val="auto"/>
        </w:rPr>
      </w:pPr>
      <w:r>
        <w:rPr>
          <w:rFonts w:ascii="Open Sans" w:hAnsi="Open Sans" w:cs="Open Sans"/>
          <w:b/>
          <w:bCs/>
          <w:color w:val="auto"/>
        </w:rPr>
        <w:t>Guidance</w:t>
      </w:r>
    </w:p>
    <w:p w14:paraId="31CA0113" w14:textId="77777777" w:rsidR="00E11657" w:rsidRPr="007C59DD" w:rsidRDefault="00E11657" w:rsidP="007C59DD">
      <w:pPr>
        <w:pStyle w:val="ListParagraph"/>
        <w:numPr>
          <w:ilvl w:val="0"/>
          <w:numId w:val="35"/>
        </w:numPr>
        <w:rPr>
          <w:rFonts w:ascii="Open Sans" w:hAnsi="Open Sans" w:cs="Open Sans"/>
          <w:color w:val="auto"/>
        </w:rPr>
      </w:pPr>
      <w:r w:rsidRPr="007C59DD">
        <w:rPr>
          <w:rFonts w:ascii="Open Sans" w:hAnsi="Open Sans" w:cs="Open Sans"/>
          <w:color w:val="auto"/>
        </w:rPr>
        <w:t>NICE guideline [NG51]: Sepsis: recognition, diagnosis and early management</w:t>
      </w:r>
    </w:p>
    <w:p w14:paraId="2D97F90A" w14:textId="77777777" w:rsidR="00E11657" w:rsidRPr="007C59DD" w:rsidRDefault="00E11657" w:rsidP="007C59DD">
      <w:pPr>
        <w:pStyle w:val="ListParagraph"/>
        <w:numPr>
          <w:ilvl w:val="0"/>
          <w:numId w:val="35"/>
        </w:numPr>
        <w:rPr>
          <w:rFonts w:ascii="Open Sans" w:hAnsi="Open Sans" w:cs="Open Sans"/>
          <w:color w:val="auto"/>
        </w:rPr>
      </w:pPr>
      <w:r w:rsidRPr="007C59DD">
        <w:rPr>
          <w:rFonts w:ascii="Open Sans" w:hAnsi="Open Sans" w:cs="Open Sans"/>
          <w:color w:val="auto"/>
        </w:rPr>
        <w:t>Nutbeam T, Daniels R on behalf of the UK Sepsis Trust, available at sepsistrust.org/professional-resources/clinical</w:t>
      </w:r>
      <w:r w:rsidR="00553177" w:rsidRPr="007C59DD">
        <w:rPr>
          <w:rFonts w:ascii="Open Sans" w:hAnsi="Open Sans" w:cs="Open Sans"/>
          <w:color w:val="auto"/>
        </w:rPr>
        <w:t>/</w:t>
      </w:r>
      <w:r w:rsidRPr="007C59DD">
        <w:rPr>
          <w:rFonts w:ascii="Open Sans" w:hAnsi="Open Sans" w:cs="Open Sans"/>
          <w:color w:val="auto"/>
        </w:rPr>
        <w:t>, date last accessed 15th June 2020</w:t>
      </w:r>
    </w:p>
    <w:p w14:paraId="3A39C4E2" w14:textId="77777777" w:rsidR="00E11657" w:rsidRPr="007C59DD" w:rsidRDefault="00E11657" w:rsidP="007C59DD">
      <w:pPr>
        <w:pStyle w:val="ListParagraph"/>
        <w:numPr>
          <w:ilvl w:val="0"/>
          <w:numId w:val="35"/>
        </w:numPr>
        <w:rPr>
          <w:rFonts w:ascii="Open Sans" w:hAnsi="Open Sans" w:cs="Open Sans"/>
          <w:color w:val="auto"/>
        </w:rPr>
      </w:pPr>
      <w:r w:rsidRPr="007C59DD">
        <w:rPr>
          <w:rFonts w:ascii="Open Sans" w:hAnsi="Open Sans" w:cs="Open Sans"/>
          <w:color w:val="auto"/>
        </w:rPr>
        <w:t>UK Sepsis Trust: The sepsis manual 4th ed 2017–2018</w:t>
      </w:r>
    </w:p>
    <w:p w14:paraId="5542DA2E" w14:textId="77777777" w:rsidR="00E11657" w:rsidRDefault="00E11657" w:rsidP="007C59DD">
      <w:pPr>
        <w:pStyle w:val="ListParagraph"/>
        <w:numPr>
          <w:ilvl w:val="0"/>
          <w:numId w:val="35"/>
        </w:numPr>
        <w:rPr>
          <w:rFonts w:ascii="Open Sans" w:hAnsi="Open Sans" w:cs="Open Sans"/>
        </w:rPr>
      </w:pPr>
      <w:r w:rsidRPr="007C59DD">
        <w:rPr>
          <w:rFonts w:ascii="Open Sans" w:hAnsi="Open Sans" w:cs="Open Sans"/>
          <w:color w:val="auto"/>
        </w:rPr>
        <w:t xml:space="preserve">Royal College of Nursing: </w:t>
      </w:r>
      <w:hyperlink r:id="rId12" w:history="1">
        <w:r w:rsidRPr="007C59DD">
          <w:rPr>
            <w:rStyle w:val="Hyperlink"/>
            <w:rFonts w:ascii="Open Sans" w:hAnsi="Open Sans" w:cs="Open Sans"/>
          </w:rPr>
          <w:t>https://www.rcn.org.uk/clinical-topics/infection-prevention-and-control/sepsis</w:t>
        </w:r>
      </w:hyperlink>
      <w:r w:rsidRPr="007C59DD">
        <w:rPr>
          <w:rFonts w:ascii="Open Sans" w:hAnsi="Open Sans" w:cs="Open Sans"/>
        </w:rPr>
        <w:t xml:space="preserve"> </w:t>
      </w:r>
    </w:p>
    <w:p w14:paraId="18E7BD10" w14:textId="77777777" w:rsidR="00507C5C" w:rsidRPr="00507C5C" w:rsidRDefault="00507C5C" w:rsidP="00507C5C">
      <w:pPr>
        <w:rPr>
          <w:rFonts w:ascii="Open Sans" w:hAnsi="Open Sans" w:cs="Open Sans"/>
        </w:rPr>
      </w:pPr>
    </w:p>
    <w:p w14:paraId="38DBB835" w14:textId="77777777" w:rsidR="00FD6482" w:rsidRDefault="00FD6482" w:rsidP="00FD6482">
      <w:pPr>
        <w:pStyle w:val="Heading1"/>
      </w:pPr>
      <w:bookmarkStart w:id="7" w:name="_Toc147997356"/>
      <w:r w:rsidRPr="00A612EE">
        <w:t>Appendix I: Sepsis screening tool</w:t>
      </w:r>
      <w:bookmarkEnd w:id="7"/>
    </w:p>
    <w:p w14:paraId="60369D19" w14:textId="77777777" w:rsidR="00F13C8D" w:rsidRPr="00FF6E36" w:rsidRDefault="00FD6482" w:rsidP="00FD6482">
      <w:pPr>
        <w:rPr>
          <w:rFonts w:ascii="Open Sans" w:hAnsi="Open Sans" w:cs="Open Sans"/>
          <w:b/>
          <w:bCs/>
          <w:color w:val="auto"/>
          <w:sz w:val="24"/>
          <w:szCs w:val="24"/>
        </w:rPr>
      </w:pPr>
      <w:r w:rsidRPr="00FF6E36">
        <w:rPr>
          <w:rFonts w:ascii="Open Sans" w:hAnsi="Open Sans" w:cs="Open Sans"/>
          <w:b/>
          <w:bCs/>
          <w:color w:val="auto"/>
          <w:sz w:val="24"/>
          <w:szCs w:val="24"/>
        </w:rPr>
        <w:t xml:space="preserve"> (see next page)</w:t>
      </w:r>
      <w:r w:rsidR="00F13C8D" w:rsidRPr="00FF6E36">
        <w:rPr>
          <w:rFonts w:ascii="Open Sans" w:hAnsi="Open Sans" w:cs="Open Sans"/>
          <w:b/>
          <w:bCs/>
          <w:color w:val="auto"/>
          <w:sz w:val="24"/>
          <w:szCs w:val="24"/>
        </w:rPr>
        <w:br w:type="page"/>
      </w:r>
    </w:p>
    <w:p w14:paraId="2A35C2BE" w14:textId="77777777" w:rsidR="00B10813" w:rsidRDefault="00DF1F14" w:rsidP="002E2C26">
      <w:pPr>
        <w:rPr>
          <w:rFonts w:ascii="Open Sans" w:hAnsi="Open Sans" w:cs="Open Sans"/>
          <w:color w:val="auto"/>
        </w:rPr>
      </w:pPr>
      <w:r>
        <w:rPr>
          <w:noProof/>
        </w:rPr>
        <w:lastRenderedPageBreak/>
        <w:drawing>
          <wp:anchor distT="0" distB="0" distL="114300" distR="114300" simplePos="0" relativeHeight="251658251" behindDoc="0" locked="0" layoutInCell="1" allowOverlap="1" wp14:anchorId="7D4808D0" wp14:editId="4F871DCE">
            <wp:simplePos x="0" y="0"/>
            <wp:positionH relativeFrom="page">
              <wp:align>right</wp:align>
            </wp:positionH>
            <wp:positionV relativeFrom="page">
              <wp:posOffset>5228590</wp:posOffset>
            </wp:positionV>
            <wp:extent cx="7546975" cy="2895600"/>
            <wp:effectExtent l="0" t="0" r="0"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546975" cy="289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0D8F46A0" wp14:editId="4C9512FC">
            <wp:simplePos x="0" y="0"/>
            <wp:positionH relativeFrom="page">
              <wp:align>right</wp:align>
            </wp:positionH>
            <wp:positionV relativeFrom="page">
              <wp:align>top</wp:align>
            </wp:positionV>
            <wp:extent cx="7549961" cy="5239415"/>
            <wp:effectExtent l="0" t="0" r="0" b="0"/>
            <wp:wrapNone/>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49961" cy="5239415"/>
                    </a:xfrm>
                    <a:prstGeom prst="rect">
                      <a:avLst/>
                    </a:prstGeom>
                  </pic:spPr>
                </pic:pic>
              </a:graphicData>
            </a:graphic>
            <wp14:sizeRelH relativeFrom="margin">
              <wp14:pctWidth>0</wp14:pctWidth>
            </wp14:sizeRelH>
            <wp14:sizeRelV relativeFrom="margin">
              <wp14:pctHeight>0</wp14:pctHeight>
            </wp14:sizeRelV>
          </wp:anchor>
        </w:drawing>
      </w:r>
    </w:p>
    <w:p w14:paraId="6B7CB3C2" w14:textId="77777777" w:rsidR="007C59DD" w:rsidRPr="007C59DD" w:rsidRDefault="007C59DD" w:rsidP="007C59DD">
      <w:pPr>
        <w:rPr>
          <w:rFonts w:ascii="Open Sans" w:hAnsi="Open Sans" w:cs="Open Sans"/>
        </w:rPr>
      </w:pPr>
    </w:p>
    <w:p w14:paraId="2A091748" w14:textId="77777777" w:rsidR="007C59DD" w:rsidRPr="007C59DD" w:rsidRDefault="007C59DD" w:rsidP="007C59DD">
      <w:pPr>
        <w:rPr>
          <w:rFonts w:ascii="Open Sans" w:hAnsi="Open Sans" w:cs="Open Sans"/>
        </w:rPr>
      </w:pPr>
    </w:p>
    <w:p w14:paraId="39CEFE19" w14:textId="77777777" w:rsidR="007C59DD" w:rsidRPr="007C59DD" w:rsidRDefault="007C59DD" w:rsidP="007C59DD">
      <w:pPr>
        <w:rPr>
          <w:rFonts w:ascii="Open Sans" w:hAnsi="Open Sans" w:cs="Open Sans"/>
        </w:rPr>
      </w:pPr>
    </w:p>
    <w:p w14:paraId="54F6CFDC" w14:textId="77777777" w:rsidR="007C59DD" w:rsidRPr="007C59DD" w:rsidRDefault="007C59DD" w:rsidP="007C59DD">
      <w:pPr>
        <w:rPr>
          <w:rFonts w:ascii="Open Sans" w:hAnsi="Open Sans" w:cs="Open Sans"/>
        </w:rPr>
      </w:pPr>
    </w:p>
    <w:p w14:paraId="1B910F67" w14:textId="77777777" w:rsidR="007C59DD" w:rsidRPr="007C59DD" w:rsidRDefault="007C59DD" w:rsidP="007C59DD">
      <w:pPr>
        <w:rPr>
          <w:rFonts w:ascii="Open Sans" w:hAnsi="Open Sans" w:cs="Open Sans"/>
        </w:rPr>
      </w:pPr>
    </w:p>
    <w:p w14:paraId="2708AC26" w14:textId="77777777" w:rsidR="007C59DD" w:rsidRPr="007C59DD" w:rsidRDefault="007C59DD" w:rsidP="007C59DD">
      <w:pPr>
        <w:rPr>
          <w:rFonts w:ascii="Open Sans" w:hAnsi="Open Sans" w:cs="Open Sans"/>
        </w:rPr>
      </w:pPr>
    </w:p>
    <w:p w14:paraId="12C0FD75" w14:textId="77777777" w:rsidR="007C59DD" w:rsidRPr="007C59DD" w:rsidRDefault="007C59DD" w:rsidP="007C59DD">
      <w:pPr>
        <w:rPr>
          <w:rFonts w:ascii="Open Sans" w:hAnsi="Open Sans" w:cs="Open Sans"/>
        </w:rPr>
      </w:pPr>
    </w:p>
    <w:p w14:paraId="10C82834" w14:textId="77777777" w:rsidR="007C59DD" w:rsidRPr="007C59DD" w:rsidRDefault="007C59DD" w:rsidP="007C59DD">
      <w:pPr>
        <w:rPr>
          <w:rFonts w:ascii="Open Sans" w:hAnsi="Open Sans" w:cs="Open Sans"/>
        </w:rPr>
      </w:pPr>
    </w:p>
    <w:p w14:paraId="69BB1D4B" w14:textId="77777777" w:rsidR="007C59DD" w:rsidRPr="007C59DD" w:rsidRDefault="007C59DD" w:rsidP="007C59DD">
      <w:pPr>
        <w:rPr>
          <w:rFonts w:ascii="Open Sans" w:hAnsi="Open Sans" w:cs="Open Sans"/>
        </w:rPr>
      </w:pPr>
    </w:p>
    <w:p w14:paraId="4A5FAE3F" w14:textId="77777777" w:rsidR="007C59DD" w:rsidRPr="007C59DD" w:rsidRDefault="007C59DD" w:rsidP="007C59DD">
      <w:pPr>
        <w:rPr>
          <w:rFonts w:ascii="Open Sans" w:hAnsi="Open Sans" w:cs="Open Sans"/>
        </w:rPr>
      </w:pPr>
    </w:p>
    <w:p w14:paraId="53AC8538" w14:textId="77777777" w:rsidR="007C59DD" w:rsidRPr="007C59DD" w:rsidRDefault="007C59DD" w:rsidP="007C59DD">
      <w:pPr>
        <w:rPr>
          <w:rFonts w:ascii="Open Sans" w:hAnsi="Open Sans" w:cs="Open Sans"/>
        </w:rPr>
      </w:pPr>
    </w:p>
    <w:p w14:paraId="1C7FA97C" w14:textId="77777777" w:rsidR="007C59DD" w:rsidRPr="007C59DD" w:rsidRDefault="007C59DD" w:rsidP="007C59DD">
      <w:pPr>
        <w:rPr>
          <w:rFonts w:ascii="Open Sans" w:hAnsi="Open Sans" w:cs="Open Sans"/>
        </w:rPr>
      </w:pPr>
    </w:p>
    <w:p w14:paraId="6895C25A" w14:textId="77777777" w:rsidR="007C59DD" w:rsidRPr="007C59DD" w:rsidRDefault="007C59DD" w:rsidP="007C59DD">
      <w:pPr>
        <w:rPr>
          <w:rFonts w:ascii="Open Sans" w:hAnsi="Open Sans" w:cs="Open Sans"/>
        </w:rPr>
      </w:pPr>
    </w:p>
    <w:p w14:paraId="544DDB66" w14:textId="77777777" w:rsidR="007C59DD" w:rsidRPr="007C59DD" w:rsidRDefault="007C59DD" w:rsidP="007C59DD">
      <w:pPr>
        <w:rPr>
          <w:rFonts w:ascii="Open Sans" w:hAnsi="Open Sans" w:cs="Open Sans"/>
        </w:rPr>
      </w:pPr>
    </w:p>
    <w:p w14:paraId="49E6B6B0" w14:textId="77777777" w:rsidR="007C59DD" w:rsidRPr="007C59DD" w:rsidRDefault="007C59DD" w:rsidP="007C59DD">
      <w:pPr>
        <w:rPr>
          <w:rFonts w:ascii="Open Sans" w:hAnsi="Open Sans" w:cs="Open Sans"/>
        </w:rPr>
      </w:pPr>
    </w:p>
    <w:p w14:paraId="32FB6796" w14:textId="77777777" w:rsidR="007C59DD" w:rsidRPr="007C59DD" w:rsidRDefault="007C59DD" w:rsidP="007C59DD">
      <w:pPr>
        <w:rPr>
          <w:rFonts w:ascii="Open Sans" w:hAnsi="Open Sans" w:cs="Open Sans"/>
        </w:rPr>
      </w:pPr>
    </w:p>
    <w:p w14:paraId="71C1C3AD" w14:textId="77777777" w:rsidR="007C59DD" w:rsidRPr="007C59DD" w:rsidRDefault="007C59DD" w:rsidP="007C59DD">
      <w:pPr>
        <w:rPr>
          <w:rFonts w:ascii="Open Sans" w:hAnsi="Open Sans" w:cs="Open Sans"/>
        </w:rPr>
      </w:pPr>
    </w:p>
    <w:p w14:paraId="317CAA0D" w14:textId="77777777" w:rsidR="007C59DD" w:rsidRPr="007C59DD" w:rsidRDefault="007C59DD" w:rsidP="007C59DD">
      <w:pPr>
        <w:rPr>
          <w:rFonts w:ascii="Open Sans" w:hAnsi="Open Sans" w:cs="Open Sans"/>
        </w:rPr>
      </w:pPr>
    </w:p>
    <w:p w14:paraId="16948546" w14:textId="77777777" w:rsidR="007C59DD" w:rsidRPr="007C59DD" w:rsidRDefault="007C59DD" w:rsidP="007C59DD">
      <w:pPr>
        <w:rPr>
          <w:rFonts w:ascii="Open Sans" w:hAnsi="Open Sans" w:cs="Open Sans"/>
        </w:rPr>
      </w:pPr>
    </w:p>
    <w:p w14:paraId="5AC98C05" w14:textId="77777777" w:rsidR="007C59DD" w:rsidRPr="007C59DD" w:rsidRDefault="007C59DD" w:rsidP="007C59DD">
      <w:pPr>
        <w:rPr>
          <w:rFonts w:ascii="Open Sans" w:hAnsi="Open Sans" w:cs="Open Sans"/>
        </w:rPr>
      </w:pPr>
    </w:p>
    <w:p w14:paraId="010D8180" w14:textId="77777777" w:rsidR="007C59DD" w:rsidRPr="007C59DD" w:rsidRDefault="007C59DD" w:rsidP="007C59DD">
      <w:pPr>
        <w:rPr>
          <w:rFonts w:ascii="Open Sans" w:hAnsi="Open Sans" w:cs="Open Sans"/>
        </w:rPr>
      </w:pPr>
    </w:p>
    <w:p w14:paraId="7E2DAB44" w14:textId="77777777" w:rsidR="007C59DD" w:rsidRPr="007C59DD" w:rsidRDefault="007C59DD" w:rsidP="007C59DD">
      <w:pPr>
        <w:rPr>
          <w:rFonts w:ascii="Open Sans" w:hAnsi="Open Sans" w:cs="Open Sans"/>
        </w:rPr>
      </w:pPr>
      <w:r>
        <w:rPr>
          <w:noProof/>
        </w:rPr>
        <w:drawing>
          <wp:anchor distT="0" distB="0" distL="114300" distR="114300" simplePos="0" relativeHeight="251658252" behindDoc="0" locked="0" layoutInCell="1" allowOverlap="1" wp14:anchorId="0E06237E" wp14:editId="1C8C595D">
            <wp:simplePos x="0" y="0"/>
            <wp:positionH relativeFrom="page">
              <wp:align>right</wp:align>
            </wp:positionH>
            <wp:positionV relativeFrom="page">
              <wp:align>bottom</wp:align>
            </wp:positionV>
            <wp:extent cx="7555005" cy="2609850"/>
            <wp:effectExtent l="0" t="0" r="8255" b="0"/>
            <wp:wrapNone/>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55005" cy="2609850"/>
                    </a:xfrm>
                    <a:prstGeom prst="rect">
                      <a:avLst/>
                    </a:prstGeom>
                  </pic:spPr>
                </pic:pic>
              </a:graphicData>
            </a:graphic>
            <wp14:sizeRelH relativeFrom="margin">
              <wp14:pctWidth>0</wp14:pctWidth>
            </wp14:sizeRelH>
            <wp14:sizeRelV relativeFrom="margin">
              <wp14:pctHeight>0</wp14:pctHeight>
            </wp14:sizeRelV>
          </wp:anchor>
        </w:drawing>
      </w:r>
    </w:p>
    <w:p w14:paraId="39105082" w14:textId="77777777" w:rsidR="007C59DD" w:rsidRPr="007C59DD" w:rsidRDefault="007C59DD" w:rsidP="007C59DD">
      <w:pPr>
        <w:rPr>
          <w:rFonts w:ascii="Open Sans" w:hAnsi="Open Sans" w:cs="Open Sans"/>
        </w:rPr>
      </w:pPr>
    </w:p>
    <w:p w14:paraId="41ED5388" w14:textId="77777777" w:rsidR="007C59DD" w:rsidRDefault="007C59DD" w:rsidP="007C59DD">
      <w:pPr>
        <w:rPr>
          <w:rFonts w:ascii="Open Sans" w:hAnsi="Open Sans" w:cs="Open Sans"/>
          <w:color w:val="auto"/>
        </w:rPr>
      </w:pPr>
    </w:p>
    <w:p w14:paraId="48AA6D1C" w14:textId="77777777" w:rsidR="007C59DD" w:rsidRDefault="007C59DD" w:rsidP="007C59DD">
      <w:pPr>
        <w:ind w:firstLine="720"/>
        <w:rPr>
          <w:rFonts w:ascii="Open Sans" w:hAnsi="Open Sans" w:cs="Open Sans"/>
        </w:rPr>
      </w:pPr>
    </w:p>
    <w:p w14:paraId="4D28A9CE" w14:textId="77777777" w:rsidR="007C59DD" w:rsidRDefault="007C59DD">
      <w:pPr>
        <w:rPr>
          <w:rFonts w:ascii="Open Sans" w:hAnsi="Open Sans" w:cs="Open Sans"/>
        </w:rPr>
      </w:pPr>
      <w:r>
        <w:rPr>
          <w:rFonts w:ascii="Open Sans" w:hAnsi="Open Sans" w:cs="Open Sans"/>
        </w:rPr>
        <w:br w:type="page"/>
      </w:r>
    </w:p>
    <w:p w14:paraId="2C072D7D" w14:textId="77777777" w:rsidR="007C59DD" w:rsidRPr="002B681F" w:rsidRDefault="007C59DD" w:rsidP="007C59DD">
      <w:pPr>
        <w:pStyle w:val="Heading1"/>
      </w:pPr>
      <w:bookmarkStart w:id="8" w:name="_Toc97280968"/>
      <w:bookmarkStart w:id="9" w:name="_Toc97728272"/>
      <w:bookmarkStart w:id="10" w:name="_Toc97798240"/>
      <w:bookmarkStart w:id="11" w:name="_Toc147997357"/>
      <w:r>
        <w:lastRenderedPageBreak/>
        <w:t>Summary of Review</w:t>
      </w:r>
      <w:bookmarkEnd w:id="8"/>
      <w:bookmarkEnd w:id="9"/>
      <w:bookmarkEnd w:id="10"/>
      <w:bookmarkEnd w:id="11"/>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C59DD" w14:paraId="0AFD12C4" w14:textId="77777777" w:rsidTr="004022CC">
        <w:trPr>
          <w:cantSplit/>
          <w:trHeight w:val="612"/>
        </w:trPr>
        <w:tc>
          <w:tcPr>
            <w:tcW w:w="4490" w:type="dxa"/>
            <w:shd w:val="clear" w:color="auto" w:fill="DEEAF6" w:themeFill="accent5" w:themeFillTint="33"/>
            <w:vAlign w:val="center"/>
          </w:tcPr>
          <w:p w14:paraId="2A68CC3C"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116FD9A4"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C59DD" w14:paraId="799CDEBA" w14:textId="77777777" w:rsidTr="004022CC">
        <w:trPr>
          <w:cantSplit/>
          <w:trHeight w:val="612"/>
        </w:trPr>
        <w:tc>
          <w:tcPr>
            <w:tcW w:w="4490" w:type="dxa"/>
            <w:shd w:val="clear" w:color="auto" w:fill="DEEAF6" w:themeFill="accent5" w:themeFillTint="33"/>
            <w:vAlign w:val="center"/>
          </w:tcPr>
          <w:p w14:paraId="29C5A6CC"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4ec62cf9-31e0-4553-9893-2f84f1b7ae12"/>
            <w:id w:val="-921573715"/>
            <w:placeholder>
              <w:docPart w:val="31D5245DB53F4B98B61747F05648834D"/>
            </w:placeholder>
          </w:sdtPr>
          <w:sdtEndPr/>
          <w:sdtContent>
            <w:tc>
              <w:tcPr>
                <w:tcW w:w="4490" w:type="dxa"/>
                <w:shd w:val="clear" w:color="auto" w:fill="F2F2F2" w:themeFill="background1" w:themeFillShade="F2"/>
                <w:vAlign w:val="center"/>
              </w:tcPr>
              <w:p w14:paraId="1E9C9F6D" w14:textId="23BE9376" w:rsidR="007C59DD" w:rsidRPr="00C25F0F" w:rsidRDefault="003A7739"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A773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C59DD" w14:paraId="0291F256" w14:textId="77777777" w:rsidTr="004022CC">
        <w:trPr>
          <w:cantSplit/>
          <w:trHeight w:val="612"/>
        </w:trPr>
        <w:tc>
          <w:tcPr>
            <w:tcW w:w="4490" w:type="dxa"/>
            <w:shd w:val="clear" w:color="auto" w:fill="DEEAF6" w:themeFill="accent5" w:themeFillTint="33"/>
            <w:vAlign w:val="center"/>
          </w:tcPr>
          <w:p w14:paraId="12198660"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844CDA4" w14:textId="77777777" w:rsidR="007C59DD" w:rsidRPr="00C25F0F" w:rsidRDefault="007C59DD" w:rsidP="004022CC">
            <w:pPr>
              <w:keepNext/>
              <w:keepLines/>
              <w:rPr>
                <w:rFonts w:ascii="Open Sans" w:hAnsi="Open Sans" w:cs="Open Sans"/>
                <w:color w:val="auto"/>
                <w:sz w:val="20"/>
                <w:szCs w:val="20"/>
              </w:rPr>
            </w:pPr>
          </w:p>
        </w:tc>
      </w:tr>
      <w:tr w:rsidR="007C59DD" w14:paraId="362E0EB7" w14:textId="77777777" w:rsidTr="004022CC">
        <w:trPr>
          <w:cantSplit/>
          <w:trHeight w:val="550"/>
        </w:trPr>
        <w:tc>
          <w:tcPr>
            <w:tcW w:w="4490" w:type="dxa"/>
            <w:shd w:val="clear" w:color="auto" w:fill="DEEAF6" w:themeFill="accent5" w:themeFillTint="33"/>
            <w:vAlign w:val="center"/>
          </w:tcPr>
          <w:p w14:paraId="340A7422"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015FA3F" w14:textId="77777777" w:rsidR="007C59DD" w:rsidRPr="00C25F0F" w:rsidRDefault="007C59DD" w:rsidP="004022CC">
            <w:pPr>
              <w:keepNext/>
              <w:keepLines/>
              <w:rPr>
                <w:rFonts w:ascii="Open Sans" w:hAnsi="Open Sans" w:cs="Open Sans"/>
                <w:color w:val="auto"/>
                <w:sz w:val="20"/>
                <w:szCs w:val="20"/>
              </w:rPr>
            </w:pPr>
          </w:p>
        </w:tc>
      </w:tr>
      <w:tr w:rsidR="007C59DD" w14:paraId="68148550" w14:textId="77777777" w:rsidTr="004022CC">
        <w:trPr>
          <w:cantSplit/>
          <w:trHeight w:val="1020"/>
        </w:trPr>
        <w:tc>
          <w:tcPr>
            <w:tcW w:w="4479" w:type="dxa"/>
            <w:shd w:val="clear" w:color="auto" w:fill="DEEAF6" w:themeFill="accent5" w:themeFillTint="33"/>
            <w:vAlign w:val="center"/>
          </w:tcPr>
          <w:p w14:paraId="1FF7556E"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E95135B" w14:textId="77777777" w:rsidR="007C59DD" w:rsidRPr="00C25F0F" w:rsidRDefault="007C59DD" w:rsidP="004022CC">
            <w:pPr>
              <w:keepNext/>
              <w:keepLines/>
              <w:rPr>
                <w:rFonts w:ascii="Open Sans" w:hAnsi="Open Sans" w:cs="Open Sans"/>
                <w:color w:val="auto"/>
                <w:sz w:val="20"/>
                <w:szCs w:val="20"/>
              </w:rPr>
            </w:pPr>
          </w:p>
        </w:tc>
      </w:tr>
      <w:tr w:rsidR="007C59DD" w14:paraId="186B036B" w14:textId="77777777" w:rsidTr="004022CC">
        <w:trPr>
          <w:cantSplit/>
          <w:trHeight w:val="501"/>
        </w:trPr>
        <w:tc>
          <w:tcPr>
            <w:tcW w:w="4490" w:type="dxa"/>
            <w:shd w:val="clear" w:color="auto" w:fill="DEEAF6" w:themeFill="accent5" w:themeFillTint="33"/>
            <w:vAlign w:val="center"/>
          </w:tcPr>
          <w:p w14:paraId="764B469E"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0E12591"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C59DD" w14:paraId="4C06B180" w14:textId="77777777" w:rsidTr="004022CC">
        <w:trPr>
          <w:cantSplit/>
          <w:trHeight w:val="501"/>
        </w:trPr>
        <w:tc>
          <w:tcPr>
            <w:tcW w:w="4490" w:type="dxa"/>
            <w:shd w:val="clear" w:color="auto" w:fill="DEEAF6" w:themeFill="accent5" w:themeFillTint="33"/>
            <w:vAlign w:val="center"/>
          </w:tcPr>
          <w:p w14:paraId="5C6EEE3F"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e25037b6-39f6-4fa4-90c7-bbf56f70b572"/>
            <w:id w:val="115573435"/>
            <w:placeholder>
              <w:docPart w:val="C4C50E8B66814A7E98D06D71426AD91B"/>
            </w:placeholder>
          </w:sdtPr>
          <w:sdtEndPr/>
          <w:sdtContent>
            <w:tc>
              <w:tcPr>
                <w:tcW w:w="4490" w:type="dxa"/>
                <w:shd w:val="clear" w:color="auto" w:fill="F2F2F2" w:themeFill="background1" w:themeFillShade="F2"/>
                <w:vAlign w:val="center"/>
              </w:tcPr>
              <w:p w14:paraId="26B6C094" w14:textId="1E476530" w:rsidR="007C59DD" w:rsidRPr="00C25F0F" w:rsidRDefault="003A7739"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A773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7D45D22" w14:textId="77777777" w:rsidR="007C59DD" w:rsidRPr="007C59DD" w:rsidRDefault="007C59DD" w:rsidP="007C59DD">
      <w:pPr>
        <w:ind w:firstLine="720"/>
        <w:rPr>
          <w:rFonts w:ascii="Open Sans" w:hAnsi="Open Sans" w:cs="Open Sans"/>
        </w:rPr>
      </w:pPr>
    </w:p>
    <w:sectPr w:rsidR="007C59DD" w:rsidRPr="007C59DD"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CF4C" w14:textId="77777777" w:rsidR="00D67523" w:rsidRDefault="00D67523" w:rsidP="00F26800">
      <w:pPr>
        <w:spacing w:after="0" w:line="240" w:lineRule="auto"/>
      </w:pPr>
      <w:r>
        <w:separator/>
      </w:r>
    </w:p>
  </w:endnote>
  <w:endnote w:type="continuationSeparator" w:id="0">
    <w:p w14:paraId="10A9292A" w14:textId="77777777" w:rsidR="00D67523" w:rsidRDefault="00D67523" w:rsidP="00F26800">
      <w:pPr>
        <w:spacing w:after="0" w:line="240" w:lineRule="auto"/>
      </w:pPr>
      <w:r>
        <w:continuationSeparator/>
      </w:r>
    </w:p>
  </w:endnote>
  <w:endnote w:type="continuationNotice" w:id="1">
    <w:p w14:paraId="538E614F" w14:textId="77777777" w:rsidR="00D67523" w:rsidRDefault="00D67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0FD" w14:textId="77777777" w:rsidR="007F5D1F" w:rsidRDefault="007F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93D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BD2AE2B" wp14:editId="4C7072EC">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0F5B6A2" wp14:editId="3D6C11B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D2C1D16"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5F12B91" wp14:editId="40214473">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70648C23" w14:textId="5DC90E5C" w:rsidR="00F26800" w:rsidRPr="00B9509F" w:rsidRDefault="00CA7906"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Sepsis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307E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5C610EED" w14:textId="77777777" w:rsidR="0009208F" w:rsidRDefault="0009208F" w:rsidP="00471F18">
    <w:pPr>
      <w:pStyle w:val="Footer"/>
      <w:tabs>
        <w:tab w:val="left" w:pos="12195"/>
      </w:tabs>
      <w:rPr>
        <w:color w:val="auto"/>
      </w:rPr>
    </w:pPr>
  </w:p>
  <w:p w14:paraId="12868FD0" w14:textId="6DD17DDE"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307EE">
      <w:rPr>
        <w:rFonts w:ascii="Open Sans" w:hAnsi="Open Sans" w:cs="Open Sans"/>
        <w:color w:val="auto"/>
        <w:sz w:val="18"/>
        <w:szCs w:val="18"/>
      </w:rPr>
      <w:t>3</w:t>
    </w:r>
    <w:r w:rsidR="00D25D9F" w:rsidRPr="00A54D62">
      <w:rPr>
        <w:rFonts w:ascii="Open Sans" w:hAnsi="Open Sans" w:cs="Open Sans"/>
        <w:color w:val="auto"/>
        <w:sz w:val="18"/>
        <w:szCs w:val="18"/>
      </w:rPr>
      <w:tab/>
    </w:r>
  </w:p>
  <w:p w14:paraId="4F47DFC0"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C36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48394E6" wp14:editId="46F3EB0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007A8C04" w14:textId="77777777" w:rsidR="00DA5468" w:rsidRPr="001D5FF8" w:rsidRDefault="00DA5468" w:rsidP="00DA5468">
                          <w:pPr>
                            <w:spacing w:after="0"/>
                            <w:jc w:val="center"/>
                            <w:rPr>
                              <w:rFonts w:ascii="Cambria" w:hAnsi="Cambria"/>
                              <w:b/>
                              <w:color w:val="44546A" w:themeColor="text2"/>
                              <w:sz w:val="24"/>
                            </w:rPr>
                          </w:pPr>
                        </w:p>
                        <w:p w14:paraId="785A15A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2FE455F" w14:textId="77777777" w:rsidR="00DA5468" w:rsidRPr="001D5FF8" w:rsidRDefault="00DA5468" w:rsidP="00DA5468">
                          <w:pPr>
                            <w:spacing w:after="0"/>
                            <w:jc w:val="center"/>
                            <w:rPr>
                              <w:rFonts w:ascii="Cambria" w:hAnsi="Cambria"/>
                              <w:b/>
                              <w:color w:val="44546A" w:themeColor="text2"/>
                              <w:sz w:val="24"/>
                            </w:rPr>
                          </w:pPr>
                        </w:p>
                        <w:p w14:paraId="5FB8237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394E6"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007A8C04" w14:textId="77777777" w:rsidR="00DA5468" w:rsidRPr="001D5FF8" w:rsidRDefault="00DA5468" w:rsidP="00DA5468">
                    <w:pPr>
                      <w:spacing w:after="0"/>
                      <w:jc w:val="center"/>
                      <w:rPr>
                        <w:rFonts w:ascii="Cambria" w:hAnsi="Cambria"/>
                        <w:b/>
                        <w:color w:val="44546A" w:themeColor="text2"/>
                        <w:sz w:val="24"/>
                      </w:rPr>
                    </w:pPr>
                  </w:p>
                  <w:p w14:paraId="785A15A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2FE455F" w14:textId="77777777" w:rsidR="00DA5468" w:rsidRPr="001D5FF8" w:rsidRDefault="00DA5468" w:rsidP="00DA5468">
                    <w:pPr>
                      <w:spacing w:after="0"/>
                      <w:jc w:val="center"/>
                      <w:rPr>
                        <w:rFonts w:ascii="Cambria" w:hAnsi="Cambria"/>
                        <w:b/>
                        <w:color w:val="44546A" w:themeColor="text2"/>
                        <w:sz w:val="24"/>
                      </w:rPr>
                    </w:pPr>
                  </w:p>
                  <w:p w14:paraId="5FB8237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68D7E6F" wp14:editId="4D3835F3">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2FE911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0DFD" w14:textId="77777777" w:rsidR="00D67523" w:rsidRDefault="00D67523" w:rsidP="00F26800">
      <w:pPr>
        <w:spacing w:after="0" w:line="240" w:lineRule="auto"/>
      </w:pPr>
      <w:r>
        <w:separator/>
      </w:r>
    </w:p>
  </w:footnote>
  <w:footnote w:type="continuationSeparator" w:id="0">
    <w:p w14:paraId="117F8886" w14:textId="77777777" w:rsidR="00D67523" w:rsidRDefault="00D67523" w:rsidP="00F26800">
      <w:pPr>
        <w:spacing w:after="0" w:line="240" w:lineRule="auto"/>
      </w:pPr>
      <w:r>
        <w:continuationSeparator/>
      </w:r>
    </w:p>
  </w:footnote>
  <w:footnote w:type="continuationNotice" w:id="1">
    <w:p w14:paraId="33E9D587" w14:textId="77777777" w:rsidR="00D67523" w:rsidRDefault="00D67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2454" w14:textId="77777777" w:rsidR="007F5D1F" w:rsidRDefault="007F5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1b9f6b34-b686-4ae7-8d5c-0efed0b656c8"/>
      <w:id w:val="-1384717757"/>
      <w:placeholder>
        <w:docPart w:val="91F718E56E034EDE91629E59ABB1E66E"/>
      </w:placeholder>
    </w:sdtPr>
    <w:sdtEndPr/>
    <w:sdtContent>
      <w:p w14:paraId="386C2D18" w14:textId="328E4B44" w:rsidR="00C047B1" w:rsidRPr="00A54D71" w:rsidRDefault="00A54D71" w:rsidP="00A54D71">
        <w:pPr>
          <w:pStyle w:val="Header"/>
          <w:shd w:val="clear" w:color="auto" w:fill="44546A" w:themeFill="text2"/>
          <w:jc w:val="center"/>
          <w:rPr>
            <w:b/>
            <w:bCs/>
            <w:color w:val="FFFFFF" w:themeColor="background1"/>
          </w:rPr>
        </w:pPr>
        <w:r>
          <w:rPr>
            <w:b/>
            <w:bCs/>
            <w:noProof/>
            <w:color w:val="FFFFFF" w:themeColor="background1"/>
          </w:rPr>
          <w:t>[</w:t>
        </w:r>
        <w:r w:rsidRPr="00A54D71">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8AB7" w14:textId="0E7AA12D" w:rsidR="003D3F42" w:rsidRDefault="003D3F42" w:rsidP="007B45A7">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283D"/>
    <w:multiLevelType w:val="hybridMultilevel"/>
    <w:tmpl w:val="E86E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51BE7"/>
    <w:multiLevelType w:val="hybridMultilevel"/>
    <w:tmpl w:val="370A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D5C9C"/>
    <w:multiLevelType w:val="hybridMultilevel"/>
    <w:tmpl w:val="10888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A66C5"/>
    <w:multiLevelType w:val="hybridMultilevel"/>
    <w:tmpl w:val="E02A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A1AEE"/>
    <w:multiLevelType w:val="hybridMultilevel"/>
    <w:tmpl w:val="8A74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60A57"/>
    <w:multiLevelType w:val="hybridMultilevel"/>
    <w:tmpl w:val="3CEA5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B08F5"/>
    <w:multiLevelType w:val="hybridMultilevel"/>
    <w:tmpl w:val="7A9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249DE"/>
    <w:multiLevelType w:val="hybridMultilevel"/>
    <w:tmpl w:val="FA10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146D3"/>
    <w:multiLevelType w:val="multilevel"/>
    <w:tmpl w:val="16148530"/>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8F5E52"/>
    <w:multiLevelType w:val="hybridMultilevel"/>
    <w:tmpl w:val="74D4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48982">
    <w:abstractNumId w:val="25"/>
  </w:num>
  <w:num w:numId="2" w16cid:durableId="753622085">
    <w:abstractNumId w:val="31"/>
  </w:num>
  <w:num w:numId="3" w16cid:durableId="800264372">
    <w:abstractNumId w:val="30"/>
  </w:num>
  <w:num w:numId="4" w16cid:durableId="1695762941">
    <w:abstractNumId w:val="28"/>
  </w:num>
  <w:num w:numId="5" w16cid:durableId="1160072907">
    <w:abstractNumId w:val="15"/>
  </w:num>
  <w:num w:numId="6" w16cid:durableId="94520370">
    <w:abstractNumId w:val="16"/>
  </w:num>
  <w:num w:numId="7" w16cid:durableId="2067101549">
    <w:abstractNumId w:val="17"/>
  </w:num>
  <w:num w:numId="8" w16cid:durableId="1778477751">
    <w:abstractNumId w:val="28"/>
  </w:num>
  <w:num w:numId="9" w16cid:durableId="1365207193">
    <w:abstractNumId w:val="1"/>
  </w:num>
  <w:num w:numId="10" w16cid:durableId="1837526846">
    <w:abstractNumId w:val="9"/>
  </w:num>
  <w:num w:numId="11" w16cid:durableId="1235046050">
    <w:abstractNumId w:val="13"/>
  </w:num>
  <w:num w:numId="12" w16cid:durableId="1110127300">
    <w:abstractNumId w:val="11"/>
  </w:num>
  <w:num w:numId="13" w16cid:durableId="210923223">
    <w:abstractNumId w:val="4"/>
  </w:num>
  <w:num w:numId="14" w16cid:durableId="1006203548">
    <w:abstractNumId w:val="24"/>
  </w:num>
  <w:num w:numId="15" w16cid:durableId="1827241340">
    <w:abstractNumId w:val="23"/>
  </w:num>
  <w:num w:numId="16" w16cid:durableId="1632591136">
    <w:abstractNumId w:val="29"/>
  </w:num>
  <w:num w:numId="17" w16cid:durableId="1680888574">
    <w:abstractNumId w:val="27"/>
  </w:num>
  <w:num w:numId="18" w16cid:durableId="1184589723">
    <w:abstractNumId w:val="0"/>
  </w:num>
  <w:num w:numId="19" w16cid:durableId="611474640">
    <w:abstractNumId w:val="5"/>
  </w:num>
  <w:num w:numId="20" w16cid:durableId="513567871">
    <w:abstractNumId w:val="12"/>
  </w:num>
  <w:num w:numId="21" w16cid:durableId="1393114477">
    <w:abstractNumId w:val="19"/>
  </w:num>
  <w:num w:numId="22" w16cid:durableId="751701348">
    <w:abstractNumId w:val="18"/>
  </w:num>
  <w:num w:numId="23" w16cid:durableId="2028366831">
    <w:abstractNumId w:val="21"/>
  </w:num>
  <w:num w:numId="24" w16cid:durableId="1609777686">
    <w:abstractNumId w:val="8"/>
  </w:num>
  <w:num w:numId="25" w16cid:durableId="9990646">
    <w:abstractNumId w:val="26"/>
  </w:num>
  <w:num w:numId="26" w16cid:durableId="549732131">
    <w:abstractNumId w:val="32"/>
  </w:num>
  <w:num w:numId="27" w16cid:durableId="646125755">
    <w:abstractNumId w:val="6"/>
  </w:num>
  <w:num w:numId="28" w16cid:durableId="753236720">
    <w:abstractNumId w:val="10"/>
  </w:num>
  <w:num w:numId="29" w16cid:durableId="48768081">
    <w:abstractNumId w:val="22"/>
  </w:num>
  <w:num w:numId="30" w16cid:durableId="1830250598">
    <w:abstractNumId w:val="14"/>
  </w:num>
  <w:num w:numId="31" w16cid:durableId="62456082">
    <w:abstractNumId w:val="33"/>
  </w:num>
  <w:num w:numId="32" w16cid:durableId="733548860">
    <w:abstractNumId w:val="7"/>
  </w:num>
  <w:num w:numId="33" w16cid:durableId="1149708819">
    <w:abstractNumId w:val="3"/>
  </w:num>
  <w:num w:numId="34" w16cid:durableId="37706805">
    <w:abstractNumId w:val="2"/>
  </w:num>
  <w:num w:numId="35" w16cid:durableId="692343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EzMjQxN7MwMzNR0lEKTi0uzszPAykwrAUAtUPVgCwAAAA="/>
  </w:docVars>
  <w:rsids>
    <w:rsidRoot w:val="00F26800"/>
    <w:rsid w:val="0001194A"/>
    <w:rsid w:val="00011C05"/>
    <w:rsid w:val="00012AB8"/>
    <w:rsid w:val="000258B0"/>
    <w:rsid w:val="000269C5"/>
    <w:rsid w:val="00034079"/>
    <w:rsid w:val="0003666A"/>
    <w:rsid w:val="00037439"/>
    <w:rsid w:val="00050E25"/>
    <w:rsid w:val="00056C60"/>
    <w:rsid w:val="000638DD"/>
    <w:rsid w:val="00086E3F"/>
    <w:rsid w:val="000916D1"/>
    <w:rsid w:val="0009208F"/>
    <w:rsid w:val="000A27E6"/>
    <w:rsid w:val="000A5758"/>
    <w:rsid w:val="000B49EF"/>
    <w:rsid w:val="000D0787"/>
    <w:rsid w:val="000D665B"/>
    <w:rsid w:val="000E39C2"/>
    <w:rsid w:val="000F2324"/>
    <w:rsid w:val="000F727C"/>
    <w:rsid w:val="00127C42"/>
    <w:rsid w:val="001307EE"/>
    <w:rsid w:val="00131950"/>
    <w:rsid w:val="00132474"/>
    <w:rsid w:val="00136CFC"/>
    <w:rsid w:val="001379FC"/>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36EB"/>
    <w:rsid w:val="00366931"/>
    <w:rsid w:val="00367919"/>
    <w:rsid w:val="003705E7"/>
    <w:rsid w:val="00376461"/>
    <w:rsid w:val="003805D5"/>
    <w:rsid w:val="003A30C4"/>
    <w:rsid w:val="003A7739"/>
    <w:rsid w:val="003C7AB4"/>
    <w:rsid w:val="003D1D86"/>
    <w:rsid w:val="003D3F42"/>
    <w:rsid w:val="003E5A0D"/>
    <w:rsid w:val="003F3A4C"/>
    <w:rsid w:val="004234D7"/>
    <w:rsid w:val="004338E5"/>
    <w:rsid w:val="00446BFB"/>
    <w:rsid w:val="00466551"/>
    <w:rsid w:val="00467D0C"/>
    <w:rsid w:val="00467EF7"/>
    <w:rsid w:val="00470EB9"/>
    <w:rsid w:val="00471F18"/>
    <w:rsid w:val="00473D3F"/>
    <w:rsid w:val="00473FE0"/>
    <w:rsid w:val="004745AF"/>
    <w:rsid w:val="004748ED"/>
    <w:rsid w:val="00481657"/>
    <w:rsid w:val="0048239F"/>
    <w:rsid w:val="00491B2B"/>
    <w:rsid w:val="00495953"/>
    <w:rsid w:val="004C1850"/>
    <w:rsid w:val="004F01F0"/>
    <w:rsid w:val="004F2872"/>
    <w:rsid w:val="00507C5C"/>
    <w:rsid w:val="005243BA"/>
    <w:rsid w:val="00525984"/>
    <w:rsid w:val="00525AD9"/>
    <w:rsid w:val="005328B0"/>
    <w:rsid w:val="00553177"/>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163F7"/>
    <w:rsid w:val="0064328B"/>
    <w:rsid w:val="006504EC"/>
    <w:rsid w:val="00652707"/>
    <w:rsid w:val="00653CDF"/>
    <w:rsid w:val="006540CC"/>
    <w:rsid w:val="00656408"/>
    <w:rsid w:val="00660643"/>
    <w:rsid w:val="00664DC7"/>
    <w:rsid w:val="00664F53"/>
    <w:rsid w:val="00693FBE"/>
    <w:rsid w:val="006945ED"/>
    <w:rsid w:val="00694C64"/>
    <w:rsid w:val="006A43B2"/>
    <w:rsid w:val="006B663D"/>
    <w:rsid w:val="006C6C7A"/>
    <w:rsid w:val="006C7A41"/>
    <w:rsid w:val="006D75C8"/>
    <w:rsid w:val="006E5548"/>
    <w:rsid w:val="007071F5"/>
    <w:rsid w:val="0071607C"/>
    <w:rsid w:val="00720F0B"/>
    <w:rsid w:val="00721974"/>
    <w:rsid w:val="00726A51"/>
    <w:rsid w:val="00734400"/>
    <w:rsid w:val="00743ACC"/>
    <w:rsid w:val="0074717F"/>
    <w:rsid w:val="00752034"/>
    <w:rsid w:val="00752550"/>
    <w:rsid w:val="00760550"/>
    <w:rsid w:val="00761CE6"/>
    <w:rsid w:val="00780B49"/>
    <w:rsid w:val="00787A72"/>
    <w:rsid w:val="00790903"/>
    <w:rsid w:val="007970CB"/>
    <w:rsid w:val="007A4133"/>
    <w:rsid w:val="007B18EE"/>
    <w:rsid w:val="007B45A7"/>
    <w:rsid w:val="007C59DD"/>
    <w:rsid w:val="007D1983"/>
    <w:rsid w:val="007D211C"/>
    <w:rsid w:val="007E5EDE"/>
    <w:rsid w:val="007F038D"/>
    <w:rsid w:val="007F5D1F"/>
    <w:rsid w:val="008126EE"/>
    <w:rsid w:val="00812F73"/>
    <w:rsid w:val="00824A75"/>
    <w:rsid w:val="00830168"/>
    <w:rsid w:val="008461A5"/>
    <w:rsid w:val="0085099C"/>
    <w:rsid w:val="00852BC0"/>
    <w:rsid w:val="00877C5C"/>
    <w:rsid w:val="00893F87"/>
    <w:rsid w:val="008A34E1"/>
    <w:rsid w:val="008A43FD"/>
    <w:rsid w:val="008A472E"/>
    <w:rsid w:val="008A48ED"/>
    <w:rsid w:val="008B198D"/>
    <w:rsid w:val="008D6BE7"/>
    <w:rsid w:val="008D7E6F"/>
    <w:rsid w:val="008E487F"/>
    <w:rsid w:val="008E5540"/>
    <w:rsid w:val="008F3595"/>
    <w:rsid w:val="008F56CD"/>
    <w:rsid w:val="009107AC"/>
    <w:rsid w:val="00913ECF"/>
    <w:rsid w:val="0091719B"/>
    <w:rsid w:val="009310A1"/>
    <w:rsid w:val="009311C1"/>
    <w:rsid w:val="0093512F"/>
    <w:rsid w:val="00936C02"/>
    <w:rsid w:val="00942468"/>
    <w:rsid w:val="00944C7D"/>
    <w:rsid w:val="0095312B"/>
    <w:rsid w:val="00954F19"/>
    <w:rsid w:val="0097224C"/>
    <w:rsid w:val="00974BA6"/>
    <w:rsid w:val="009835C3"/>
    <w:rsid w:val="0098533C"/>
    <w:rsid w:val="009A6A1B"/>
    <w:rsid w:val="009C22E7"/>
    <w:rsid w:val="009D2E9C"/>
    <w:rsid w:val="009E27BC"/>
    <w:rsid w:val="009E29B3"/>
    <w:rsid w:val="009E2F25"/>
    <w:rsid w:val="009F2092"/>
    <w:rsid w:val="00A00877"/>
    <w:rsid w:val="00A10050"/>
    <w:rsid w:val="00A10CC1"/>
    <w:rsid w:val="00A317E1"/>
    <w:rsid w:val="00A338E4"/>
    <w:rsid w:val="00A40009"/>
    <w:rsid w:val="00A42CAA"/>
    <w:rsid w:val="00A54D62"/>
    <w:rsid w:val="00A54D71"/>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1B20"/>
    <w:rsid w:val="00C27301"/>
    <w:rsid w:val="00C3533C"/>
    <w:rsid w:val="00C4629A"/>
    <w:rsid w:val="00C6507C"/>
    <w:rsid w:val="00C66F16"/>
    <w:rsid w:val="00C7178A"/>
    <w:rsid w:val="00C73541"/>
    <w:rsid w:val="00C73AE3"/>
    <w:rsid w:val="00C80992"/>
    <w:rsid w:val="00C90E70"/>
    <w:rsid w:val="00CA0D03"/>
    <w:rsid w:val="00CA346F"/>
    <w:rsid w:val="00CA7906"/>
    <w:rsid w:val="00CD0E60"/>
    <w:rsid w:val="00CE4769"/>
    <w:rsid w:val="00CF0A20"/>
    <w:rsid w:val="00CF6D39"/>
    <w:rsid w:val="00D1065B"/>
    <w:rsid w:val="00D160EE"/>
    <w:rsid w:val="00D25D9F"/>
    <w:rsid w:val="00D31D1F"/>
    <w:rsid w:val="00D419AC"/>
    <w:rsid w:val="00D57BF5"/>
    <w:rsid w:val="00D64A3C"/>
    <w:rsid w:val="00D67523"/>
    <w:rsid w:val="00D71BD5"/>
    <w:rsid w:val="00D8201F"/>
    <w:rsid w:val="00D97983"/>
    <w:rsid w:val="00DA5468"/>
    <w:rsid w:val="00DB0B30"/>
    <w:rsid w:val="00DB5716"/>
    <w:rsid w:val="00DC5317"/>
    <w:rsid w:val="00DE5210"/>
    <w:rsid w:val="00DF1CD7"/>
    <w:rsid w:val="00DF1F14"/>
    <w:rsid w:val="00DF5A30"/>
    <w:rsid w:val="00E030EA"/>
    <w:rsid w:val="00E0594F"/>
    <w:rsid w:val="00E11652"/>
    <w:rsid w:val="00E11657"/>
    <w:rsid w:val="00E331CB"/>
    <w:rsid w:val="00E60654"/>
    <w:rsid w:val="00E67831"/>
    <w:rsid w:val="00EA6F05"/>
    <w:rsid w:val="00EA7C0E"/>
    <w:rsid w:val="00EB40AA"/>
    <w:rsid w:val="00EC31A3"/>
    <w:rsid w:val="00ED4A78"/>
    <w:rsid w:val="00EE2ED4"/>
    <w:rsid w:val="00EE5A8F"/>
    <w:rsid w:val="00EF2AC2"/>
    <w:rsid w:val="00F106FF"/>
    <w:rsid w:val="00F10B52"/>
    <w:rsid w:val="00F13C8D"/>
    <w:rsid w:val="00F13E76"/>
    <w:rsid w:val="00F17033"/>
    <w:rsid w:val="00F20468"/>
    <w:rsid w:val="00F25621"/>
    <w:rsid w:val="00F26800"/>
    <w:rsid w:val="00F327FF"/>
    <w:rsid w:val="00F53013"/>
    <w:rsid w:val="00F56795"/>
    <w:rsid w:val="00F60C37"/>
    <w:rsid w:val="00F632AF"/>
    <w:rsid w:val="00F64CDA"/>
    <w:rsid w:val="00F85CB5"/>
    <w:rsid w:val="00F90786"/>
    <w:rsid w:val="00F93B14"/>
    <w:rsid w:val="00F94A96"/>
    <w:rsid w:val="00F974B8"/>
    <w:rsid w:val="00FC39FB"/>
    <w:rsid w:val="00FC3EFE"/>
    <w:rsid w:val="00FC5698"/>
    <w:rsid w:val="00FD6482"/>
    <w:rsid w:val="00FF51E7"/>
    <w:rsid w:val="00FF6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5E5F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034079"/>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034079"/>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6C6C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cn.org.uk/clinical-topics/infection-prevention-and-control/seps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883A60DEA4C699C27A2662B2DBA53"/>
        <w:category>
          <w:name w:val="General"/>
          <w:gallery w:val="placeholder"/>
        </w:category>
        <w:types>
          <w:type w:val="bbPlcHdr"/>
        </w:types>
        <w:behaviors>
          <w:behavior w:val="content"/>
        </w:behaviors>
        <w:guid w:val="{0186A060-1DD3-46F4-8BD3-8F555A943E40}"/>
      </w:docPartPr>
      <w:docPartBody>
        <w:p w:rsidR="0003600D" w:rsidRDefault="00E82252">
          <w:r w:rsidRPr="00B369A2">
            <w:rPr>
              <w:rStyle w:val="PlaceholderText"/>
            </w:rPr>
            <w:t>Company Logo</w:t>
          </w:r>
        </w:p>
      </w:docPartBody>
    </w:docPart>
    <w:docPart>
      <w:docPartPr>
        <w:name w:val="0092F4A6E49E4902A5AD42545720F99A"/>
        <w:category>
          <w:name w:val="General"/>
          <w:gallery w:val="placeholder"/>
        </w:category>
        <w:types>
          <w:type w:val="bbPlcHdr"/>
        </w:types>
        <w:behaviors>
          <w:behavior w:val="content"/>
        </w:behaviors>
        <w:guid w:val="{79EF7D93-B679-425B-A713-785DEA2E76DE}"/>
      </w:docPartPr>
      <w:docPartBody>
        <w:p w:rsidR="0003600D" w:rsidRDefault="00E82252">
          <w:r w:rsidRPr="00B369A2">
            <w:rPr>
              <w:rStyle w:val="PlaceholderText"/>
            </w:rPr>
            <w:t>Date of Issue</w:t>
          </w:r>
        </w:p>
      </w:docPartBody>
    </w:docPart>
    <w:docPart>
      <w:docPartPr>
        <w:name w:val="9D443DFBB1D3450F9C16ADABA4065AA7"/>
        <w:category>
          <w:name w:val="General"/>
          <w:gallery w:val="placeholder"/>
        </w:category>
        <w:types>
          <w:type w:val="bbPlcHdr"/>
        </w:types>
        <w:behaviors>
          <w:behavior w:val="content"/>
        </w:behaviors>
        <w:guid w:val="{8261B532-4415-421D-B177-BCDEA0370B25}"/>
      </w:docPartPr>
      <w:docPartBody>
        <w:p w:rsidR="0003600D" w:rsidRDefault="00E82252">
          <w:r w:rsidRPr="00B369A2">
            <w:rPr>
              <w:rStyle w:val="PlaceholderText"/>
            </w:rPr>
            <w:t>Date of Issue</w:t>
          </w:r>
        </w:p>
      </w:docPartBody>
    </w:docPart>
    <w:docPart>
      <w:docPartPr>
        <w:name w:val="31D5245DB53F4B98B61747F05648834D"/>
        <w:category>
          <w:name w:val="General"/>
          <w:gallery w:val="placeholder"/>
        </w:category>
        <w:types>
          <w:type w:val="bbPlcHdr"/>
        </w:types>
        <w:behaviors>
          <w:behavior w:val="content"/>
        </w:behaviors>
        <w:guid w:val="{C0363B02-14D1-4CF5-BAE9-FA4C40EC0583}"/>
      </w:docPartPr>
      <w:docPartBody>
        <w:p w:rsidR="0003600D" w:rsidRDefault="00E82252">
          <w:r w:rsidRPr="00B369A2">
            <w:rPr>
              <w:rStyle w:val="PlaceholderText"/>
            </w:rPr>
            <w:t>Date of Issue</w:t>
          </w:r>
        </w:p>
      </w:docPartBody>
    </w:docPart>
    <w:docPart>
      <w:docPartPr>
        <w:name w:val="4889437EDE754383851126BABC90FED5"/>
        <w:category>
          <w:name w:val="General"/>
          <w:gallery w:val="placeholder"/>
        </w:category>
        <w:types>
          <w:type w:val="bbPlcHdr"/>
        </w:types>
        <w:behaviors>
          <w:behavior w:val="content"/>
        </w:behaviors>
        <w:guid w:val="{348E37A0-1FA2-4DD2-A47B-8B66D8613DF9}"/>
      </w:docPartPr>
      <w:docPartBody>
        <w:p w:rsidR="0003600D" w:rsidRDefault="00E82252">
          <w:r w:rsidRPr="00B369A2">
            <w:rPr>
              <w:rStyle w:val="PlaceholderText"/>
            </w:rPr>
            <w:t>Policy Lead</w:t>
          </w:r>
        </w:p>
      </w:docPartBody>
    </w:docPart>
    <w:docPart>
      <w:docPartPr>
        <w:name w:val="22FA8CE6215B4C43AA08658120EF8E72"/>
        <w:category>
          <w:name w:val="General"/>
          <w:gallery w:val="placeholder"/>
        </w:category>
        <w:types>
          <w:type w:val="bbPlcHdr"/>
        </w:types>
        <w:behaviors>
          <w:behavior w:val="content"/>
        </w:behaviors>
        <w:guid w:val="{A45566CD-61CB-4F2C-A1A0-7D6F3E3B9D3A}"/>
      </w:docPartPr>
      <w:docPartBody>
        <w:p w:rsidR="0003600D" w:rsidRDefault="00E82252">
          <w:r w:rsidRPr="00B369A2">
            <w:rPr>
              <w:rStyle w:val="PlaceholderText"/>
            </w:rPr>
            <w:t>Date of Review</w:t>
          </w:r>
        </w:p>
      </w:docPartBody>
    </w:docPart>
    <w:docPart>
      <w:docPartPr>
        <w:name w:val="C4C50E8B66814A7E98D06D71426AD91B"/>
        <w:category>
          <w:name w:val="General"/>
          <w:gallery w:val="placeholder"/>
        </w:category>
        <w:types>
          <w:type w:val="bbPlcHdr"/>
        </w:types>
        <w:behaviors>
          <w:behavior w:val="content"/>
        </w:behaviors>
        <w:guid w:val="{FD702D44-4824-4589-AC66-F386D0CA2073}"/>
      </w:docPartPr>
      <w:docPartBody>
        <w:p w:rsidR="0003600D" w:rsidRDefault="00E82252">
          <w:r w:rsidRPr="00B369A2">
            <w:rPr>
              <w:rStyle w:val="PlaceholderText"/>
            </w:rPr>
            <w:t>Date of Review</w:t>
          </w:r>
        </w:p>
      </w:docPartBody>
    </w:docPart>
    <w:docPart>
      <w:docPartPr>
        <w:name w:val="AF348F00DC874B8390305D65C8D42D53"/>
        <w:category>
          <w:name w:val="General"/>
          <w:gallery w:val="placeholder"/>
        </w:category>
        <w:types>
          <w:type w:val="bbPlcHdr"/>
        </w:types>
        <w:behaviors>
          <w:behavior w:val="content"/>
        </w:behaviors>
        <w:guid w:val="{D4B635ED-B3A4-429A-9D9E-8178590B9AB8}"/>
      </w:docPartPr>
      <w:docPartBody>
        <w:p w:rsidR="0003600D" w:rsidRDefault="00E82252">
          <w:r w:rsidRPr="00B369A2">
            <w:rPr>
              <w:rStyle w:val="PlaceholderText"/>
            </w:rPr>
            <w:t>Company Name</w:t>
          </w:r>
        </w:p>
      </w:docPartBody>
    </w:docPart>
    <w:docPart>
      <w:docPartPr>
        <w:name w:val="840AE511E02949CB812C588BBB8DD32B"/>
        <w:category>
          <w:name w:val="General"/>
          <w:gallery w:val="placeholder"/>
        </w:category>
        <w:types>
          <w:type w:val="bbPlcHdr"/>
        </w:types>
        <w:behaviors>
          <w:behavior w:val="content"/>
        </w:behaviors>
        <w:guid w:val="{7E7A1DCD-F7DD-4FAE-A904-DC2008C0D9F3}"/>
      </w:docPartPr>
      <w:docPartBody>
        <w:p w:rsidR="0003600D" w:rsidRDefault="00E82252">
          <w:r w:rsidRPr="00B369A2">
            <w:rPr>
              <w:rStyle w:val="PlaceholderText"/>
            </w:rPr>
            <w:t>Company Name</w:t>
          </w:r>
        </w:p>
      </w:docPartBody>
    </w:docPart>
    <w:docPart>
      <w:docPartPr>
        <w:name w:val="1FDF8F79309D4BBDA7236E3B2E220D72"/>
        <w:category>
          <w:name w:val="General"/>
          <w:gallery w:val="placeholder"/>
        </w:category>
        <w:types>
          <w:type w:val="bbPlcHdr"/>
        </w:types>
        <w:behaviors>
          <w:behavior w:val="content"/>
        </w:behaviors>
        <w:guid w:val="{38B26995-3C77-48DC-A1DE-CFC399024975}"/>
      </w:docPartPr>
      <w:docPartBody>
        <w:p w:rsidR="0003600D" w:rsidRDefault="00E82252">
          <w:r w:rsidRPr="00B369A2">
            <w:rPr>
              <w:rStyle w:val="PlaceholderText"/>
            </w:rPr>
            <w:t>Company Name</w:t>
          </w:r>
        </w:p>
      </w:docPartBody>
    </w:docPart>
    <w:docPart>
      <w:docPartPr>
        <w:name w:val="91F718E56E034EDE91629E59ABB1E66E"/>
        <w:category>
          <w:name w:val="General"/>
          <w:gallery w:val="placeholder"/>
        </w:category>
        <w:types>
          <w:type w:val="bbPlcHdr"/>
        </w:types>
        <w:behaviors>
          <w:behavior w:val="content"/>
        </w:behaviors>
        <w:guid w:val="{4116F37A-B684-43BD-99A6-7C1785B79356}"/>
      </w:docPartPr>
      <w:docPartBody>
        <w:p w:rsidR="00267D0A" w:rsidRDefault="00113736">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52"/>
    <w:rsid w:val="0003600D"/>
    <w:rsid w:val="00113736"/>
    <w:rsid w:val="00267D0A"/>
    <w:rsid w:val="00E8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7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5299fbae-c881-430f-9bbf-a8dffd66c8b3-638107130100000000</MigrationWizIdVersion>
    <lcf76f155ced4ddcb4097134ff3c332f0 xmlns="56237ad3-8718-4af8-998e-3036ac3599be" xsi:nil="true"/>
    <MigrationWizId xmlns="56237ad3-8718-4af8-998e-3036ac3599be">5299fbae-c881-430f-9bbf-a8dffd66c8b3</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D4445DA6-37FB-42B0-A8A2-838D17BE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1835</Words>
  <Characters>10080</Characters>
  <Application>Microsoft Office Word</Application>
  <DocSecurity>4</DocSecurity>
  <Lines>234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DCCD038 - Sepsis Policy</dc:title>
  <dc:subject/>
  <dc:creator>Imogen Huxford</dc:creator>
  <cp:keywords/>
  <dc:description/>
  <cp:lastModifiedBy>Rachael Dowson-Wallace</cp:lastModifiedBy>
  <cp:revision>2</cp:revision>
  <cp:lastPrinted>2020-07-26T06:21:00Z</cp:lastPrinted>
  <dcterms:created xsi:type="dcterms:W3CDTF">2023-10-30T17:03:00Z</dcterms:created>
  <dcterms:modified xsi:type="dcterms:W3CDTF">2023-10-30T17:03:00Z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