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06a09b49-b78f-4ab6-8ba1-5daffb1118c9"/>
        <w:id w:val="-1829892505"/>
        <w:placeholder>
          <w:docPart w:val="E46A61CEE3E74948B00E2E4946236D0E"/>
        </w:placeholder>
        <w:showingPlcHdr/>
        <w:picture/>
      </w:sdtPr>
      <w:sdtEndPr/>
      <w:sdtContent>
        <w:p w14:paraId="4E9AB330" w14:textId="217BC66F" w:rsidR="00132474" w:rsidRPr="002B681F" w:rsidRDefault="00916AAF" w:rsidP="005E268C">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6D99A4A" wp14:editId="2A4C4D3A">
                <wp:extent cx="44805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560" cy="1524000"/>
                        </a:xfrm>
                        <a:prstGeom prst="rect">
                          <a:avLst/>
                        </a:prstGeom>
                        <a:noFill/>
                        <a:ln>
                          <a:noFill/>
                        </a:ln>
                      </pic:spPr>
                    </pic:pic>
                  </a:graphicData>
                </a:graphic>
              </wp:inline>
            </w:drawing>
          </w:r>
        </w:p>
      </w:sdtContent>
    </w:sdt>
    <w:p w14:paraId="109540D4" w14:textId="77777777" w:rsidR="005E268C" w:rsidRDefault="005E268C" w:rsidP="005E268C">
      <w:pPr>
        <w:spacing w:after="0"/>
        <w:jc w:val="center"/>
        <w:rPr>
          <w:rFonts w:ascii="Open Sans" w:hAnsi="Open Sans" w:cs="Open Sans"/>
          <w:b/>
          <w:color w:val="264467"/>
          <w:sz w:val="96"/>
        </w:rPr>
      </w:pPr>
      <w:r>
        <w:rPr>
          <w:rFonts w:ascii="Open Sans" w:hAnsi="Open Sans" w:cs="Open Sans"/>
          <w:b/>
          <w:color w:val="264467"/>
          <w:sz w:val="96"/>
        </w:rPr>
        <w:t>Restraint</w:t>
      </w:r>
      <w:r w:rsidRPr="003F3A4C">
        <w:rPr>
          <w:rFonts w:ascii="Open Sans" w:hAnsi="Open Sans" w:cs="Open Sans"/>
          <w:b/>
          <w:color w:val="264467"/>
          <w:sz w:val="96"/>
        </w:rPr>
        <w:t xml:space="preserve"> Policy</w:t>
      </w:r>
    </w:p>
    <w:p w14:paraId="48E4CDEC" w14:textId="77777777" w:rsidR="005E268C" w:rsidRPr="005E268C" w:rsidRDefault="005E268C" w:rsidP="005E268C">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283409f8-a45b-4e7c-b098-14ff643d65d8"/>
        <w:id w:val="870123729"/>
        <w:placeholder>
          <w:docPart w:val="CF1691B8DD8D46779E5AF3A1C283F905"/>
        </w:placeholder>
      </w:sdtPr>
      <w:sdtEndPr/>
      <w:sdtContent>
        <w:p w14:paraId="0CBCA676" w14:textId="3BAA3AD0" w:rsidR="005E268C" w:rsidRPr="005E268C" w:rsidRDefault="00F4042B" w:rsidP="005E268C">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F4042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3C4ABA89" w14:textId="77777777" w:rsidR="00F26800" w:rsidRDefault="00F26800" w:rsidP="002E2C26">
      <w:pPr>
        <w:rPr>
          <w:rFonts w:ascii="Open Sans" w:hAnsi="Open Sans" w:cs="Open Sans"/>
          <w:color w:val="auto"/>
        </w:rPr>
      </w:pPr>
    </w:p>
    <w:p w14:paraId="19E2E00E" w14:textId="77777777" w:rsidR="005E268C" w:rsidRPr="002B681F" w:rsidRDefault="005E268C" w:rsidP="002E2C26">
      <w:pPr>
        <w:rPr>
          <w:rFonts w:ascii="Open Sans" w:hAnsi="Open Sans" w:cs="Open Sans"/>
          <w:color w:val="auto"/>
        </w:rPr>
      </w:pPr>
    </w:p>
    <w:tbl>
      <w:tblPr>
        <w:tblStyle w:val="TableGrid"/>
        <w:tblpPr w:leftFromText="180" w:rightFromText="180" w:vertAnchor="text" w:horzAnchor="page" w:tblpXSpec="center" w:tblpY="260"/>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5E268C" w:rsidRPr="00C90E70" w14:paraId="62B418B9" w14:textId="77777777" w:rsidTr="005E268C">
        <w:tc>
          <w:tcPr>
            <w:tcW w:w="1980" w:type="dxa"/>
            <w:shd w:val="clear" w:color="auto" w:fill="F2F2F2" w:themeFill="background1" w:themeFillShade="F2"/>
            <w:vAlign w:val="center"/>
          </w:tcPr>
          <w:p w14:paraId="2FBA3B19" w14:textId="77777777" w:rsidR="005E268C" w:rsidRPr="00C90E70" w:rsidRDefault="005E268C" w:rsidP="005E268C">
            <w:pPr>
              <w:rPr>
                <w:rFonts w:ascii="Open Sans" w:hAnsi="Open Sans" w:cs="Open Sans"/>
              </w:rPr>
            </w:pPr>
            <w:r w:rsidRPr="00C90E70">
              <w:rPr>
                <w:rFonts w:ascii="Open Sans" w:hAnsi="Open Sans" w:cs="Open Sans"/>
              </w:rPr>
              <w:t>Policy Lead:</w:t>
            </w:r>
          </w:p>
        </w:tc>
        <w:sdt>
          <w:sdtPr>
            <w:rPr>
              <w:rFonts w:ascii="Open Sans" w:hAnsi="Open Sans" w:cs="Open Sans"/>
            </w:rPr>
            <w:tag w:val="HD:1.187.0.0:398c6f5a-3c40-4ff6-a1db-577f2c2248d1"/>
            <w:id w:val="2128742114"/>
            <w:placeholder>
              <w:docPart w:val="A949AAC722584B51A9D0892D1F781B24"/>
            </w:placeholder>
          </w:sdtPr>
          <w:sdtEndPr/>
          <w:sdtContent>
            <w:tc>
              <w:tcPr>
                <w:tcW w:w="3265" w:type="dxa"/>
                <w:vAlign w:val="center"/>
              </w:tcPr>
              <w:p w14:paraId="167A08E6" w14:textId="40D46FB8" w:rsidR="005E268C" w:rsidRPr="00C90E70" w:rsidRDefault="00F4042B" w:rsidP="005E268C">
                <w:pPr>
                  <w:rPr>
                    <w:rFonts w:ascii="Open Sans" w:hAnsi="Open Sans" w:cs="Open Sans"/>
                  </w:rPr>
                </w:pPr>
                <w:r>
                  <w:rPr>
                    <w:rFonts w:ascii="Open Sans" w:hAnsi="Open Sans" w:cs="Open Sans"/>
                    <w:noProof/>
                  </w:rPr>
                  <w:t>[</w:t>
                </w:r>
                <w:r w:rsidRPr="00F4042B">
                  <w:rPr>
                    <w:rFonts w:ascii="Open Sans" w:hAnsi="Open Sans" w:cs="Open Sans"/>
                    <w:noProof/>
                    <w:color w:val="0000FF"/>
                  </w:rPr>
                  <w:t>Policy Lead</w:t>
                </w:r>
                <w:r>
                  <w:rPr>
                    <w:rFonts w:ascii="Open Sans" w:hAnsi="Open Sans" w:cs="Open Sans"/>
                    <w:noProof/>
                  </w:rPr>
                  <w:t>]</w:t>
                </w:r>
              </w:p>
            </w:tc>
          </w:sdtContent>
        </w:sdt>
      </w:tr>
      <w:tr w:rsidR="005E268C" w:rsidRPr="00C90E70" w14:paraId="7CCFAA2A" w14:textId="77777777" w:rsidTr="005E268C">
        <w:tc>
          <w:tcPr>
            <w:tcW w:w="1980" w:type="dxa"/>
            <w:shd w:val="clear" w:color="auto" w:fill="F2F2F2" w:themeFill="background1" w:themeFillShade="F2"/>
            <w:vAlign w:val="center"/>
          </w:tcPr>
          <w:p w14:paraId="322561C0" w14:textId="77777777" w:rsidR="005E268C" w:rsidRPr="00C90E70" w:rsidRDefault="005E268C" w:rsidP="005E268C">
            <w:pPr>
              <w:rPr>
                <w:rFonts w:ascii="Open Sans" w:hAnsi="Open Sans" w:cs="Open Sans"/>
              </w:rPr>
            </w:pPr>
            <w:r w:rsidRPr="00C90E70">
              <w:rPr>
                <w:rFonts w:ascii="Open Sans" w:hAnsi="Open Sans" w:cs="Open Sans"/>
              </w:rPr>
              <w:t>Version No.</w:t>
            </w:r>
          </w:p>
        </w:tc>
        <w:tc>
          <w:tcPr>
            <w:tcW w:w="3265" w:type="dxa"/>
            <w:vAlign w:val="center"/>
          </w:tcPr>
          <w:p w14:paraId="5F23D5D8" w14:textId="77777777" w:rsidR="005E268C" w:rsidRPr="00C90E70" w:rsidRDefault="005E268C" w:rsidP="005E268C">
            <w:pPr>
              <w:rPr>
                <w:rFonts w:ascii="Open Sans" w:hAnsi="Open Sans" w:cs="Open Sans"/>
              </w:rPr>
            </w:pPr>
            <w:r w:rsidRPr="00C90E70">
              <w:rPr>
                <w:rFonts w:ascii="Open Sans" w:hAnsi="Open Sans" w:cs="Open Sans"/>
              </w:rPr>
              <w:t>1</w:t>
            </w:r>
          </w:p>
        </w:tc>
      </w:tr>
      <w:tr w:rsidR="005E268C" w:rsidRPr="00C90E70" w14:paraId="6C334FA2" w14:textId="77777777" w:rsidTr="005E268C">
        <w:tc>
          <w:tcPr>
            <w:tcW w:w="1980" w:type="dxa"/>
            <w:shd w:val="clear" w:color="auto" w:fill="F2F2F2" w:themeFill="background1" w:themeFillShade="F2"/>
            <w:vAlign w:val="center"/>
          </w:tcPr>
          <w:p w14:paraId="45C00046" w14:textId="77777777" w:rsidR="005E268C" w:rsidRPr="00C90E70" w:rsidRDefault="005E268C" w:rsidP="005E268C">
            <w:pPr>
              <w:rPr>
                <w:rFonts w:ascii="Open Sans" w:hAnsi="Open Sans" w:cs="Open Sans"/>
              </w:rPr>
            </w:pPr>
            <w:r w:rsidRPr="00C90E70">
              <w:rPr>
                <w:rFonts w:ascii="Open Sans" w:hAnsi="Open Sans" w:cs="Open Sans"/>
              </w:rPr>
              <w:t>Date of Issue:</w:t>
            </w:r>
          </w:p>
        </w:tc>
        <w:sdt>
          <w:sdtPr>
            <w:rPr>
              <w:rFonts w:ascii="Open Sans" w:hAnsi="Open Sans" w:cs="Open Sans"/>
            </w:rPr>
            <w:tag w:val="HD:1.187.0.0:f8014cc1-897b-46c5-b189-10bec5edec30"/>
            <w:id w:val="389072545"/>
            <w:placeholder>
              <w:docPart w:val="08A637763E17432A9FA785F3F50BAB9A"/>
            </w:placeholder>
          </w:sdtPr>
          <w:sdtEndPr/>
          <w:sdtContent>
            <w:tc>
              <w:tcPr>
                <w:tcW w:w="3265" w:type="dxa"/>
                <w:vAlign w:val="center"/>
              </w:tcPr>
              <w:p w14:paraId="71D7505F" w14:textId="13BC335B" w:rsidR="005E268C" w:rsidRPr="00C90E70" w:rsidRDefault="00F4042B" w:rsidP="005E268C">
                <w:pPr>
                  <w:rPr>
                    <w:rFonts w:ascii="Open Sans" w:hAnsi="Open Sans" w:cs="Open Sans"/>
                  </w:rPr>
                </w:pPr>
                <w:r>
                  <w:rPr>
                    <w:rFonts w:ascii="Open Sans" w:hAnsi="Open Sans" w:cs="Open Sans"/>
                    <w:noProof/>
                  </w:rPr>
                  <w:t>[</w:t>
                </w:r>
                <w:r w:rsidRPr="00F4042B">
                  <w:rPr>
                    <w:rFonts w:ascii="Open Sans" w:hAnsi="Open Sans" w:cs="Open Sans"/>
                    <w:noProof/>
                    <w:color w:val="0000FF"/>
                  </w:rPr>
                  <w:t>Date of Issue</w:t>
                </w:r>
                <w:r>
                  <w:rPr>
                    <w:rFonts w:ascii="Open Sans" w:hAnsi="Open Sans" w:cs="Open Sans"/>
                    <w:noProof/>
                  </w:rPr>
                  <w:t>]</w:t>
                </w:r>
              </w:p>
            </w:tc>
          </w:sdtContent>
        </w:sdt>
      </w:tr>
      <w:tr w:rsidR="005E268C" w:rsidRPr="00C90E70" w14:paraId="33219EBC" w14:textId="77777777" w:rsidTr="005E268C">
        <w:tc>
          <w:tcPr>
            <w:tcW w:w="1980" w:type="dxa"/>
            <w:shd w:val="clear" w:color="auto" w:fill="F2F2F2" w:themeFill="background1" w:themeFillShade="F2"/>
            <w:vAlign w:val="center"/>
          </w:tcPr>
          <w:p w14:paraId="0782F543" w14:textId="77777777" w:rsidR="005E268C" w:rsidRPr="00C90E70" w:rsidRDefault="005E268C" w:rsidP="005E268C">
            <w:pPr>
              <w:rPr>
                <w:rFonts w:ascii="Open Sans" w:hAnsi="Open Sans" w:cs="Open Sans"/>
              </w:rPr>
            </w:pPr>
            <w:r w:rsidRPr="00C90E70">
              <w:rPr>
                <w:rFonts w:ascii="Open Sans" w:hAnsi="Open Sans" w:cs="Open Sans"/>
              </w:rPr>
              <w:t>Date for Review:</w:t>
            </w:r>
          </w:p>
        </w:tc>
        <w:sdt>
          <w:sdtPr>
            <w:rPr>
              <w:rFonts w:ascii="Open Sans" w:hAnsi="Open Sans" w:cs="Open Sans"/>
            </w:rPr>
            <w:tag w:val="HD:1.187.0.0:57533eb6-6ba3-40ab-ab81-f3436e7af379"/>
            <w:id w:val="-1321350407"/>
            <w:placeholder>
              <w:docPart w:val="A573891A5B59456B8004C97A1ABB5B01"/>
            </w:placeholder>
          </w:sdtPr>
          <w:sdtEndPr/>
          <w:sdtContent>
            <w:tc>
              <w:tcPr>
                <w:tcW w:w="3265" w:type="dxa"/>
                <w:vAlign w:val="center"/>
              </w:tcPr>
              <w:p w14:paraId="4607C51C" w14:textId="02A021C0" w:rsidR="005E268C" w:rsidRPr="00C90E70" w:rsidRDefault="003A78DF" w:rsidP="005E268C">
                <w:pPr>
                  <w:rPr>
                    <w:rFonts w:ascii="Open Sans" w:hAnsi="Open Sans" w:cs="Open Sans"/>
                  </w:rPr>
                </w:pPr>
                <w:r>
                  <w:rPr>
                    <w:rFonts w:ascii="Open Sans" w:hAnsi="Open Sans" w:cs="Open Sans"/>
                    <w:noProof/>
                  </w:rPr>
                  <w:t>[</w:t>
                </w:r>
                <w:r w:rsidRPr="003A78DF">
                  <w:rPr>
                    <w:rFonts w:ascii="Open Sans" w:hAnsi="Open Sans" w:cs="Open Sans"/>
                    <w:noProof/>
                    <w:color w:val="0000FF"/>
                  </w:rPr>
                  <w:t>Date of Review</w:t>
                </w:r>
                <w:r>
                  <w:rPr>
                    <w:rFonts w:ascii="Open Sans" w:hAnsi="Open Sans" w:cs="Open Sans"/>
                    <w:noProof/>
                  </w:rPr>
                  <w:t>]</w:t>
                </w:r>
              </w:p>
            </w:tc>
          </w:sdtContent>
        </w:sdt>
      </w:tr>
    </w:tbl>
    <w:p w14:paraId="2BD36ACA"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68B48EB6" w14:textId="77777777" w:rsidR="00F26800" w:rsidRPr="002B681F" w:rsidRDefault="00F26800" w:rsidP="002E2C26">
      <w:pPr>
        <w:rPr>
          <w:rFonts w:ascii="Open Sans" w:hAnsi="Open Sans" w:cs="Open Sans"/>
          <w:color w:val="auto"/>
        </w:rPr>
      </w:pPr>
    </w:p>
    <w:p w14:paraId="71D3D952" w14:textId="77777777" w:rsidR="00F26800" w:rsidRPr="002B681F" w:rsidRDefault="00F26800" w:rsidP="002E2C26">
      <w:pPr>
        <w:rPr>
          <w:rFonts w:ascii="Open Sans" w:hAnsi="Open Sans" w:cs="Open Sans"/>
          <w:color w:val="auto"/>
        </w:rPr>
      </w:pPr>
    </w:p>
    <w:p w14:paraId="67450CA2" w14:textId="77777777" w:rsidR="00F26800" w:rsidRPr="002B681F" w:rsidRDefault="00F26800" w:rsidP="002E2C26">
      <w:pPr>
        <w:rPr>
          <w:rFonts w:ascii="Open Sans" w:hAnsi="Open Sans" w:cs="Open Sans"/>
          <w:color w:val="auto"/>
        </w:rPr>
      </w:pPr>
    </w:p>
    <w:p w14:paraId="20EE8FEB" w14:textId="77777777" w:rsidR="005E268C" w:rsidRDefault="005E268C">
      <w:pPr>
        <w:rPr>
          <w:rFonts w:ascii="Open Sans" w:hAnsi="Open Sans" w:cs="Open Sans"/>
          <w:b/>
          <w:color w:val="264467"/>
          <w:sz w:val="36"/>
        </w:rPr>
      </w:pPr>
      <w:r>
        <w:rPr>
          <w:rFonts w:ascii="Open Sans" w:hAnsi="Open Sans" w:cs="Open Sans"/>
        </w:rPr>
        <w:br w:type="page"/>
      </w:r>
    </w:p>
    <w:p w14:paraId="7B13E4E3"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EB024B6" w14:textId="6A54408B" w:rsidR="00E304BF"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FF6679">
        <w:rPr>
          <w:rFonts w:ascii="Open Sans" w:hAnsi="Open Sans" w:cs="Open Sans"/>
          <w:color w:val="264467"/>
        </w:rPr>
        <w:fldChar w:fldCharType="begin"/>
      </w:r>
      <w:r w:rsidRPr="00FF6679">
        <w:rPr>
          <w:rFonts w:ascii="Open Sans" w:hAnsi="Open Sans" w:cs="Open Sans"/>
          <w:color w:val="264467"/>
        </w:rPr>
        <w:instrText xml:space="preserve"> TOC \o "1-3" \h \z \u </w:instrText>
      </w:r>
      <w:r w:rsidRPr="00FF6679">
        <w:rPr>
          <w:rFonts w:ascii="Open Sans" w:hAnsi="Open Sans" w:cs="Open Sans"/>
          <w:color w:val="264467"/>
        </w:rPr>
        <w:fldChar w:fldCharType="separate"/>
      </w:r>
      <w:hyperlink w:anchor="_Toc147997056" w:history="1">
        <w:r w:rsidR="00E304BF" w:rsidRPr="00BB47D9">
          <w:rPr>
            <w:rStyle w:val="Hyperlink"/>
            <w:noProof/>
          </w:rPr>
          <w:t>1.</w:t>
        </w:r>
        <w:r w:rsidR="00E304BF">
          <w:rPr>
            <w:rFonts w:eastAsiaTheme="minorEastAsia"/>
            <w:b w:val="0"/>
            <w:noProof/>
            <w:color w:val="auto"/>
            <w:kern w:val="2"/>
            <w:lang w:eastAsia="en-GB"/>
            <w14:ligatures w14:val="standardContextual"/>
          </w:rPr>
          <w:tab/>
        </w:r>
        <w:r w:rsidR="00E304BF" w:rsidRPr="00BB47D9">
          <w:rPr>
            <w:rStyle w:val="Hyperlink"/>
            <w:noProof/>
          </w:rPr>
          <w:t>Introduction</w:t>
        </w:r>
        <w:r w:rsidR="00E304BF">
          <w:rPr>
            <w:noProof/>
            <w:webHidden/>
          </w:rPr>
          <w:tab/>
        </w:r>
        <w:r w:rsidR="00E304BF">
          <w:rPr>
            <w:noProof/>
            <w:webHidden/>
          </w:rPr>
          <w:fldChar w:fldCharType="begin"/>
        </w:r>
        <w:r w:rsidR="00E304BF">
          <w:rPr>
            <w:noProof/>
            <w:webHidden/>
          </w:rPr>
          <w:instrText xml:space="preserve"> PAGEREF _Toc147997056 \h </w:instrText>
        </w:r>
        <w:r w:rsidR="00E304BF">
          <w:rPr>
            <w:noProof/>
            <w:webHidden/>
          </w:rPr>
        </w:r>
        <w:r w:rsidR="00E304BF">
          <w:rPr>
            <w:noProof/>
            <w:webHidden/>
          </w:rPr>
          <w:fldChar w:fldCharType="separate"/>
        </w:r>
        <w:r w:rsidR="00E304BF">
          <w:rPr>
            <w:noProof/>
            <w:webHidden/>
          </w:rPr>
          <w:t>3</w:t>
        </w:r>
        <w:r w:rsidR="00E304BF">
          <w:rPr>
            <w:noProof/>
            <w:webHidden/>
          </w:rPr>
          <w:fldChar w:fldCharType="end"/>
        </w:r>
      </w:hyperlink>
    </w:p>
    <w:p w14:paraId="667D1AC7" w14:textId="4E64013E"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57" w:history="1">
        <w:r w:rsidR="00E304BF" w:rsidRPr="00BB47D9">
          <w:rPr>
            <w:rStyle w:val="Hyperlink"/>
            <w:noProof/>
          </w:rPr>
          <w:t>2.</w:t>
        </w:r>
        <w:r w:rsidR="00E304BF">
          <w:rPr>
            <w:rFonts w:eastAsiaTheme="minorEastAsia"/>
            <w:b w:val="0"/>
            <w:noProof/>
            <w:color w:val="auto"/>
            <w:kern w:val="2"/>
            <w:lang w:eastAsia="en-GB"/>
            <w14:ligatures w14:val="standardContextual"/>
          </w:rPr>
          <w:tab/>
        </w:r>
        <w:r w:rsidR="00E304BF" w:rsidRPr="00BB47D9">
          <w:rPr>
            <w:rStyle w:val="Hyperlink"/>
            <w:noProof/>
          </w:rPr>
          <w:t>Policy Statement</w:t>
        </w:r>
        <w:r w:rsidR="00E304BF">
          <w:rPr>
            <w:noProof/>
            <w:webHidden/>
          </w:rPr>
          <w:tab/>
        </w:r>
        <w:r w:rsidR="00E304BF">
          <w:rPr>
            <w:noProof/>
            <w:webHidden/>
          </w:rPr>
          <w:fldChar w:fldCharType="begin"/>
        </w:r>
        <w:r w:rsidR="00E304BF">
          <w:rPr>
            <w:noProof/>
            <w:webHidden/>
          </w:rPr>
          <w:instrText xml:space="preserve"> PAGEREF _Toc147997057 \h </w:instrText>
        </w:r>
        <w:r w:rsidR="00E304BF">
          <w:rPr>
            <w:noProof/>
            <w:webHidden/>
          </w:rPr>
        </w:r>
        <w:r w:rsidR="00E304BF">
          <w:rPr>
            <w:noProof/>
            <w:webHidden/>
          </w:rPr>
          <w:fldChar w:fldCharType="separate"/>
        </w:r>
        <w:r w:rsidR="00E304BF">
          <w:rPr>
            <w:noProof/>
            <w:webHidden/>
          </w:rPr>
          <w:t>4</w:t>
        </w:r>
        <w:r w:rsidR="00E304BF">
          <w:rPr>
            <w:noProof/>
            <w:webHidden/>
          </w:rPr>
          <w:fldChar w:fldCharType="end"/>
        </w:r>
      </w:hyperlink>
    </w:p>
    <w:p w14:paraId="68793B21" w14:textId="6F39B2FB"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58" w:history="1">
        <w:r w:rsidR="00E304BF" w:rsidRPr="00BB47D9">
          <w:rPr>
            <w:rStyle w:val="Hyperlink"/>
            <w:noProof/>
          </w:rPr>
          <w:t>3.</w:t>
        </w:r>
        <w:r w:rsidR="00E304BF">
          <w:rPr>
            <w:rFonts w:eastAsiaTheme="minorEastAsia"/>
            <w:b w:val="0"/>
            <w:noProof/>
            <w:color w:val="auto"/>
            <w:kern w:val="2"/>
            <w:lang w:eastAsia="en-GB"/>
            <w14:ligatures w14:val="standardContextual"/>
          </w:rPr>
          <w:tab/>
        </w:r>
        <w:r w:rsidR="00E304BF" w:rsidRPr="00BB47D9">
          <w:rPr>
            <w:rStyle w:val="Hyperlink"/>
            <w:noProof/>
          </w:rPr>
          <w:t>Scope</w:t>
        </w:r>
        <w:r w:rsidR="00E304BF">
          <w:rPr>
            <w:noProof/>
            <w:webHidden/>
          </w:rPr>
          <w:tab/>
        </w:r>
        <w:r w:rsidR="00E304BF">
          <w:rPr>
            <w:noProof/>
            <w:webHidden/>
          </w:rPr>
          <w:fldChar w:fldCharType="begin"/>
        </w:r>
        <w:r w:rsidR="00E304BF">
          <w:rPr>
            <w:noProof/>
            <w:webHidden/>
          </w:rPr>
          <w:instrText xml:space="preserve"> PAGEREF _Toc147997058 \h </w:instrText>
        </w:r>
        <w:r w:rsidR="00E304BF">
          <w:rPr>
            <w:noProof/>
            <w:webHidden/>
          </w:rPr>
        </w:r>
        <w:r w:rsidR="00E304BF">
          <w:rPr>
            <w:noProof/>
            <w:webHidden/>
          </w:rPr>
          <w:fldChar w:fldCharType="separate"/>
        </w:r>
        <w:r w:rsidR="00E304BF">
          <w:rPr>
            <w:noProof/>
            <w:webHidden/>
          </w:rPr>
          <w:t>4</w:t>
        </w:r>
        <w:r w:rsidR="00E304BF">
          <w:rPr>
            <w:noProof/>
            <w:webHidden/>
          </w:rPr>
          <w:fldChar w:fldCharType="end"/>
        </w:r>
      </w:hyperlink>
    </w:p>
    <w:p w14:paraId="0DDE3DFA" w14:textId="6E3FB2C1"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59" w:history="1">
        <w:r w:rsidR="00E304BF" w:rsidRPr="00BB47D9">
          <w:rPr>
            <w:rStyle w:val="Hyperlink"/>
            <w:noProof/>
          </w:rPr>
          <w:t>4.</w:t>
        </w:r>
        <w:r w:rsidR="00E304BF">
          <w:rPr>
            <w:rFonts w:eastAsiaTheme="minorEastAsia"/>
            <w:b w:val="0"/>
            <w:noProof/>
            <w:color w:val="auto"/>
            <w:kern w:val="2"/>
            <w:lang w:eastAsia="en-GB"/>
            <w14:ligatures w14:val="standardContextual"/>
          </w:rPr>
          <w:tab/>
        </w:r>
        <w:r w:rsidR="00E304BF" w:rsidRPr="00BB47D9">
          <w:rPr>
            <w:rStyle w:val="Hyperlink"/>
            <w:noProof/>
          </w:rPr>
          <w:t>Legal Framework</w:t>
        </w:r>
        <w:r w:rsidR="00E304BF">
          <w:rPr>
            <w:noProof/>
            <w:webHidden/>
          </w:rPr>
          <w:tab/>
        </w:r>
        <w:r w:rsidR="00E304BF">
          <w:rPr>
            <w:noProof/>
            <w:webHidden/>
          </w:rPr>
          <w:fldChar w:fldCharType="begin"/>
        </w:r>
        <w:r w:rsidR="00E304BF">
          <w:rPr>
            <w:noProof/>
            <w:webHidden/>
          </w:rPr>
          <w:instrText xml:space="preserve"> PAGEREF _Toc147997059 \h </w:instrText>
        </w:r>
        <w:r w:rsidR="00E304BF">
          <w:rPr>
            <w:noProof/>
            <w:webHidden/>
          </w:rPr>
        </w:r>
        <w:r w:rsidR="00E304BF">
          <w:rPr>
            <w:noProof/>
            <w:webHidden/>
          </w:rPr>
          <w:fldChar w:fldCharType="separate"/>
        </w:r>
        <w:r w:rsidR="00E304BF">
          <w:rPr>
            <w:noProof/>
            <w:webHidden/>
          </w:rPr>
          <w:t>4</w:t>
        </w:r>
        <w:r w:rsidR="00E304BF">
          <w:rPr>
            <w:noProof/>
            <w:webHidden/>
          </w:rPr>
          <w:fldChar w:fldCharType="end"/>
        </w:r>
      </w:hyperlink>
    </w:p>
    <w:p w14:paraId="21FC6342" w14:textId="6A98466B"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60" w:history="1">
        <w:r w:rsidR="00E304BF" w:rsidRPr="00BB47D9">
          <w:rPr>
            <w:rStyle w:val="Hyperlink"/>
            <w:noProof/>
          </w:rPr>
          <w:t>5.</w:t>
        </w:r>
        <w:r w:rsidR="00E304BF">
          <w:rPr>
            <w:rFonts w:eastAsiaTheme="minorEastAsia"/>
            <w:b w:val="0"/>
            <w:noProof/>
            <w:color w:val="auto"/>
            <w:kern w:val="2"/>
            <w:lang w:eastAsia="en-GB"/>
            <w14:ligatures w14:val="standardContextual"/>
          </w:rPr>
          <w:tab/>
        </w:r>
        <w:r w:rsidR="00E304BF" w:rsidRPr="00BB47D9">
          <w:rPr>
            <w:rStyle w:val="Hyperlink"/>
            <w:noProof/>
          </w:rPr>
          <w:t>Training</w:t>
        </w:r>
        <w:r w:rsidR="00E304BF">
          <w:rPr>
            <w:noProof/>
            <w:webHidden/>
          </w:rPr>
          <w:tab/>
        </w:r>
        <w:r w:rsidR="00E304BF">
          <w:rPr>
            <w:noProof/>
            <w:webHidden/>
          </w:rPr>
          <w:fldChar w:fldCharType="begin"/>
        </w:r>
        <w:r w:rsidR="00E304BF">
          <w:rPr>
            <w:noProof/>
            <w:webHidden/>
          </w:rPr>
          <w:instrText xml:space="preserve"> PAGEREF _Toc147997060 \h </w:instrText>
        </w:r>
        <w:r w:rsidR="00E304BF">
          <w:rPr>
            <w:noProof/>
            <w:webHidden/>
          </w:rPr>
        </w:r>
        <w:r w:rsidR="00E304BF">
          <w:rPr>
            <w:noProof/>
            <w:webHidden/>
          </w:rPr>
          <w:fldChar w:fldCharType="separate"/>
        </w:r>
        <w:r w:rsidR="00E304BF">
          <w:rPr>
            <w:noProof/>
            <w:webHidden/>
          </w:rPr>
          <w:t>5</w:t>
        </w:r>
        <w:r w:rsidR="00E304BF">
          <w:rPr>
            <w:noProof/>
            <w:webHidden/>
          </w:rPr>
          <w:fldChar w:fldCharType="end"/>
        </w:r>
      </w:hyperlink>
    </w:p>
    <w:p w14:paraId="6A78A0BC" w14:textId="14DB7861"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61" w:history="1">
        <w:r w:rsidR="00E304BF" w:rsidRPr="00BB47D9">
          <w:rPr>
            <w:rStyle w:val="Hyperlink"/>
            <w:noProof/>
          </w:rPr>
          <w:t>6.</w:t>
        </w:r>
        <w:r w:rsidR="00E304BF">
          <w:rPr>
            <w:rFonts w:eastAsiaTheme="minorEastAsia"/>
            <w:b w:val="0"/>
            <w:noProof/>
            <w:color w:val="auto"/>
            <w:kern w:val="2"/>
            <w:lang w:eastAsia="en-GB"/>
            <w14:ligatures w14:val="standardContextual"/>
          </w:rPr>
          <w:tab/>
        </w:r>
        <w:r w:rsidR="00E304BF" w:rsidRPr="00BB47D9">
          <w:rPr>
            <w:rStyle w:val="Hyperlink"/>
            <w:noProof/>
          </w:rPr>
          <w:t>Behaviour</w:t>
        </w:r>
        <w:r w:rsidR="00E304BF">
          <w:rPr>
            <w:noProof/>
            <w:webHidden/>
          </w:rPr>
          <w:tab/>
        </w:r>
        <w:r w:rsidR="00E304BF">
          <w:rPr>
            <w:noProof/>
            <w:webHidden/>
          </w:rPr>
          <w:fldChar w:fldCharType="begin"/>
        </w:r>
        <w:r w:rsidR="00E304BF">
          <w:rPr>
            <w:noProof/>
            <w:webHidden/>
          </w:rPr>
          <w:instrText xml:space="preserve"> PAGEREF _Toc147997061 \h </w:instrText>
        </w:r>
        <w:r w:rsidR="00E304BF">
          <w:rPr>
            <w:noProof/>
            <w:webHidden/>
          </w:rPr>
        </w:r>
        <w:r w:rsidR="00E304BF">
          <w:rPr>
            <w:noProof/>
            <w:webHidden/>
          </w:rPr>
          <w:fldChar w:fldCharType="separate"/>
        </w:r>
        <w:r w:rsidR="00E304BF">
          <w:rPr>
            <w:noProof/>
            <w:webHidden/>
          </w:rPr>
          <w:t>5</w:t>
        </w:r>
        <w:r w:rsidR="00E304BF">
          <w:rPr>
            <w:noProof/>
            <w:webHidden/>
          </w:rPr>
          <w:fldChar w:fldCharType="end"/>
        </w:r>
      </w:hyperlink>
    </w:p>
    <w:p w14:paraId="30BB2A42" w14:textId="796E4659"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62" w:history="1">
        <w:r w:rsidR="00E304BF" w:rsidRPr="00BB47D9">
          <w:rPr>
            <w:rStyle w:val="Hyperlink"/>
            <w:noProof/>
          </w:rPr>
          <w:t>7.</w:t>
        </w:r>
        <w:r w:rsidR="00E304BF">
          <w:rPr>
            <w:rFonts w:eastAsiaTheme="minorEastAsia"/>
            <w:b w:val="0"/>
            <w:noProof/>
            <w:color w:val="auto"/>
            <w:kern w:val="2"/>
            <w:lang w:eastAsia="en-GB"/>
            <w14:ligatures w14:val="standardContextual"/>
          </w:rPr>
          <w:tab/>
        </w:r>
        <w:r w:rsidR="00E304BF" w:rsidRPr="00BB47D9">
          <w:rPr>
            <w:rStyle w:val="Hyperlink"/>
            <w:noProof/>
          </w:rPr>
          <w:t>Use of Breakaway and Restraint</w:t>
        </w:r>
        <w:r w:rsidR="00E304BF">
          <w:rPr>
            <w:noProof/>
            <w:webHidden/>
          </w:rPr>
          <w:tab/>
        </w:r>
        <w:r w:rsidR="00E304BF">
          <w:rPr>
            <w:noProof/>
            <w:webHidden/>
          </w:rPr>
          <w:fldChar w:fldCharType="begin"/>
        </w:r>
        <w:r w:rsidR="00E304BF">
          <w:rPr>
            <w:noProof/>
            <w:webHidden/>
          </w:rPr>
          <w:instrText xml:space="preserve"> PAGEREF _Toc147997062 \h </w:instrText>
        </w:r>
        <w:r w:rsidR="00E304BF">
          <w:rPr>
            <w:noProof/>
            <w:webHidden/>
          </w:rPr>
        </w:r>
        <w:r w:rsidR="00E304BF">
          <w:rPr>
            <w:noProof/>
            <w:webHidden/>
          </w:rPr>
          <w:fldChar w:fldCharType="separate"/>
        </w:r>
        <w:r w:rsidR="00E304BF">
          <w:rPr>
            <w:noProof/>
            <w:webHidden/>
          </w:rPr>
          <w:t>6</w:t>
        </w:r>
        <w:r w:rsidR="00E304BF">
          <w:rPr>
            <w:noProof/>
            <w:webHidden/>
          </w:rPr>
          <w:fldChar w:fldCharType="end"/>
        </w:r>
      </w:hyperlink>
    </w:p>
    <w:p w14:paraId="1750F747" w14:textId="4DC0923D"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63" w:history="1">
        <w:r w:rsidR="00E304BF" w:rsidRPr="00BB47D9">
          <w:rPr>
            <w:rStyle w:val="Hyperlink"/>
            <w:noProof/>
          </w:rPr>
          <w:t>8.</w:t>
        </w:r>
        <w:r w:rsidR="00E304BF">
          <w:rPr>
            <w:rFonts w:eastAsiaTheme="minorEastAsia"/>
            <w:b w:val="0"/>
            <w:noProof/>
            <w:color w:val="auto"/>
            <w:kern w:val="2"/>
            <w:lang w:eastAsia="en-GB"/>
            <w14:ligatures w14:val="standardContextual"/>
          </w:rPr>
          <w:tab/>
        </w:r>
        <w:r w:rsidR="00E304BF" w:rsidRPr="00BB47D9">
          <w:rPr>
            <w:rStyle w:val="Hyperlink"/>
            <w:noProof/>
          </w:rPr>
          <w:t>Restrictive Practice in the Care of Children and Young People</w:t>
        </w:r>
        <w:r w:rsidR="00E304BF">
          <w:rPr>
            <w:noProof/>
            <w:webHidden/>
          </w:rPr>
          <w:tab/>
        </w:r>
        <w:r w:rsidR="00E304BF">
          <w:rPr>
            <w:noProof/>
            <w:webHidden/>
          </w:rPr>
          <w:fldChar w:fldCharType="begin"/>
        </w:r>
        <w:r w:rsidR="00E304BF">
          <w:rPr>
            <w:noProof/>
            <w:webHidden/>
          </w:rPr>
          <w:instrText xml:space="preserve"> PAGEREF _Toc147997063 \h </w:instrText>
        </w:r>
        <w:r w:rsidR="00E304BF">
          <w:rPr>
            <w:noProof/>
            <w:webHidden/>
          </w:rPr>
        </w:r>
        <w:r w:rsidR="00E304BF">
          <w:rPr>
            <w:noProof/>
            <w:webHidden/>
          </w:rPr>
          <w:fldChar w:fldCharType="separate"/>
        </w:r>
        <w:r w:rsidR="00E304BF">
          <w:rPr>
            <w:noProof/>
            <w:webHidden/>
          </w:rPr>
          <w:t>8</w:t>
        </w:r>
        <w:r w:rsidR="00E304BF">
          <w:rPr>
            <w:noProof/>
            <w:webHidden/>
          </w:rPr>
          <w:fldChar w:fldCharType="end"/>
        </w:r>
      </w:hyperlink>
    </w:p>
    <w:p w14:paraId="182B1558" w14:textId="449AC48A" w:rsidR="00E304BF" w:rsidRDefault="00B82196">
      <w:pPr>
        <w:pStyle w:val="TOC1"/>
        <w:tabs>
          <w:tab w:val="left" w:pos="440"/>
          <w:tab w:val="right" w:leader="dot" w:pos="9016"/>
        </w:tabs>
        <w:rPr>
          <w:rFonts w:eastAsiaTheme="minorEastAsia"/>
          <w:b w:val="0"/>
          <w:noProof/>
          <w:color w:val="auto"/>
          <w:kern w:val="2"/>
          <w:lang w:eastAsia="en-GB"/>
          <w14:ligatures w14:val="standardContextual"/>
        </w:rPr>
      </w:pPr>
      <w:hyperlink w:anchor="_Toc147997064" w:history="1">
        <w:r w:rsidR="00E304BF" w:rsidRPr="00BB47D9">
          <w:rPr>
            <w:rStyle w:val="Hyperlink"/>
            <w:noProof/>
          </w:rPr>
          <w:t>9.</w:t>
        </w:r>
        <w:r w:rsidR="00E304BF">
          <w:rPr>
            <w:rFonts w:eastAsiaTheme="minorEastAsia"/>
            <w:b w:val="0"/>
            <w:noProof/>
            <w:color w:val="auto"/>
            <w:kern w:val="2"/>
            <w:lang w:eastAsia="en-GB"/>
            <w14:ligatures w14:val="standardContextual"/>
          </w:rPr>
          <w:tab/>
        </w:r>
        <w:r w:rsidR="00E304BF" w:rsidRPr="00BB47D9">
          <w:rPr>
            <w:rStyle w:val="Hyperlink"/>
            <w:noProof/>
          </w:rPr>
          <w:t>Action During Procedure</w:t>
        </w:r>
        <w:r w:rsidR="00E304BF">
          <w:rPr>
            <w:noProof/>
            <w:webHidden/>
          </w:rPr>
          <w:tab/>
        </w:r>
        <w:r w:rsidR="00E304BF">
          <w:rPr>
            <w:noProof/>
            <w:webHidden/>
          </w:rPr>
          <w:fldChar w:fldCharType="begin"/>
        </w:r>
        <w:r w:rsidR="00E304BF">
          <w:rPr>
            <w:noProof/>
            <w:webHidden/>
          </w:rPr>
          <w:instrText xml:space="preserve"> PAGEREF _Toc147997064 \h </w:instrText>
        </w:r>
        <w:r w:rsidR="00E304BF">
          <w:rPr>
            <w:noProof/>
            <w:webHidden/>
          </w:rPr>
        </w:r>
        <w:r w:rsidR="00E304BF">
          <w:rPr>
            <w:noProof/>
            <w:webHidden/>
          </w:rPr>
          <w:fldChar w:fldCharType="separate"/>
        </w:r>
        <w:r w:rsidR="00E304BF">
          <w:rPr>
            <w:noProof/>
            <w:webHidden/>
          </w:rPr>
          <w:t>10</w:t>
        </w:r>
        <w:r w:rsidR="00E304BF">
          <w:rPr>
            <w:noProof/>
            <w:webHidden/>
          </w:rPr>
          <w:fldChar w:fldCharType="end"/>
        </w:r>
      </w:hyperlink>
    </w:p>
    <w:p w14:paraId="47DE8D70" w14:textId="3DFAF99B" w:rsidR="00E304BF" w:rsidRDefault="00B82196">
      <w:pPr>
        <w:pStyle w:val="TOC1"/>
        <w:tabs>
          <w:tab w:val="left" w:pos="660"/>
          <w:tab w:val="right" w:leader="dot" w:pos="9016"/>
        </w:tabs>
        <w:rPr>
          <w:rFonts w:eastAsiaTheme="minorEastAsia"/>
          <w:b w:val="0"/>
          <w:noProof/>
          <w:color w:val="auto"/>
          <w:kern w:val="2"/>
          <w:lang w:eastAsia="en-GB"/>
          <w14:ligatures w14:val="standardContextual"/>
        </w:rPr>
      </w:pPr>
      <w:hyperlink w:anchor="_Toc147997065" w:history="1">
        <w:r w:rsidR="00E304BF" w:rsidRPr="00BB47D9">
          <w:rPr>
            <w:rStyle w:val="Hyperlink"/>
            <w:noProof/>
          </w:rPr>
          <w:t>10.</w:t>
        </w:r>
        <w:r w:rsidR="00E304BF">
          <w:rPr>
            <w:rFonts w:eastAsiaTheme="minorEastAsia"/>
            <w:b w:val="0"/>
            <w:noProof/>
            <w:color w:val="auto"/>
            <w:kern w:val="2"/>
            <w:lang w:eastAsia="en-GB"/>
            <w14:ligatures w14:val="standardContextual"/>
          </w:rPr>
          <w:tab/>
        </w:r>
        <w:r w:rsidR="00E304BF" w:rsidRPr="00BB47D9">
          <w:rPr>
            <w:rStyle w:val="Hyperlink"/>
            <w:noProof/>
          </w:rPr>
          <w:t>Monitoring</w:t>
        </w:r>
        <w:r w:rsidR="00E304BF">
          <w:rPr>
            <w:noProof/>
            <w:webHidden/>
          </w:rPr>
          <w:tab/>
        </w:r>
        <w:r w:rsidR="00E304BF">
          <w:rPr>
            <w:noProof/>
            <w:webHidden/>
          </w:rPr>
          <w:fldChar w:fldCharType="begin"/>
        </w:r>
        <w:r w:rsidR="00E304BF">
          <w:rPr>
            <w:noProof/>
            <w:webHidden/>
          </w:rPr>
          <w:instrText xml:space="preserve"> PAGEREF _Toc147997065 \h </w:instrText>
        </w:r>
        <w:r w:rsidR="00E304BF">
          <w:rPr>
            <w:noProof/>
            <w:webHidden/>
          </w:rPr>
        </w:r>
        <w:r w:rsidR="00E304BF">
          <w:rPr>
            <w:noProof/>
            <w:webHidden/>
          </w:rPr>
          <w:fldChar w:fldCharType="separate"/>
        </w:r>
        <w:r w:rsidR="00E304BF">
          <w:rPr>
            <w:noProof/>
            <w:webHidden/>
          </w:rPr>
          <w:t>11</w:t>
        </w:r>
        <w:r w:rsidR="00E304BF">
          <w:rPr>
            <w:noProof/>
            <w:webHidden/>
          </w:rPr>
          <w:fldChar w:fldCharType="end"/>
        </w:r>
      </w:hyperlink>
    </w:p>
    <w:p w14:paraId="3FE4CB91" w14:textId="027B0C19" w:rsidR="00E304BF" w:rsidRDefault="00B82196">
      <w:pPr>
        <w:pStyle w:val="TOC1"/>
        <w:tabs>
          <w:tab w:val="left" w:pos="660"/>
          <w:tab w:val="right" w:leader="dot" w:pos="9016"/>
        </w:tabs>
        <w:rPr>
          <w:rFonts w:eastAsiaTheme="minorEastAsia"/>
          <w:b w:val="0"/>
          <w:noProof/>
          <w:color w:val="auto"/>
          <w:kern w:val="2"/>
          <w:lang w:eastAsia="en-GB"/>
          <w14:ligatures w14:val="standardContextual"/>
        </w:rPr>
      </w:pPr>
      <w:hyperlink w:anchor="_Toc147997066" w:history="1">
        <w:r w:rsidR="00E304BF" w:rsidRPr="00BB47D9">
          <w:rPr>
            <w:rStyle w:val="Hyperlink"/>
            <w:noProof/>
          </w:rPr>
          <w:t>11.</w:t>
        </w:r>
        <w:r w:rsidR="00E304BF">
          <w:rPr>
            <w:rFonts w:eastAsiaTheme="minorEastAsia"/>
            <w:b w:val="0"/>
            <w:noProof/>
            <w:color w:val="auto"/>
            <w:kern w:val="2"/>
            <w:lang w:eastAsia="en-GB"/>
            <w14:ligatures w14:val="standardContextual"/>
          </w:rPr>
          <w:tab/>
        </w:r>
        <w:r w:rsidR="00E304BF" w:rsidRPr="00BB47D9">
          <w:rPr>
            <w:rStyle w:val="Hyperlink"/>
            <w:noProof/>
          </w:rPr>
          <w:t>Related Policies</w:t>
        </w:r>
        <w:r w:rsidR="00E304BF">
          <w:rPr>
            <w:noProof/>
            <w:webHidden/>
          </w:rPr>
          <w:tab/>
        </w:r>
        <w:r w:rsidR="00E304BF">
          <w:rPr>
            <w:noProof/>
            <w:webHidden/>
          </w:rPr>
          <w:fldChar w:fldCharType="begin"/>
        </w:r>
        <w:r w:rsidR="00E304BF">
          <w:rPr>
            <w:noProof/>
            <w:webHidden/>
          </w:rPr>
          <w:instrText xml:space="preserve"> PAGEREF _Toc147997066 \h </w:instrText>
        </w:r>
        <w:r w:rsidR="00E304BF">
          <w:rPr>
            <w:noProof/>
            <w:webHidden/>
          </w:rPr>
        </w:r>
        <w:r w:rsidR="00E304BF">
          <w:rPr>
            <w:noProof/>
            <w:webHidden/>
          </w:rPr>
          <w:fldChar w:fldCharType="separate"/>
        </w:r>
        <w:r w:rsidR="00E304BF">
          <w:rPr>
            <w:noProof/>
            <w:webHidden/>
          </w:rPr>
          <w:t>11</w:t>
        </w:r>
        <w:r w:rsidR="00E304BF">
          <w:rPr>
            <w:noProof/>
            <w:webHidden/>
          </w:rPr>
          <w:fldChar w:fldCharType="end"/>
        </w:r>
      </w:hyperlink>
    </w:p>
    <w:p w14:paraId="47625743" w14:textId="1820A40E" w:rsidR="00E304BF" w:rsidRDefault="00B82196">
      <w:pPr>
        <w:pStyle w:val="TOC1"/>
        <w:tabs>
          <w:tab w:val="left" w:pos="660"/>
          <w:tab w:val="right" w:leader="dot" w:pos="9016"/>
        </w:tabs>
        <w:rPr>
          <w:rFonts w:eastAsiaTheme="minorEastAsia"/>
          <w:b w:val="0"/>
          <w:noProof/>
          <w:color w:val="auto"/>
          <w:kern w:val="2"/>
          <w:lang w:eastAsia="en-GB"/>
          <w14:ligatures w14:val="standardContextual"/>
        </w:rPr>
      </w:pPr>
      <w:hyperlink w:anchor="_Toc147997067" w:history="1">
        <w:r w:rsidR="00E304BF" w:rsidRPr="00BB47D9">
          <w:rPr>
            <w:rStyle w:val="Hyperlink"/>
            <w:noProof/>
          </w:rPr>
          <w:t>12.</w:t>
        </w:r>
        <w:r w:rsidR="00E304BF">
          <w:rPr>
            <w:rFonts w:eastAsiaTheme="minorEastAsia"/>
            <w:b w:val="0"/>
            <w:noProof/>
            <w:color w:val="auto"/>
            <w:kern w:val="2"/>
            <w:lang w:eastAsia="en-GB"/>
            <w14:ligatures w14:val="standardContextual"/>
          </w:rPr>
          <w:tab/>
        </w:r>
        <w:r w:rsidR="00E304BF" w:rsidRPr="00BB47D9">
          <w:rPr>
            <w:rStyle w:val="Hyperlink"/>
            <w:noProof/>
          </w:rPr>
          <w:t>Legislation and Guidance</w:t>
        </w:r>
        <w:r w:rsidR="00E304BF">
          <w:rPr>
            <w:noProof/>
            <w:webHidden/>
          </w:rPr>
          <w:tab/>
        </w:r>
        <w:r w:rsidR="00E304BF">
          <w:rPr>
            <w:noProof/>
            <w:webHidden/>
          </w:rPr>
          <w:fldChar w:fldCharType="begin"/>
        </w:r>
        <w:r w:rsidR="00E304BF">
          <w:rPr>
            <w:noProof/>
            <w:webHidden/>
          </w:rPr>
          <w:instrText xml:space="preserve"> PAGEREF _Toc147997067 \h </w:instrText>
        </w:r>
        <w:r w:rsidR="00E304BF">
          <w:rPr>
            <w:noProof/>
            <w:webHidden/>
          </w:rPr>
        </w:r>
        <w:r w:rsidR="00E304BF">
          <w:rPr>
            <w:noProof/>
            <w:webHidden/>
          </w:rPr>
          <w:fldChar w:fldCharType="separate"/>
        </w:r>
        <w:r w:rsidR="00E304BF">
          <w:rPr>
            <w:noProof/>
            <w:webHidden/>
          </w:rPr>
          <w:t>12</w:t>
        </w:r>
        <w:r w:rsidR="00E304BF">
          <w:rPr>
            <w:noProof/>
            <w:webHidden/>
          </w:rPr>
          <w:fldChar w:fldCharType="end"/>
        </w:r>
      </w:hyperlink>
    </w:p>
    <w:p w14:paraId="22BA7A29" w14:textId="01ED16A9" w:rsidR="00E304BF" w:rsidRDefault="00B82196">
      <w:pPr>
        <w:pStyle w:val="TOC1"/>
        <w:tabs>
          <w:tab w:val="left" w:pos="660"/>
          <w:tab w:val="right" w:leader="dot" w:pos="9016"/>
        </w:tabs>
        <w:rPr>
          <w:rFonts w:eastAsiaTheme="minorEastAsia"/>
          <w:b w:val="0"/>
          <w:noProof/>
          <w:color w:val="auto"/>
          <w:kern w:val="2"/>
          <w:lang w:eastAsia="en-GB"/>
          <w14:ligatures w14:val="standardContextual"/>
        </w:rPr>
      </w:pPr>
      <w:hyperlink w:anchor="_Toc147997068" w:history="1">
        <w:r w:rsidR="00E304BF" w:rsidRPr="00BB47D9">
          <w:rPr>
            <w:rStyle w:val="Hyperlink"/>
            <w:noProof/>
          </w:rPr>
          <w:t>13.</w:t>
        </w:r>
        <w:r w:rsidR="00E304BF">
          <w:rPr>
            <w:rFonts w:eastAsiaTheme="minorEastAsia"/>
            <w:b w:val="0"/>
            <w:noProof/>
            <w:color w:val="auto"/>
            <w:kern w:val="2"/>
            <w:lang w:eastAsia="en-GB"/>
            <w14:ligatures w14:val="standardContextual"/>
          </w:rPr>
          <w:tab/>
        </w:r>
        <w:r w:rsidR="00E304BF" w:rsidRPr="00BB47D9">
          <w:rPr>
            <w:rStyle w:val="Hyperlink"/>
            <w:noProof/>
          </w:rPr>
          <w:t>Summary of Review</w:t>
        </w:r>
        <w:r w:rsidR="00E304BF">
          <w:rPr>
            <w:noProof/>
            <w:webHidden/>
          </w:rPr>
          <w:tab/>
        </w:r>
        <w:r w:rsidR="00E304BF">
          <w:rPr>
            <w:noProof/>
            <w:webHidden/>
          </w:rPr>
          <w:fldChar w:fldCharType="begin"/>
        </w:r>
        <w:r w:rsidR="00E304BF">
          <w:rPr>
            <w:noProof/>
            <w:webHidden/>
          </w:rPr>
          <w:instrText xml:space="preserve"> PAGEREF _Toc147997068 \h </w:instrText>
        </w:r>
        <w:r w:rsidR="00E304BF">
          <w:rPr>
            <w:noProof/>
            <w:webHidden/>
          </w:rPr>
        </w:r>
        <w:r w:rsidR="00E304BF">
          <w:rPr>
            <w:noProof/>
            <w:webHidden/>
          </w:rPr>
          <w:fldChar w:fldCharType="separate"/>
        </w:r>
        <w:r w:rsidR="00E304BF">
          <w:rPr>
            <w:noProof/>
            <w:webHidden/>
          </w:rPr>
          <w:t>13</w:t>
        </w:r>
        <w:r w:rsidR="00E304BF">
          <w:rPr>
            <w:noProof/>
            <w:webHidden/>
          </w:rPr>
          <w:fldChar w:fldCharType="end"/>
        </w:r>
      </w:hyperlink>
    </w:p>
    <w:p w14:paraId="2E958892" w14:textId="66ED420C" w:rsidR="00C728AA" w:rsidRDefault="00877C5C">
      <w:pPr>
        <w:rPr>
          <w:rFonts w:ascii="Open Sans" w:hAnsi="Open Sans" w:cs="Open Sans"/>
          <w:color w:val="264467"/>
        </w:rPr>
      </w:pPr>
      <w:r w:rsidRPr="00FF6679">
        <w:rPr>
          <w:rFonts w:ascii="Open Sans" w:hAnsi="Open Sans" w:cs="Open Sans"/>
          <w:color w:val="264467"/>
        </w:rPr>
        <w:fldChar w:fldCharType="end"/>
      </w:r>
      <w:r w:rsidR="00C728AA">
        <w:rPr>
          <w:rFonts w:ascii="Open Sans" w:hAnsi="Open Sans" w:cs="Open Sans"/>
          <w:color w:val="264467"/>
        </w:rPr>
        <w:br w:type="page"/>
      </w:r>
    </w:p>
    <w:p w14:paraId="58562196" w14:textId="77777777" w:rsidR="009C63F4" w:rsidRPr="00480E66" w:rsidRDefault="009C63F4" w:rsidP="009C63F4">
      <w:pPr>
        <w:rPr>
          <w:rFonts w:ascii="Open Sans" w:hAnsi="Open Sans" w:cs="Open Sans"/>
          <w:b/>
          <w:bCs/>
          <w:color w:val="auto"/>
          <w:highlight w:val="yellow"/>
        </w:rPr>
      </w:pPr>
      <w:r w:rsidRPr="00480E66">
        <w:rPr>
          <w:rFonts w:ascii="Open Sans" w:hAnsi="Open Sans" w:cs="Open Sans"/>
          <w:b/>
          <w:bCs/>
          <w:color w:val="auto"/>
          <w:highlight w:val="yellow"/>
        </w:rPr>
        <w:lastRenderedPageBreak/>
        <w:t xml:space="preserve">This policy should only be used by companies that have approved the use of accredited breakaway and/or restraint training providers. This should match with the paragraph on restraint provided in the Mental Capacity Act and </w:t>
      </w:r>
      <w:r w:rsidR="00005DAB" w:rsidRPr="00480E66">
        <w:rPr>
          <w:rFonts w:ascii="Open Sans" w:hAnsi="Open Sans" w:cs="Open Sans"/>
          <w:b/>
          <w:bCs/>
          <w:color w:val="auto"/>
          <w:highlight w:val="yellow"/>
        </w:rPr>
        <w:t>DoLS</w:t>
      </w:r>
      <w:r w:rsidRPr="00480E66">
        <w:rPr>
          <w:rFonts w:ascii="Open Sans" w:hAnsi="Open Sans" w:cs="Open Sans"/>
          <w:b/>
          <w:bCs/>
          <w:color w:val="auto"/>
          <w:highlight w:val="yellow"/>
        </w:rPr>
        <w:t xml:space="preserve"> policy. Companies not using an accredited breakaway and/or restraint training should document their policy towards restraint in the Mental Capacity Act and </w:t>
      </w:r>
      <w:r w:rsidR="00005DAB" w:rsidRPr="00480E66">
        <w:rPr>
          <w:rFonts w:ascii="Open Sans" w:hAnsi="Open Sans" w:cs="Open Sans"/>
          <w:b/>
          <w:bCs/>
          <w:color w:val="auto"/>
          <w:highlight w:val="yellow"/>
        </w:rPr>
        <w:t>DoLS</w:t>
      </w:r>
      <w:r w:rsidRPr="00480E66">
        <w:rPr>
          <w:rFonts w:ascii="Open Sans" w:hAnsi="Open Sans" w:cs="Open Sans"/>
          <w:b/>
          <w:bCs/>
          <w:color w:val="auto"/>
          <w:highlight w:val="yellow"/>
        </w:rPr>
        <w:t xml:space="preserve"> policy.</w:t>
      </w:r>
    </w:p>
    <w:p w14:paraId="7B536782" w14:textId="16311122" w:rsidR="009C63F4" w:rsidRDefault="009C63F4" w:rsidP="009C63F4">
      <w:pPr>
        <w:rPr>
          <w:rFonts w:ascii="Open Sans" w:hAnsi="Open Sans" w:cs="Open Sans"/>
          <w:color w:val="auto"/>
        </w:rPr>
      </w:pPr>
      <w:r w:rsidRPr="00072D3E">
        <w:rPr>
          <w:rFonts w:ascii="Open Sans" w:hAnsi="Open Sans" w:cs="Open Sans"/>
          <w:color w:val="auto"/>
        </w:rPr>
        <w:t xml:space="preserve">This policy should be read in conjunction with the Positive Behaviour Support Policy and Mental Capacity Act </w:t>
      </w:r>
      <w:r w:rsidR="00480E66">
        <w:rPr>
          <w:rFonts w:ascii="Open Sans" w:hAnsi="Open Sans" w:cs="Open Sans"/>
          <w:color w:val="auto"/>
        </w:rPr>
        <w:t xml:space="preserve">and DoLS </w:t>
      </w:r>
      <w:r w:rsidRPr="00072D3E">
        <w:rPr>
          <w:rFonts w:ascii="Open Sans" w:hAnsi="Open Sans" w:cs="Open Sans"/>
          <w:color w:val="auto"/>
        </w:rPr>
        <w:t>Policy.</w:t>
      </w:r>
    </w:p>
    <w:p w14:paraId="06209967" w14:textId="6CB5C135" w:rsidR="007B5CDB" w:rsidRPr="007B5CDB" w:rsidRDefault="007B5CDB" w:rsidP="007B5CDB">
      <w:pPr>
        <w:jc w:val="both"/>
        <w:rPr>
          <w:rFonts w:ascii="Open Sans" w:eastAsia="Montserrat" w:hAnsi="Open Sans" w:cs="Montserrat"/>
          <w:b/>
          <w:bCs/>
          <w:color w:val="auto"/>
          <w:lang w:eastAsia="en-GB"/>
        </w:rPr>
      </w:pPr>
      <w:r w:rsidRPr="007B5CDB">
        <w:rPr>
          <w:rFonts w:ascii="Open Sans" w:eastAsia="Montserrat" w:hAnsi="Open Sans" w:cs="Montserrat"/>
          <w:b/>
          <w:bCs/>
          <w:color w:val="auto"/>
          <w:highlight w:val="yellow"/>
          <w:lang w:eastAsia="en-GB"/>
        </w:rPr>
        <w:t>[Name of breakaway training provider]</w:t>
      </w:r>
      <w:r w:rsidRPr="007B5CDB">
        <w:rPr>
          <w:rFonts w:ascii="Open Sans" w:eastAsia="Montserrat" w:hAnsi="Open Sans" w:cs="Montserrat"/>
          <w:b/>
          <w:bCs/>
          <w:color w:val="auto"/>
          <w:lang w:eastAsia="en-GB"/>
        </w:rPr>
        <w:t xml:space="preserve"> </w:t>
      </w:r>
      <w:r w:rsidRPr="007B5CDB">
        <w:rPr>
          <w:rFonts w:ascii="Open Sans" w:eastAsia="Montserrat" w:hAnsi="Open Sans" w:cs="Montserrat"/>
          <w:color w:val="auto"/>
          <w:lang w:eastAsia="en-GB"/>
        </w:rPr>
        <w:t>will be providing breakaway training to</w:t>
      </w:r>
      <w:r w:rsidRPr="007B5CDB">
        <w:rPr>
          <w:rFonts w:ascii="Open Sans" w:eastAsia="Montserrat" w:hAnsi="Open Sans" w:cs="Montserrat"/>
          <w:b/>
          <w:bCs/>
          <w:color w:val="auto"/>
          <w:lang w:eastAsia="en-GB"/>
        </w:rPr>
        <w:t xml:space="preserve"> </w:t>
      </w:r>
      <w:sdt>
        <w:sdtPr>
          <w:rPr>
            <w:rFonts w:ascii="Open Sans" w:eastAsia="Montserrat" w:hAnsi="Open Sans" w:cs="Montserrat"/>
            <w:b/>
            <w:bCs/>
            <w:color w:val="auto"/>
            <w:lang w:eastAsia="en-GB"/>
          </w:rPr>
          <w:tag w:val="HD:1.187.0.0:1e22f382-232b-4147-8115-7860858681cf"/>
          <w:id w:val="-1725370527"/>
          <w:placeholder>
            <w:docPart w:val="3043EEF644634A3A9FD2C0C44C733401"/>
          </w:placeholder>
        </w:sdtPr>
        <w:sdtEndPr/>
        <w:sdtContent>
          <w:r w:rsidR="00C728AA" w:rsidRPr="00480E66">
            <w:rPr>
              <w:rFonts w:ascii="Open Sans" w:eastAsia="Montserrat" w:hAnsi="Open Sans" w:cs="Montserrat"/>
              <w:noProof/>
              <w:color w:val="auto"/>
              <w:lang w:eastAsia="en-GB"/>
            </w:rPr>
            <w:t>[</w:t>
          </w:r>
          <w:r w:rsidR="00C728AA" w:rsidRPr="00480E66">
            <w:rPr>
              <w:rFonts w:ascii="Open Sans" w:eastAsia="Montserrat" w:hAnsi="Open Sans" w:cs="Montserrat"/>
              <w:noProof/>
              <w:color w:val="0000FF"/>
              <w:lang w:eastAsia="en-GB"/>
            </w:rPr>
            <w:t>Company Name</w:t>
          </w:r>
          <w:r w:rsidR="00C728AA" w:rsidRPr="00480E66">
            <w:rPr>
              <w:rFonts w:ascii="Open Sans" w:eastAsia="Montserrat" w:hAnsi="Open Sans" w:cs="Montserrat"/>
              <w:noProof/>
              <w:color w:val="auto"/>
              <w:lang w:eastAsia="en-GB"/>
            </w:rPr>
            <w:t>]</w:t>
          </w:r>
        </w:sdtContent>
      </w:sdt>
    </w:p>
    <w:p w14:paraId="2BA9B606" w14:textId="0B7B14ED" w:rsidR="007B5CDB" w:rsidRDefault="007B5CDB" w:rsidP="007B5CDB">
      <w:pPr>
        <w:jc w:val="both"/>
        <w:rPr>
          <w:rFonts w:ascii="Open Sans" w:eastAsia="Montserrat" w:hAnsi="Open Sans" w:cs="Montserrat"/>
          <w:b/>
          <w:bCs/>
          <w:color w:val="auto"/>
          <w:lang w:eastAsia="en-GB"/>
        </w:rPr>
      </w:pPr>
      <w:r w:rsidRPr="007B5CDB">
        <w:rPr>
          <w:rFonts w:ascii="Open Sans" w:eastAsia="Montserrat" w:hAnsi="Open Sans" w:cs="Montserrat"/>
          <w:b/>
          <w:bCs/>
          <w:color w:val="auto"/>
          <w:highlight w:val="yellow"/>
          <w:lang w:eastAsia="en-GB"/>
        </w:rPr>
        <w:t>[Name of restraint training provider]</w:t>
      </w:r>
      <w:r w:rsidRPr="007B5CDB">
        <w:rPr>
          <w:rFonts w:ascii="Open Sans" w:eastAsia="Montserrat" w:hAnsi="Open Sans" w:cs="Montserrat"/>
          <w:b/>
          <w:bCs/>
          <w:color w:val="auto"/>
          <w:lang w:eastAsia="en-GB"/>
        </w:rPr>
        <w:t xml:space="preserve"> </w:t>
      </w:r>
      <w:r w:rsidRPr="007B5CDB">
        <w:rPr>
          <w:rFonts w:ascii="Open Sans" w:eastAsia="Montserrat" w:hAnsi="Open Sans" w:cs="Montserrat"/>
          <w:color w:val="auto"/>
          <w:lang w:eastAsia="en-GB"/>
        </w:rPr>
        <w:t>will be providing restraint tra</w:t>
      </w:r>
      <w:r w:rsidRPr="00480E66">
        <w:rPr>
          <w:rFonts w:ascii="Open Sans" w:eastAsia="Montserrat" w:hAnsi="Open Sans" w:cs="Montserrat"/>
          <w:color w:val="auto"/>
          <w:lang w:eastAsia="en-GB"/>
        </w:rPr>
        <w:t xml:space="preserve">ining to </w:t>
      </w:r>
      <w:sdt>
        <w:sdtPr>
          <w:rPr>
            <w:rFonts w:ascii="Open Sans" w:eastAsia="Montserrat" w:hAnsi="Open Sans" w:cs="Montserrat"/>
            <w:color w:val="auto"/>
            <w:lang w:eastAsia="en-GB"/>
          </w:rPr>
          <w:tag w:val="HD:1.187.0.0:dbe11c39-53d9-41eb-aeb0-f6543c970c32"/>
          <w:id w:val="-1720428769"/>
          <w:placeholder>
            <w:docPart w:val="48D408CBDCEB495CA58CBA20DCF7B33A"/>
          </w:placeholder>
        </w:sdtPr>
        <w:sdtEndPr>
          <w:rPr>
            <w:b/>
            <w:bCs/>
          </w:rPr>
        </w:sdtEndPr>
        <w:sdtContent>
          <w:r w:rsidR="00C728AA" w:rsidRPr="00480E66">
            <w:rPr>
              <w:rFonts w:ascii="Open Sans" w:eastAsia="Montserrat" w:hAnsi="Open Sans" w:cs="Montserrat"/>
              <w:noProof/>
              <w:color w:val="auto"/>
              <w:lang w:eastAsia="en-GB"/>
            </w:rPr>
            <w:t>[</w:t>
          </w:r>
          <w:r w:rsidR="00C728AA" w:rsidRPr="00480E66">
            <w:rPr>
              <w:rFonts w:ascii="Open Sans" w:eastAsia="Montserrat" w:hAnsi="Open Sans" w:cs="Montserrat"/>
              <w:noProof/>
              <w:color w:val="0000FF"/>
              <w:lang w:eastAsia="en-GB"/>
            </w:rPr>
            <w:t>Company Name</w:t>
          </w:r>
          <w:r w:rsidR="00C728AA" w:rsidRPr="00480E66">
            <w:rPr>
              <w:rFonts w:ascii="Open Sans" w:eastAsia="Montserrat" w:hAnsi="Open Sans" w:cs="Montserrat"/>
              <w:noProof/>
              <w:color w:val="auto"/>
              <w:lang w:eastAsia="en-GB"/>
            </w:rPr>
            <w:t>]</w:t>
          </w:r>
        </w:sdtContent>
      </w:sdt>
    </w:p>
    <w:p w14:paraId="7F30E763" w14:textId="77777777" w:rsidR="00C728AA" w:rsidRPr="007B5CDB" w:rsidRDefault="00C728AA" w:rsidP="007B5CDB">
      <w:pPr>
        <w:jc w:val="both"/>
        <w:rPr>
          <w:rFonts w:ascii="Open Sans" w:eastAsia="Montserrat" w:hAnsi="Open Sans" w:cs="Montserrat"/>
          <w:b/>
          <w:bCs/>
          <w:color w:val="auto"/>
          <w:lang w:eastAsia="en-GB"/>
        </w:rPr>
      </w:pPr>
    </w:p>
    <w:p w14:paraId="28B8C119" w14:textId="77777777" w:rsidR="00F13E76" w:rsidRPr="000269C5" w:rsidRDefault="00127C42" w:rsidP="000269C5">
      <w:pPr>
        <w:pStyle w:val="Heading1"/>
      </w:pPr>
      <w:bookmarkStart w:id="0" w:name="_Toc147997056"/>
      <w:r w:rsidRPr="000269C5">
        <w:t>Introduction</w:t>
      </w:r>
      <w:bookmarkEnd w:id="0"/>
    </w:p>
    <w:p w14:paraId="52D4A968" w14:textId="3B740452" w:rsidR="001C5857" w:rsidRPr="001C5857" w:rsidRDefault="00B82196" w:rsidP="001C5857">
      <w:pPr>
        <w:jc w:val="both"/>
        <w:rPr>
          <w:rFonts w:ascii="Open Sans" w:hAnsi="Open Sans"/>
          <w:color w:val="auto"/>
        </w:rPr>
      </w:pPr>
      <w:sdt>
        <w:sdtPr>
          <w:rPr>
            <w:rFonts w:ascii="Open Sans" w:hAnsi="Open Sans"/>
            <w:color w:val="auto"/>
          </w:rPr>
          <w:tag w:val="HD:1.187.0.0:6756a697-0039-4314-bbc0-88810133bb7a"/>
          <w:id w:val="-1657904879"/>
          <w:placeholder>
            <w:docPart w:val="F3F535B5C4224693890B1B5CA742F013"/>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001C5857" w:rsidRPr="00FE33FE">
        <w:rPr>
          <w:rFonts w:ascii="Open Sans" w:hAnsi="Open Sans"/>
          <w:color w:val="auto"/>
        </w:rPr>
        <w:t xml:space="preserve"> is committed to delivering the highest standards of health and social care, and ensuring the safety and welfare of its clients, relatives, and staff. </w:t>
      </w:r>
      <w:sdt>
        <w:sdtPr>
          <w:rPr>
            <w:rFonts w:ascii="Open Sans" w:hAnsi="Open Sans"/>
            <w:color w:val="auto"/>
          </w:rPr>
          <w:tag w:val="HD:1.187.0.0:81bdcf46-4f87-4806-bd17-8c9291984ccc"/>
          <w:id w:val="-593168238"/>
          <w:placeholder>
            <w:docPart w:val="3BC27444406A4C7A81F987581CE03B10"/>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001C5857" w:rsidRPr="00FE33FE">
        <w:rPr>
          <w:rFonts w:ascii="Open Sans" w:hAnsi="Open Sans"/>
          <w:color w:val="auto"/>
        </w:rPr>
        <w:t xml:space="preserve"> recognises that violence and aggressive behaviour can escalate to the point where restraint may be needed to protect the person or staff member(s) from significant injury or harm, even if all best practice to prevent such an escalation is deployed. Physical intervention must only be considered once de-escalation and</w:t>
      </w:r>
      <w:r w:rsidR="001C5857" w:rsidRPr="001C5857">
        <w:rPr>
          <w:rFonts w:ascii="Open Sans" w:hAnsi="Open Sans"/>
          <w:color w:val="auto"/>
        </w:rPr>
        <w:t xml:space="preserve"> other strategies have failed to calm the situation. These interventions are management strategies and are not regarded as primary treatment techniques. </w:t>
      </w:r>
    </w:p>
    <w:p w14:paraId="4373E601" w14:textId="77777777" w:rsidR="001C5857" w:rsidRPr="001C5857" w:rsidRDefault="001C5857" w:rsidP="001C5857">
      <w:pPr>
        <w:jc w:val="both"/>
        <w:rPr>
          <w:rFonts w:ascii="Open Sans" w:hAnsi="Open Sans"/>
          <w:color w:val="auto"/>
        </w:rPr>
      </w:pPr>
      <w:r w:rsidRPr="001C5857">
        <w:rPr>
          <w:rFonts w:ascii="Open Sans" w:hAnsi="Open Sans"/>
          <w:color w:val="auto"/>
        </w:rPr>
        <w:t>This policy refers to restraint meaning a reactive physical intervention to stop someone harming themselves, those around them or damaging property.  Restraint referring to a pre-planned deprivation of liberty such as a bed rail or wheelchair belt is covered by the Mental Capacity Act and DoL</w:t>
      </w:r>
      <w:r>
        <w:rPr>
          <w:rFonts w:ascii="Open Sans" w:hAnsi="Open Sans"/>
          <w:color w:val="auto"/>
        </w:rPr>
        <w:t>S</w:t>
      </w:r>
      <w:r w:rsidRPr="001C5857">
        <w:rPr>
          <w:rFonts w:ascii="Open Sans" w:hAnsi="Open Sans"/>
          <w:color w:val="auto"/>
        </w:rPr>
        <w:t xml:space="preserve"> Policy. </w:t>
      </w:r>
    </w:p>
    <w:p w14:paraId="504B8B6E" w14:textId="1FA34733" w:rsidR="001C5857" w:rsidRDefault="001C5857" w:rsidP="001C5857">
      <w:pPr>
        <w:jc w:val="both"/>
        <w:rPr>
          <w:rFonts w:ascii="Open Sans" w:hAnsi="Open Sans"/>
          <w:color w:val="auto"/>
        </w:rPr>
      </w:pPr>
      <w:r w:rsidRPr="001C5857">
        <w:rPr>
          <w:rFonts w:ascii="Open Sans" w:hAnsi="Open Sans"/>
          <w:color w:val="auto"/>
        </w:rPr>
        <w:t xml:space="preserve">This policy is intended to provide guidance in relation to the nature, circumstance and use of approved restraint techniques currently adopted </w:t>
      </w:r>
      <w:r w:rsidRPr="00FE33FE">
        <w:rPr>
          <w:rFonts w:ascii="Open Sans" w:hAnsi="Open Sans"/>
          <w:color w:val="auto"/>
        </w:rPr>
        <w:t xml:space="preserve">across </w:t>
      </w:r>
      <w:sdt>
        <w:sdtPr>
          <w:rPr>
            <w:rFonts w:ascii="Open Sans" w:hAnsi="Open Sans"/>
            <w:color w:val="auto"/>
          </w:rPr>
          <w:tag w:val="HD:1.187.0.0:40b66d5e-e68a-4aea-aaf7-e9ea116e8c30"/>
          <w:id w:val="-1744239631"/>
          <w:placeholder>
            <w:docPart w:val="EF177C702B8741C0A3173FC97F23B311"/>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Pr="00FE33FE">
        <w:rPr>
          <w:rFonts w:ascii="Open Sans" w:hAnsi="Open Sans"/>
          <w:color w:val="auto"/>
        </w:rPr>
        <w:t>.</w:t>
      </w:r>
      <w:r w:rsidRPr="001C5857">
        <w:rPr>
          <w:rFonts w:ascii="Open Sans" w:hAnsi="Open Sans"/>
          <w:color w:val="auto"/>
        </w:rPr>
        <w:t xml:space="preserve"> Its aim is to help all involved to act appropriately in a safe manner, thus ensuring effective responses in potential or actual difficult situations. It sets out a framework of good practice, recognising the need to ensure that all legal, ethical, and professional issues have been taken into consideration. </w:t>
      </w:r>
    </w:p>
    <w:p w14:paraId="7D30D758" w14:textId="77777777" w:rsidR="001C5857" w:rsidRPr="001C5857" w:rsidRDefault="001C5857" w:rsidP="001C5857">
      <w:pPr>
        <w:jc w:val="both"/>
        <w:rPr>
          <w:rFonts w:ascii="Open Sans" w:hAnsi="Open Sans"/>
          <w:color w:val="auto"/>
        </w:rPr>
      </w:pPr>
    </w:p>
    <w:p w14:paraId="55C249BF" w14:textId="77777777" w:rsidR="00F13E76" w:rsidRPr="000269C5" w:rsidRDefault="00127C42" w:rsidP="000269C5">
      <w:pPr>
        <w:pStyle w:val="Heading1"/>
      </w:pPr>
      <w:bookmarkStart w:id="1" w:name="_Toc147997057"/>
      <w:r w:rsidRPr="000269C5">
        <w:lastRenderedPageBreak/>
        <w:t>P</w:t>
      </w:r>
      <w:r w:rsidR="008B198D" w:rsidRPr="000269C5">
        <w:t>olicy Statement</w:t>
      </w:r>
      <w:bookmarkEnd w:id="1"/>
    </w:p>
    <w:p w14:paraId="19940B1E" w14:textId="70BF9D24" w:rsidR="004F75C9" w:rsidRPr="004F75C9" w:rsidRDefault="004F75C9" w:rsidP="004F75C9">
      <w:pPr>
        <w:jc w:val="both"/>
        <w:rPr>
          <w:rFonts w:ascii="Open Sans" w:hAnsi="Open Sans"/>
          <w:color w:val="auto"/>
        </w:rPr>
      </w:pPr>
      <w:r w:rsidRPr="004F75C9">
        <w:rPr>
          <w:rFonts w:ascii="Open Sans" w:hAnsi="Open Sans"/>
          <w:color w:val="auto"/>
        </w:rPr>
        <w:t xml:space="preserve">The aim of this policy is to </w:t>
      </w:r>
      <w:r w:rsidRPr="00FE33FE">
        <w:rPr>
          <w:rFonts w:ascii="Open Sans" w:hAnsi="Open Sans"/>
          <w:color w:val="auto"/>
        </w:rPr>
        <w:t xml:space="preserve">provide staff with the guidance needed to practice in accordance with the law, professional standards and in line with </w:t>
      </w:r>
      <w:sdt>
        <w:sdtPr>
          <w:rPr>
            <w:rFonts w:ascii="Open Sans" w:hAnsi="Open Sans"/>
            <w:color w:val="auto"/>
          </w:rPr>
          <w:tag w:val="HD:1.187.0.0:13ab259a-5275-403f-9aa2-dccb0e672a77"/>
          <w:id w:val="1400257315"/>
          <w:placeholder>
            <w:docPart w:val="DE00F2D7A0BF418A89384FBBBAC024AF"/>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Pr="00FE33FE">
        <w:rPr>
          <w:rFonts w:ascii="Open Sans" w:hAnsi="Open Sans"/>
          <w:color w:val="auto"/>
        </w:rPr>
        <w:t>’s policies. The policy outlines the general principles that must be applied to practice</w:t>
      </w:r>
      <w:r w:rsidRPr="004F75C9">
        <w:rPr>
          <w:rFonts w:ascii="Open Sans" w:hAnsi="Open Sans"/>
          <w:color w:val="auto"/>
        </w:rPr>
        <w:t xml:space="preserve"> including the legal position where appropriate. </w:t>
      </w:r>
    </w:p>
    <w:p w14:paraId="5F7B327F" w14:textId="77777777" w:rsidR="004F75C9" w:rsidRPr="00FE33FE" w:rsidRDefault="004F75C9" w:rsidP="004F75C9">
      <w:pPr>
        <w:jc w:val="both"/>
        <w:rPr>
          <w:rFonts w:ascii="Open Sans" w:hAnsi="Open Sans"/>
          <w:color w:val="auto"/>
        </w:rPr>
      </w:pPr>
      <w:r w:rsidRPr="004F75C9">
        <w:rPr>
          <w:rFonts w:ascii="Open Sans" w:hAnsi="Open Sans"/>
          <w:color w:val="auto"/>
        </w:rPr>
        <w:t xml:space="preserve">Decisions about physical interventions or restraint are not easy or straightforward. It is acknowledged that decisions in urgent and emergency situations may have to be made quickly and without consultation with colleagues. Sometimes such interventions may lead to complaints </w:t>
      </w:r>
      <w:r w:rsidRPr="00FE33FE">
        <w:rPr>
          <w:rFonts w:ascii="Open Sans" w:hAnsi="Open Sans"/>
          <w:color w:val="auto"/>
        </w:rPr>
        <w:t xml:space="preserve">by clients or their relatives. Unlawful restraint may give rise to criminal or civil liability. </w:t>
      </w:r>
    </w:p>
    <w:p w14:paraId="144D1F9C" w14:textId="40193AB2" w:rsidR="004F75C9" w:rsidRDefault="004F75C9" w:rsidP="004F75C9">
      <w:pPr>
        <w:jc w:val="both"/>
        <w:rPr>
          <w:rFonts w:ascii="Open Sans" w:hAnsi="Open Sans"/>
          <w:color w:val="auto"/>
        </w:rPr>
      </w:pPr>
      <w:r w:rsidRPr="00FE33FE">
        <w:rPr>
          <w:rFonts w:ascii="Open Sans" w:hAnsi="Open Sans"/>
          <w:color w:val="auto"/>
        </w:rPr>
        <w:t xml:space="preserve">It is self-evident that staff may be required to account for their actions in such circumstances. However, </w:t>
      </w:r>
      <w:sdt>
        <w:sdtPr>
          <w:rPr>
            <w:rFonts w:ascii="Open Sans" w:hAnsi="Open Sans"/>
            <w:color w:val="auto"/>
          </w:rPr>
          <w:tag w:val="HD:1.187.0.0:fbb9a43b-fa6c-468a-97f5-1cdc38f92a4f"/>
          <w:id w:val="-993640027"/>
          <w:placeholder>
            <w:docPart w:val="5FBBA3DBF8E34E37A93358C9EE48776F"/>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Pr="00FE33FE">
        <w:rPr>
          <w:rFonts w:ascii="Open Sans" w:hAnsi="Open Sans"/>
          <w:color w:val="auto"/>
        </w:rPr>
        <w:t xml:space="preserve"> will always support staff who</w:t>
      </w:r>
      <w:r w:rsidRPr="004F75C9">
        <w:rPr>
          <w:rFonts w:ascii="Open Sans" w:hAnsi="Open Sans"/>
          <w:color w:val="auto"/>
        </w:rPr>
        <w:t xml:space="preserve"> act in a way that is deemed reasonable, measured and the least restrictive option at the time of the incident and in accordance with professional standards and training.</w:t>
      </w:r>
    </w:p>
    <w:p w14:paraId="6B0914EC" w14:textId="77777777" w:rsidR="00C728AA" w:rsidRPr="004F75C9" w:rsidRDefault="00C728AA" w:rsidP="004F75C9">
      <w:pPr>
        <w:jc w:val="both"/>
        <w:rPr>
          <w:rFonts w:ascii="Open Sans" w:hAnsi="Open Sans"/>
          <w:color w:val="auto"/>
        </w:rPr>
      </w:pPr>
    </w:p>
    <w:p w14:paraId="6DC2659B" w14:textId="77777777" w:rsidR="00127C42" w:rsidRPr="002B681F" w:rsidRDefault="008B198D" w:rsidP="000269C5">
      <w:pPr>
        <w:pStyle w:val="Heading1"/>
      </w:pPr>
      <w:bookmarkStart w:id="2" w:name="_Toc147997058"/>
      <w:r w:rsidRPr="002B681F">
        <w:t>Scope</w:t>
      </w:r>
      <w:bookmarkEnd w:id="2"/>
    </w:p>
    <w:p w14:paraId="55C0E584" w14:textId="16AF8206" w:rsidR="008B0F5F" w:rsidRPr="008B0F5F" w:rsidRDefault="008B0F5F" w:rsidP="008B0F5F">
      <w:pPr>
        <w:jc w:val="both"/>
        <w:rPr>
          <w:rFonts w:ascii="Open Sans" w:hAnsi="Open Sans"/>
          <w:color w:val="auto"/>
        </w:rPr>
      </w:pPr>
      <w:r w:rsidRPr="008B0F5F">
        <w:rPr>
          <w:rFonts w:ascii="Open Sans" w:hAnsi="Open Sans"/>
          <w:color w:val="auto"/>
        </w:rPr>
        <w:t xml:space="preserve">The policy applies to </w:t>
      </w:r>
      <w:r w:rsidRPr="00FE33FE">
        <w:rPr>
          <w:rFonts w:ascii="Open Sans" w:hAnsi="Open Sans"/>
          <w:color w:val="auto"/>
        </w:rPr>
        <w:t xml:space="preserve">all staff within </w:t>
      </w:r>
      <w:sdt>
        <w:sdtPr>
          <w:rPr>
            <w:rFonts w:ascii="Open Sans" w:hAnsi="Open Sans"/>
            <w:color w:val="auto"/>
          </w:rPr>
          <w:tag w:val="HD:1.187.0.0:c0bd983f-5e93-4dfe-afbb-7db7d669e046"/>
          <w:id w:val="1944732056"/>
          <w:placeholder>
            <w:docPart w:val="284DF6C6D0DE46B380F0D63F16AAD35F"/>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Pr="00FE33FE">
        <w:rPr>
          <w:rFonts w:ascii="Open Sans" w:hAnsi="Open Sans"/>
          <w:color w:val="auto"/>
        </w:rPr>
        <w:t>.</w:t>
      </w:r>
    </w:p>
    <w:p w14:paraId="6431DCAE" w14:textId="77777777" w:rsidR="00C90E70" w:rsidRPr="002B681F" w:rsidRDefault="00C90E70" w:rsidP="00C90E70">
      <w:pPr>
        <w:rPr>
          <w:rFonts w:ascii="Open Sans" w:hAnsi="Open Sans" w:cs="Open Sans"/>
          <w:color w:val="auto"/>
        </w:rPr>
      </w:pPr>
    </w:p>
    <w:p w14:paraId="67EBF658" w14:textId="77777777" w:rsidR="00127C42" w:rsidRPr="002B681F" w:rsidRDefault="008B0F5F" w:rsidP="000269C5">
      <w:pPr>
        <w:pStyle w:val="Heading1"/>
      </w:pPr>
      <w:bookmarkStart w:id="3" w:name="_Toc147997059"/>
      <w:r>
        <w:t>Legal Framework</w:t>
      </w:r>
      <w:bookmarkEnd w:id="3"/>
    </w:p>
    <w:p w14:paraId="625686D4" w14:textId="77777777" w:rsidR="0054644E" w:rsidRPr="0054644E" w:rsidRDefault="0054644E" w:rsidP="0054644E">
      <w:pPr>
        <w:jc w:val="both"/>
        <w:rPr>
          <w:rFonts w:ascii="Open Sans" w:hAnsi="Open Sans"/>
          <w:color w:val="auto"/>
        </w:rPr>
      </w:pPr>
      <w:r w:rsidRPr="0054644E">
        <w:rPr>
          <w:rFonts w:ascii="Open Sans" w:hAnsi="Open Sans"/>
          <w:color w:val="auto"/>
        </w:rPr>
        <w:t>The legal framework underpinning the lawful use of restraint is complex and supported by the Human Rights Act 1998, with various statutes and common law, making restraint lawful in certain situations, as follows:</w:t>
      </w:r>
    </w:p>
    <w:p w14:paraId="2C7F4C55" w14:textId="77777777" w:rsidR="0054644E" w:rsidRPr="00FE33FE" w:rsidRDefault="0054644E" w:rsidP="0054644E">
      <w:pPr>
        <w:pStyle w:val="ListParagraph"/>
        <w:numPr>
          <w:ilvl w:val="0"/>
          <w:numId w:val="27"/>
        </w:numPr>
        <w:jc w:val="both"/>
        <w:rPr>
          <w:rFonts w:ascii="Open Sans" w:hAnsi="Open Sans"/>
          <w:color w:val="auto"/>
        </w:rPr>
      </w:pPr>
      <w:r w:rsidRPr="0054644E">
        <w:rPr>
          <w:rFonts w:ascii="Open Sans" w:hAnsi="Open Sans"/>
          <w:color w:val="auto"/>
        </w:rPr>
        <w:t xml:space="preserve">Mental Capacity Act 2005 (MCA) – this particularly includes the Deprivation of Liberty Safeguards (DOLS) which were added in 2009. The requirements of the legislation can pose challenges to the </w:t>
      </w:r>
      <w:r w:rsidRPr="00FE33FE">
        <w:rPr>
          <w:rFonts w:ascii="Open Sans" w:hAnsi="Open Sans"/>
          <w:color w:val="auto"/>
        </w:rPr>
        <w:t xml:space="preserve">provision of client care, support, and treatment in health care. </w:t>
      </w:r>
    </w:p>
    <w:p w14:paraId="2AA02023" w14:textId="77777777" w:rsidR="0054644E" w:rsidRPr="00FE33FE" w:rsidRDefault="0054644E" w:rsidP="0054644E">
      <w:pPr>
        <w:pStyle w:val="ListParagraph"/>
        <w:numPr>
          <w:ilvl w:val="0"/>
          <w:numId w:val="27"/>
        </w:numPr>
        <w:jc w:val="both"/>
        <w:rPr>
          <w:rFonts w:ascii="Open Sans" w:hAnsi="Open Sans"/>
          <w:color w:val="auto"/>
        </w:rPr>
      </w:pPr>
      <w:r w:rsidRPr="00FE33FE">
        <w:rPr>
          <w:rFonts w:ascii="Open Sans" w:hAnsi="Open Sans"/>
          <w:color w:val="auto"/>
        </w:rPr>
        <w:t xml:space="preserve">Mental Health Act 1983 (MHA) – applicable to those who fulfil the criteria for detention, largely sections 2, 3, 4 and 5(2). Where applicable restraint is only lawful to further the management of the underlying mental health disorder. </w:t>
      </w:r>
    </w:p>
    <w:p w14:paraId="5BFDAE96" w14:textId="77777777" w:rsidR="0054644E" w:rsidRDefault="0054644E" w:rsidP="0054644E">
      <w:pPr>
        <w:pStyle w:val="ListParagraph"/>
        <w:numPr>
          <w:ilvl w:val="0"/>
          <w:numId w:val="27"/>
        </w:numPr>
        <w:jc w:val="both"/>
        <w:rPr>
          <w:rFonts w:ascii="Open Sans" w:hAnsi="Open Sans"/>
          <w:color w:val="auto"/>
        </w:rPr>
      </w:pPr>
      <w:r w:rsidRPr="00FE33FE">
        <w:rPr>
          <w:rFonts w:ascii="Open Sans" w:hAnsi="Open Sans"/>
          <w:color w:val="auto"/>
        </w:rPr>
        <w:t>Common law - the doctrine of necessity where there is a general power to take steps that are reasonably necessary and proportionate to protect people from the immediate risk of significant harm, whether or not the client lacks capacity</w:t>
      </w:r>
      <w:r w:rsidRPr="0054644E">
        <w:rPr>
          <w:rFonts w:ascii="Open Sans" w:hAnsi="Open Sans"/>
          <w:color w:val="auto"/>
        </w:rPr>
        <w:t xml:space="preserve"> to make decisions for themself. </w:t>
      </w:r>
    </w:p>
    <w:p w14:paraId="2E1FA276" w14:textId="77777777" w:rsidR="00FF6679" w:rsidRPr="00FF6679" w:rsidRDefault="00FF6679" w:rsidP="00FF6679">
      <w:pPr>
        <w:jc w:val="both"/>
        <w:rPr>
          <w:rFonts w:ascii="Open Sans" w:hAnsi="Open Sans"/>
          <w:color w:val="auto"/>
        </w:rPr>
      </w:pPr>
    </w:p>
    <w:p w14:paraId="0EA846E9" w14:textId="77777777" w:rsidR="006D75C8" w:rsidRPr="002B681F" w:rsidRDefault="0054644E" w:rsidP="000269C5">
      <w:pPr>
        <w:pStyle w:val="Heading1"/>
      </w:pPr>
      <w:bookmarkStart w:id="4" w:name="_Toc147997060"/>
      <w:r>
        <w:t>Training</w:t>
      </w:r>
      <w:bookmarkEnd w:id="4"/>
    </w:p>
    <w:p w14:paraId="68B51B67" w14:textId="56BAC1CA" w:rsidR="00723FA0" w:rsidRPr="00FE33FE" w:rsidRDefault="00B82196" w:rsidP="00723FA0">
      <w:pPr>
        <w:jc w:val="both"/>
        <w:rPr>
          <w:rFonts w:ascii="Open Sans" w:hAnsi="Open Sans"/>
          <w:color w:val="auto"/>
        </w:rPr>
      </w:pPr>
      <w:sdt>
        <w:sdtPr>
          <w:rPr>
            <w:rFonts w:ascii="Open Sans" w:hAnsi="Open Sans"/>
            <w:color w:val="auto"/>
          </w:rPr>
          <w:tag w:val="HD:1.187.0.0:ad2e1ee2-6d9c-46e1-a229-98f0cdcd7c9f"/>
          <w:id w:val="717478823"/>
          <w:placeholder>
            <w:docPart w:val="57743C9BE580482984CA721B1C2B4C21"/>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00723FA0" w:rsidRPr="00FE33FE">
        <w:rPr>
          <w:rFonts w:ascii="Open Sans" w:hAnsi="Open Sans"/>
          <w:color w:val="auto"/>
        </w:rPr>
        <w:t>’s emphasis on training and education will be on dealing effectively with situations to obviate the need for restraint. Conflict Resolution training is mandatory for all front-line staff and renewed every 3 years.</w:t>
      </w:r>
    </w:p>
    <w:p w14:paraId="06E9388E" w14:textId="77777777" w:rsidR="00723FA0" w:rsidRPr="00723FA0" w:rsidRDefault="00723FA0" w:rsidP="00723FA0">
      <w:pPr>
        <w:jc w:val="both"/>
        <w:rPr>
          <w:rFonts w:ascii="Open Sans" w:hAnsi="Open Sans"/>
          <w:color w:val="auto"/>
        </w:rPr>
      </w:pPr>
      <w:r w:rsidRPr="00FE33FE">
        <w:rPr>
          <w:rFonts w:ascii="Open Sans" w:hAnsi="Open Sans"/>
          <w:color w:val="auto"/>
        </w:rPr>
        <w:t>Breakaway training is mandatory for the following staff groups</w:t>
      </w:r>
      <w:r w:rsidRPr="00723FA0">
        <w:rPr>
          <w:rFonts w:ascii="Open Sans" w:hAnsi="Open Sans"/>
          <w:color w:val="auto"/>
        </w:rPr>
        <w:t>:</w:t>
      </w:r>
    </w:p>
    <w:p w14:paraId="3C2B55E9" w14:textId="77777777" w:rsidR="00723FA0" w:rsidRPr="00FE33FE" w:rsidRDefault="00723FA0" w:rsidP="00723FA0">
      <w:pPr>
        <w:pStyle w:val="ListParagraph"/>
        <w:numPr>
          <w:ilvl w:val="0"/>
          <w:numId w:val="28"/>
        </w:numPr>
        <w:jc w:val="both"/>
        <w:rPr>
          <w:rFonts w:ascii="Open Sans" w:hAnsi="Open Sans"/>
          <w:color w:val="auto"/>
        </w:rPr>
      </w:pPr>
      <w:r w:rsidRPr="00FE33FE">
        <w:rPr>
          <w:rFonts w:ascii="Open Sans" w:hAnsi="Open Sans"/>
          <w:color w:val="auto"/>
        </w:rPr>
        <w:t>Staff group A</w:t>
      </w:r>
    </w:p>
    <w:p w14:paraId="658B9991" w14:textId="77777777" w:rsidR="00723FA0" w:rsidRPr="00FE33FE" w:rsidRDefault="00723FA0" w:rsidP="00723FA0">
      <w:pPr>
        <w:pStyle w:val="ListParagraph"/>
        <w:numPr>
          <w:ilvl w:val="0"/>
          <w:numId w:val="28"/>
        </w:numPr>
        <w:jc w:val="both"/>
        <w:rPr>
          <w:rFonts w:ascii="Open Sans" w:hAnsi="Open Sans"/>
          <w:color w:val="auto"/>
        </w:rPr>
      </w:pPr>
      <w:r w:rsidRPr="00FE33FE">
        <w:rPr>
          <w:rFonts w:ascii="Open Sans" w:hAnsi="Open Sans"/>
          <w:color w:val="auto"/>
        </w:rPr>
        <w:t>Staff group B</w:t>
      </w:r>
    </w:p>
    <w:p w14:paraId="378F4C48" w14:textId="77777777" w:rsidR="00723FA0" w:rsidRPr="00723FA0" w:rsidRDefault="00723FA0" w:rsidP="00723FA0">
      <w:pPr>
        <w:pStyle w:val="ListParagraph"/>
        <w:numPr>
          <w:ilvl w:val="0"/>
          <w:numId w:val="28"/>
        </w:numPr>
        <w:jc w:val="both"/>
        <w:rPr>
          <w:rFonts w:ascii="Open Sans" w:hAnsi="Open Sans"/>
          <w:color w:val="auto"/>
        </w:rPr>
      </w:pPr>
      <w:r w:rsidRPr="00FE33FE">
        <w:rPr>
          <w:rFonts w:ascii="Open Sans" w:hAnsi="Open Sans"/>
          <w:color w:val="auto"/>
        </w:rPr>
        <w:t>Staff</w:t>
      </w:r>
      <w:r w:rsidRPr="00723FA0">
        <w:rPr>
          <w:rFonts w:ascii="Open Sans" w:hAnsi="Open Sans"/>
          <w:color w:val="auto"/>
        </w:rPr>
        <w:t xml:space="preserve"> group C</w:t>
      </w:r>
    </w:p>
    <w:p w14:paraId="0F6E429F" w14:textId="77777777" w:rsidR="00723FA0" w:rsidRPr="00723FA0" w:rsidRDefault="00723FA0" w:rsidP="00723FA0">
      <w:pPr>
        <w:jc w:val="both"/>
        <w:rPr>
          <w:rFonts w:ascii="Open Sans" w:hAnsi="Open Sans"/>
          <w:color w:val="auto"/>
        </w:rPr>
      </w:pPr>
      <w:r w:rsidRPr="00723FA0">
        <w:rPr>
          <w:rFonts w:ascii="Open Sans" w:hAnsi="Open Sans"/>
          <w:color w:val="auto"/>
        </w:rPr>
        <w:t xml:space="preserve">It is renewed on a </w:t>
      </w:r>
      <w:r w:rsidRPr="00723FA0">
        <w:rPr>
          <w:rFonts w:ascii="Open Sans" w:hAnsi="Open Sans"/>
          <w:color w:val="auto"/>
          <w:highlight w:val="yellow"/>
        </w:rPr>
        <w:t>[insert timeframe]</w:t>
      </w:r>
      <w:r w:rsidRPr="00723FA0">
        <w:rPr>
          <w:rFonts w:ascii="Open Sans" w:hAnsi="Open Sans"/>
          <w:color w:val="auto"/>
        </w:rPr>
        <w:t xml:space="preserve"> basis and is offered by </w:t>
      </w:r>
      <w:r w:rsidRPr="00723FA0">
        <w:rPr>
          <w:rFonts w:ascii="Open Sans" w:hAnsi="Open Sans"/>
          <w:color w:val="auto"/>
          <w:highlight w:val="yellow"/>
        </w:rPr>
        <w:t>[insert training provider name and URL]</w:t>
      </w:r>
    </w:p>
    <w:p w14:paraId="13FE86C9" w14:textId="77777777" w:rsidR="00723FA0" w:rsidRPr="00723FA0" w:rsidRDefault="00723FA0" w:rsidP="00723FA0">
      <w:pPr>
        <w:jc w:val="both"/>
        <w:rPr>
          <w:rFonts w:ascii="Open Sans" w:hAnsi="Open Sans"/>
          <w:color w:val="auto"/>
        </w:rPr>
      </w:pPr>
      <w:r w:rsidRPr="00723FA0">
        <w:rPr>
          <w:rFonts w:ascii="Open Sans" w:hAnsi="Open Sans"/>
          <w:color w:val="auto"/>
        </w:rPr>
        <w:t xml:space="preserve">Restraint training is mandatory for the </w:t>
      </w:r>
      <w:r w:rsidRPr="00FE33FE">
        <w:rPr>
          <w:rFonts w:ascii="Open Sans" w:hAnsi="Open Sans"/>
          <w:color w:val="auto"/>
        </w:rPr>
        <w:t>following staff groups</w:t>
      </w:r>
      <w:r w:rsidRPr="00723FA0">
        <w:rPr>
          <w:rFonts w:ascii="Open Sans" w:hAnsi="Open Sans"/>
          <w:color w:val="auto"/>
        </w:rPr>
        <w:t>:</w:t>
      </w:r>
    </w:p>
    <w:p w14:paraId="26858944" w14:textId="77777777" w:rsidR="00723FA0" w:rsidRPr="00723FA0" w:rsidRDefault="00723FA0" w:rsidP="00723FA0">
      <w:pPr>
        <w:pStyle w:val="ListParagraph"/>
        <w:numPr>
          <w:ilvl w:val="0"/>
          <w:numId w:val="28"/>
        </w:numPr>
        <w:jc w:val="both"/>
        <w:rPr>
          <w:rFonts w:ascii="Open Sans" w:hAnsi="Open Sans"/>
          <w:color w:val="auto"/>
        </w:rPr>
      </w:pPr>
      <w:r w:rsidRPr="00723FA0">
        <w:rPr>
          <w:rFonts w:ascii="Open Sans" w:hAnsi="Open Sans"/>
          <w:color w:val="auto"/>
          <w:highlight w:val="yellow"/>
        </w:rPr>
        <w:t>Staff</w:t>
      </w:r>
      <w:r w:rsidRPr="00723FA0">
        <w:rPr>
          <w:rFonts w:ascii="Open Sans" w:hAnsi="Open Sans"/>
          <w:color w:val="auto"/>
        </w:rPr>
        <w:t xml:space="preserve"> group A</w:t>
      </w:r>
    </w:p>
    <w:p w14:paraId="6BEFAAAD" w14:textId="77777777" w:rsidR="00723FA0" w:rsidRPr="00723FA0" w:rsidRDefault="00723FA0" w:rsidP="00723FA0">
      <w:pPr>
        <w:pStyle w:val="ListParagraph"/>
        <w:numPr>
          <w:ilvl w:val="0"/>
          <w:numId w:val="28"/>
        </w:numPr>
        <w:jc w:val="both"/>
        <w:rPr>
          <w:rFonts w:ascii="Open Sans" w:hAnsi="Open Sans"/>
          <w:color w:val="auto"/>
        </w:rPr>
      </w:pPr>
      <w:r w:rsidRPr="00723FA0">
        <w:rPr>
          <w:rFonts w:ascii="Open Sans" w:hAnsi="Open Sans"/>
          <w:color w:val="auto"/>
          <w:highlight w:val="yellow"/>
        </w:rPr>
        <w:t>Staff</w:t>
      </w:r>
      <w:r w:rsidRPr="00723FA0">
        <w:rPr>
          <w:rFonts w:ascii="Open Sans" w:hAnsi="Open Sans"/>
          <w:color w:val="auto"/>
        </w:rPr>
        <w:t xml:space="preserve"> group B</w:t>
      </w:r>
    </w:p>
    <w:p w14:paraId="647398CB" w14:textId="77777777" w:rsidR="00723FA0" w:rsidRPr="00723FA0" w:rsidRDefault="00723FA0" w:rsidP="00723FA0">
      <w:pPr>
        <w:pStyle w:val="ListParagraph"/>
        <w:numPr>
          <w:ilvl w:val="0"/>
          <w:numId w:val="28"/>
        </w:numPr>
        <w:jc w:val="both"/>
        <w:rPr>
          <w:rFonts w:ascii="Open Sans" w:hAnsi="Open Sans"/>
          <w:color w:val="auto"/>
        </w:rPr>
      </w:pPr>
      <w:r w:rsidRPr="00723FA0">
        <w:rPr>
          <w:rFonts w:ascii="Open Sans" w:hAnsi="Open Sans"/>
          <w:color w:val="auto"/>
          <w:highlight w:val="yellow"/>
        </w:rPr>
        <w:t>Staff</w:t>
      </w:r>
      <w:r w:rsidRPr="00723FA0">
        <w:rPr>
          <w:rFonts w:ascii="Open Sans" w:hAnsi="Open Sans"/>
          <w:color w:val="auto"/>
        </w:rPr>
        <w:t xml:space="preserve"> group C</w:t>
      </w:r>
    </w:p>
    <w:p w14:paraId="41B99DF4" w14:textId="77777777" w:rsidR="00723FA0" w:rsidRPr="00723FA0" w:rsidRDefault="00723FA0" w:rsidP="00723FA0">
      <w:pPr>
        <w:jc w:val="both"/>
        <w:rPr>
          <w:rFonts w:ascii="Open Sans" w:hAnsi="Open Sans"/>
          <w:color w:val="auto"/>
        </w:rPr>
      </w:pPr>
      <w:r w:rsidRPr="00723FA0">
        <w:rPr>
          <w:rFonts w:ascii="Open Sans" w:hAnsi="Open Sans"/>
          <w:color w:val="auto"/>
        </w:rPr>
        <w:t xml:space="preserve">It is renewed on a </w:t>
      </w:r>
      <w:r w:rsidRPr="00723FA0">
        <w:rPr>
          <w:rFonts w:ascii="Open Sans" w:hAnsi="Open Sans"/>
          <w:color w:val="auto"/>
          <w:highlight w:val="yellow"/>
        </w:rPr>
        <w:t>[insert timeframe]</w:t>
      </w:r>
      <w:r w:rsidRPr="00723FA0">
        <w:rPr>
          <w:rFonts w:ascii="Open Sans" w:hAnsi="Open Sans"/>
          <w:color w:val="auto"/>
        </w:rPr>
        <w:t xml:space="preserve"> basis and is offered by </w:t>
      </w:r>
      <w:r w:rsidRPr="00723FA0">
        <w:rPr>
          <w:rFonts w:ascii="Open Sans" w:hAnsi="Open Sans"/>
          <w:color w:val="auto"/>
          <w:highlight w:val="yellow"/>
        </w:rPr>
        <w:t>[insert training provider name and URL]</w:t>
      </w:r>
      <w:r w:rsidRPr="00723FA0">
        <w:rPr>
          <w:rFonts w:ascii="Open Sans" w:hAnsi="Open Sans"/>
          <w:color w:val="auto"/>
        </w:rPr>
        <w:t xml:space="preserve"> </w:t>
      </w:r>
    </w:p>
    <w:p w14:paraId="08ED7D4D" w14:textId="77777777" w:rsidR="002D2A3B" w:rsidRPr="002B681F" w:rsidRDefault="002D2A3B" w:rsidP="002D2A3B">
      <w:pPr>
        <w:rPr>
          <w:rFonts w:ascii="Open Sans" w:hAnsi="Open Sans" w:cs="Open Sans"/>
          <w:color w:val="auto"/>
        </w:rPr>
      </w:pPr>
    </w:p>
    <w:p w14:paraId="19EC966B" w14:textId="77777777" w:rsidR="00127C42" w:rsidRPr="002B681F" w:rsidRDefault="00F41A40" w:rsidP="000269C5">
      <w:pPr>
        <w:pStyle w:val="Heading1"/>
      </w:pPr>
      <w:bookmarkStart w:id="5" w:name="_Toc147997061"/>
      <w:r>
        <w:t>Behaviour</w:t>
      </w:r>
      <w:bookmarkEnd w:id="5"/>
    </w:p>
    <w:p w14:paraId="24533720" w14:textId="6F20438E" w:rsidR="00B040BA" w:rsidRPr="00B040BA" w:rsidRDefault="00B040BA" w:rsidP="00B040BA">
      <w:pPr>
        <w:jc w:val="both"/>
        <w:rPr>
          <w:rFonts w:ascii="Open Sans" w:hAnsi="Open Sans"/>
          <w:color w:val="auto"/>
        </w:rPr>
      </w:pPr>
      <w:r w:rsidRPr="00B040BA">
        <w:rPr>
          <w:rFonts w:ascii="Open Sans" w:hAnsi="Open Sans"/>
          <w:color w:val="auto"/>
        </w:rPr>
        <w:t xml:space="preserve">Successful management of challenging behaviour is </w:t>
      </w:r>
      <w:r w:rsidRPr="00D129A8">
        <w:rPr>
          <w:rFonts w:ascii="Open Sans" w:hAnsi="Open Sans"/>
          <w:color w:val="auto"/>
        </w:rPr>
        <w:t xml:space="preserve">underpinned by understanding the reasons for the behaviour and the identification of appropriate interventions which staff can use when interacting with the client. </w:t>
      </w:r>
      <w:sdt>
        <w:sdtPr>
          <w:rPr>
            <w:rFonts w:ascii="Open Sans" w:hAnsi="Open Sans"/>
            <w:color w:val="auto"/>
          </w:rPr>
          <w:tag w:val="HD:1.187.0.0:81740b0b-1932-41d6-a4b4-15755f380378"/>
          <w:id w:val="1620486259"/>
          <w:placeholder>
            <w:docPart w:val="71C45C01561948FBA96E6875D7D6FC4E"/>
          </w:placeholder>
        </w:sdtPr>
        <w:sdtEndPr/>
        <w:sdtContent>
          <w:r w:rsidR="00C728AA">
            <w:rPr>
              <w:rFonts w:ascii="Open Sans" w:hAnsi="Open Sans"/>
              <w:noProof/>
              <w:color w:val="auto"/>
            </w:rPr>
            <w:t>[</w:t>
          </w:r>
          <w:r w:rsidR="00C728AA" w:rsidRPr="00C728AA">
            <w:rPr>
              <w:rFonts w:ascii="Open Sans" w:hAnsi="Open Sans"/>
              <w:noProof/>
              <w:color w:val="0000FF"/>
            </w:rPr>
            <w:t>Company Name</w:t>
          </w:r>
          <w:r w:rsidR="00C728AA">
            <w:rPr>
              <w:rFonts w:ascii="Open Sans" w:hAnsi="Open Sans"/>
              <w:noProof/>
              <w:color w:val="auto"/>
            </w:rPr>
            <w:t>]</w:t>
          </w:r>
        </w:sdtContent>
      </w:sdt>
      <w:r w:rsidRPr="00D129A8">
        <w:rPr>
          <w:rFonts w:ascii="Open Sans" w:hAnsi="Open Sans"/>
          <w:color w:val="auto"/>
        </w:rPr>
        <w:t xml:space="preserve"> adopts</w:t>
      </w:r>
      <w:r w:rsidRPr="00B040BA">
        <w:rPr>
          <w:rFonts w:ascii="Open Sans" w:hAnsi="Open Sans"/>
          <w:color w:val="auto"/>
        </w:rPr>
        <w:t xml:space="preserve"> the principles of positive behaviour support as laid out in the Positive Behaviour Support policy. The identification and elimination of the cause and triggers of challenging behaviour is always the preferred and optimal outcome.</w:t>
      </w:r>
    </w:p>
    <w:p w14:paraId="27769F91" w14:textId="77777777" w:rsidR="00B040BA" w:rsidRPr="00D129A8" w:rsidRDefault="00B040BA" w:rsidP="00B040BA">
      <w:pPr>
        <w:jc w:val="both"/>
        <w:rPr>
          <w:rFonts w:ascii="Open Sans" w:hAnsi="Open Sans"/>
          <w:color w:val="auto"/>
        </w:rPr>
      </w:pPr>
      <w:r w:rsidRPr="00B040BA">
        <w:rPr>
          <w:rFonts w:ascii="Open Sans" w:hAnsi="Open Sans"/>
          <w:color w:val="auto"/>
        </w:rPr>
        <w:t xml:space="preserve">The use of de-escalation techniques must be the first strategy when faced with an escalating situation. De-escalation or diffusion refers to talking with an angry or distressed </w:t>
      </w:r>
      <w:r w:rsidRPr="00D129A8">
        <w:rPr>
          <w:rFonts w:ascii="Open Sans" w:hAnsi="Open Sans"/>
          <w:color w:val="auto"/>
        </w:rPr>
        <w:t>client in such a way that violence is averted, and the person regains a sense of calm.</w:t>
      </w:r>
    </w:p>
    <w:p w14:paraId="0CD44875" w14:textId="77777777" w:rsidR="00B040BA" w:rsidRPr="00B040BA" w:rsidRDefault="00B040BA" w:rsidP="00B040BA">
      <w:pPr>
        <w:jc w:val="both"/>
        <w:rPr>
          <w:rFonts w:ascii="Open Sans" w:hAnsi="Open Sans"/>
          <w:color w:val="auto"/>
        </w:rPr>
      </w:pPr>
      <w:r w:rsidRPr="00D129A8">
        <w:rPr>
          <w:rFonts w:ascii="Open Sans" w:hAnsi="Open Sans"/>
          <w:color w:val="auto"/>
        </w:rPr>
        <w:t>Understanding a client’s behaviour and responding to individual needs must be at the centre of client care. All clients must be</w:t>
      </w:r>
      <w:r w:rsidRPr="00B040BA">
        <w:rPr>
          <w:rFonts w:ascii="Open Sans" w:hAnsi="Open Sans"/>
          <w:color w:val="auto"/>
        </w:rPr>
        <w:t xml:space="preserve"> assessed comprehensively to establish which type </w:t>
      </w:r>
      <w:r w:rsidRPr="00B040BA">
        <w:rPr>
          <w:rFonts w:ascii="Open Sans" w:hAnsi="Open Sans"/>
          <w:color w:val="auto"/>
        </w:rPr>
        <w:lastRenderedPageBreak/>
        <w:t xml:space="preserve">of therapeutic behaviour management might be of benefit. This will involve identifying the underlying cause of the behaviour (distress, walking without purpose, absconding etc.) and deciding whether the behaviour needs to be prevented. Possible causes to consider include: </w:t>
      </w:r>
    </w:p>
    <w:p w14:paraId="46EC6E9F" w14:textId="77777777" w:rsidR="00B040BA" w:rsidRPr="00B040BA" w:rsidRDefault="00B040BA" w:rsidP="00B040BA">
      <w:pPr>
        <w:pStyle w:val="ListParagraph"/>
        <w:numPr>
          <w:ilvl w:val="0"/>
          <w:numId w:val="29"/>
        </w:numPr>
        <w:jc w:val="both"/>
        <w:rPr>
          <w:rFonts w:ascii="Open Sans" w:hAnsi="Open Sans"/>
          <w:color w:val="auto"/>
        </w:rPr>
      </w:pPr>
      <w:r w:rsidRPr="00B040BA">
        <w:rPr>
          <w:rFonts w:ascii="Open Sans" w:hAnsi="Open Sans"/>
          <w:color w:val="auto"/>
        </w:rPr>
        <w:t xml:space="preserve">the need to empty their bladder or bowel </w:t>
      </w:r>
    </w:p>
    <w:p w14:paraId="775C937D" w14:textId="77777777" w:rsidR="00B040BA" w:rsidRPr="00B040BA" w:rsidRDefault="00B040BA" w:rsidP="00B040BA">
      <w:pPr>
        <w:pStyle w:val="ListParagraph"/>
        <w:numPr>
          <w:ilvl w:val="0"/>
          <w:numId w:val="29"/>
        </w:numPr>
        <w:jc w:val="both"/>
        <w:rPr>
          <w:rFonts w:ascii="Open Sans" w:hAnsi="Open Sans"/>
          <w:color w:val="auto"/>
        </w:rPr>
      </w:pPr>
      <w:r w:rsidRPr="00B040BA">
        <w:rPr>
          <w:rFonts w:ascii="Open Sans" w:hAnsi="Open Sans"/>
          <w:color w:val="auto"/>
        </w:rPr>
        <w:t xml:space="preserve">anxiety or distress </w:t>
      </w:r>
    </w:p>
    <w:p w14:paraId="3593186C" w14:textId="77777777" w:rsidR="00B040BA" w:rsidRPr="00B040BA" w:rsidRDefault="00B040BA" w:rsidP="00B040BA">
      <w:pPr>
        <w:pStyle w:val="ListParagraph"/>
        <w:numPr>
          <w:ilvl w:val="0"/>
          <w:numId w:val="29"/>
        </w:numPr>
        <w:jc w:val="both"/>
        <w:rPr>
          <w:rFonts w:ascii="Open Sans" w:hAnsi="Open Sans"/>
          <w:color w:val="auto"/>
        </w:rPr>
      </w:pPr>
      <w:r w:rsidRPr="00B040BA">
        <w:rPr>
          <w:rFonts w:ascii="Open Sans" w:hAnsi="Open Sans"/>
          <w:color w:val="auto"/>
        </w:rPr>
        <w:t xml:space="preserve">mental illness (e.g., dementia, schizophrenia) </w:t>
      </w:r>
    </w:p>
    <w:p w14:paraId="671CC45E" w14:textId="77777777" w:rsidR="00B040BA" w:rsidRPr="00B040BA" w:rsidRDefault="00B040BA" w:rsidP="00B040BA">
      <w:pPr>
        <w:pStyle w:val="ListParagraph"/>
        <w:numPr>
          <w:ilvl w:val="0"/>
          <w:numId w:val="29"/>
        </w:numPr>
        <w:jc w:val="both"/>
        <w:rPr>
          <w:rFonts w:ascii="Open Sans" w:hAnsi="Open Sans"/>
          <w:color w:val="auto"/>
        </w:rPr>
      </w:pPr>
      <w:r w:rsidRPr="00B040BA">
        <w:rPr>
          <w:rFonts w:ascii="Open Sans" w:hAnsi="Open Sans"/>
          <w:color w:val="auto"/>
        </w:rPr>
        <w:t xml:space="preserve">delirium (acute confusion) due to: </w:t>
      </w:r>
    </w:p>
    <w:p w14:paraId="55A641E2"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infection/ pyrexia </w:t>
      </w:r>
    </w:p>
    <w:p w14:paraId="663A5EFB"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hypoxia </w:t>
      </w:r>
    </w:p>
    <w:p w14:paraId="685AA1E4"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electrolyte or metabolic imbalance </w:t>
      </w:r>
    </w:p>
    <w:p w14:paraId="78019871"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pain or discomfort </w:t>
      </w:r>
    </w:p>
    <w:p w14:paraId="7042277A"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constipation/dehydration </w:t>
      </w:r>
    </w:p>
    <w:p w14:paraId="34F15A0C"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hypotension </w:t>
      </w:r>
    </w:p>
    <w:p w14:paraId="2A185966"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other form of memory impairment </w:t>
      </w:r>
    </w:p>
    <w:p w14:paraId="032A6C22"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drug dependency or withdrawal (including alcohol, nicotine, sleeping tablets and illicit drugs) </w:t>
      </w:r>
    </w:p>
    <w:p w14:paraId="0D83122C"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brain insult/injury or cerebral irritation </w:t>
      </w:r>
    </w:p>
    <w:p w14:paraId="785CCFD7"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reaction/side effect of medication </w:t>
      </w:r>
    </w:p>
    <w:p w14:paraId="1B9E623E"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intoxication (due to alcohol, drug overdose or drugs of abuse) </w:t>
      </w:r>
    </w:p>
    <w:p w14:paraId="262BB72C"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pregnancy and postnatal conditions </w:t>
      </w:r>
    </w:p>
    <w:p w14:paraId="761ED3DF"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 xml:space="preserve">communication, religious or cultural issues </w:t>
      </w:r>
    </w:p>
    <w:p w14:paraId="17B2F764" w14:textId="77777777" w:rsidR="00B040BA" w:rsidRPr="00B040BA" w:rsidRDefault="00B040BA" w:rsidP="00B040BA">
      <w:pPr>
        <w:pStyle w:val="ListParagraph"/>
        <w:numPr>
          <w:ilvl w:val="1"/>
          <w:numId w:val="29"/>
        </w:numPr>
        <w:jc w:val="both"/>
        <w:rPr>
          <w:rFonts w:ascii="Open Sans" w:hAnsi="Open Sans"/>
          <w:color w:val="auto"/>
        </w:rPr>
      </w:pPr>
      <w:r w:rsidRPr="00B040BA">
        <w:rPr>
          <w:rFonts w:ascii="Open Sans" w:hAnsi="Open Sans"/>
          <w:color w:val="auto"/>
        </w:rPr>
        <w:t>impact of Disability, Learning Difficulties.</w:t>
      </w:r>
    </w:p>
    <w:p w14:paraId="47C98807" w14:textId="77777777" w:rsidR="003407E1" w:rsidRPr="002B681F" w:rsidRDefault="003407E1" w:rsidP="003407E1">
      <w:pPr>
        <w:rPr>
          <w:rFonts w:ascii="Open Sans" w:hAnsi="Open Sans" w:cs="Open Sans"/>
          <w:color w:val="auto"/>
        </w:rPr>
      </w:pPr>
    </w:p>
    <w:p w14:paraId="19744013" w14:textId="77777777" w:rsidR="00127C42" w:rsidRPr="002B681F" w:rsidRDefault="00B040BA" w:rsidP="000269C5">
      <w:pPr>
        <w:pStyle w:val="Heading1"/>
      </w:pPr>
      <w:bookmarkStart w:id="6" w:name="_Toc147997062"/>
      <w:r>
        <w:t>Use of Breakaway and Restraint</w:t>
      </w:r>
      <w:bookmarkEnd w:id="6"/>
    </w:p>
    <w:p w14:paraId="1BCACFFA" w14:textId="77777777" w:rsidR="00FE6C00" w:rsidRPr="00D129A8" w:rsidRDefault="00FE6C00" w:rsidP="00FE6C00">
      <w:pPr>
        <w:jc w:val="both"/>
        <w:rPr>
          <w:rFonts w:ascii="Open Sans" w:hAnsi="Open Sans"/>
          <w:b/>
          <w:bCs/>
          <w:color w:val="FF0000"/>
        </w:rPr>
      </w:pPr>
      <w:r w:rsidRPr="00D129A8">
        <w:rPr>
          <w:rFonts w:ascii="Open Sans" w:hAnsi="Open Sans"/>
          <w:b/>
          <w:bCs/>
          <w:color w:val="FF0000"/>
        </w:rPr>
        <w:t xml:space="preserve">Staff should always refer to training provided by their training provider </w:t>
      </w:r>
    </w:p>
    <w:p w14:paraId="4E9970B4" w14:textId="77777777" w:rsidR="00FE6C00" w:rsidRPr="00FE6C00" w:rsidRDefault="00FE6C00" w:rsidP="00FE6C00">
      <w:pPr>
        <w:jc w:val="both"/>
        <w:rPr>
          <w:rFonts w:ascii="Open Sans" w:hAnsi="Open Sans"/>
          <w:b/>
          <w:bCs/>
          <w:color w:val="auto"/>
        </w:rPr>
      </w:pPr>
      <w:r w:rsidRPr="00D129A8">
        <w:rPr>
          <w:rFonts w:ascii="Open Sans" w:hAnsi="Open Sans"/>
          <w:b/>
          <w:bCs/>
          <w:color w:val="auto"/>
        </w:rPr>
        <w:t>Staff</w:t>
      </w:r>
      <w:r w:rsidRPr="00FE6C00">
        <w:rPr>
          <w:rFonts w:ascii="Open Sans" w:hAnsi="Open Sans"/>
          <w:b/>
          <w:bCs/>
          <w:color w:val="auto"/>
        </w:rPr>
        <w:t xml:space="preserve"> </w:t>
      </w:r>
    </w:p>
    <w:p w14:paraId="6F857CC9" w14:textId="77777777" w:rsidR="00FE6C00" w:rsidRPr="00FE6C00" w:rsidRDefault="00FE6C00" w:rsidP="00FE6C00">
      <w:pPr>
        <w:jc w:val="both"/>
        <w:rPr>
          <w:rFonts w:ascii="Open Sans" w:hAnsi="Open Sans"/>
          <w:b/>
          <w:bCs/>
          <w:color w:val="auto"/>
        </w:rPr>
      </w:pPr>
      <w:r w:rsidRPr="00FE6C00">
        <w:rPr>
          <w:rFonts w:ascii="Open Sans" w:hAnsi="Open Sans"/>
          <w:color w:val="auto"/>
        </w:rPr>
        <w:t xml:space="preserve">Wherever possible use de-escalation techniques irrespective of the stage of the restraint. Restraint is an intervention that prevents a person from behaving in ways that threaten to cause harm to themselves, to others or to property. </w:t>
      </w:r>
    </w:p>
    <w:p w14:paraId="6F110B3A" w14:textId="77777777" w:rsidR="00FE6C00" w:rsidRPr="00FE6C00" w:rsidRDefault="00FE6C00" w:rsidP="00FE6C00">
      <w:pPr>
        <w:jc w:val="both"/>
        <w:rPr>
          <w:rFonts w:ascii="Open Sans" w:hAnsi="Open Sans"/>
          <w:color w:val="auto"/>
        </w:rPr>
      </w:pPr>
      <w:r w:rsidRPr="00FE6C00">
        <w:rPr>
          <w:rFonts w:ascii="Open Sans" w:hAnsi="Open Sans"/>
          <w:color w:val="auto"/>
        </w:rPr>
        <w:t xml:space="preserve">The use of physical restraint must be reported on the incident reporting system when there is: </w:t>
      </w:r>
    </w:p>
    <w:p w14:paraId="7BE89299" w14:textId="77777777" w:rsidR="00FE6C00" w:rsidRPr="00FE6C00" w:rsidRDefault="00FE6C00" w:rsidP="00FE6C00">
      <w:pPr>
        <w:numPr>
          <w:ilvl w:val="0"/>
          <w:numId w:val="30"/>
        </w:numPr>
        <w:contextualSpacing/>
        <w:jc w:val="both"/>
        <w:rPr>
          <w:rFonts w:ascii="Open Sans" w:hAnsi="Open Sans"/>
          <w:color w:val="auto"/>
        </w:rPr>
      </w:pPr>
      <w:r w:rsidRPr="00FE6C00">
        <w:rPr>
          <w:rFonts w:ascii="Open Sans" w:hAnsi="Open Sans"/>
          <w:color w:val="auto"/>
        </w:rPr>
        <w:t xml:space="preserve">direct physical contact, with or without resistance </w:t>
      </w:r>
    </w:p>
    <w:p w14:paraId="244CF264" w14:textId="77777777" w:rsidR="00FE6C00" w:rsidRPr="00D129A8" w:rsidRDefault="00FE6C00" w:rsidP="00FE6C00">
      <w:pPr>
        <w:numPr>
          <w:ilvl w:val="0"/>
          <w:numId w:val="30"/>
        </w:numPr>
        <w:contextualSpacing/>
        <w:jc w:val="both"/>
        <w:rPr>
          <w:rFonts w:ascii="Open Sans" w:hAnsi="Open Sans"/>
          <w:color w:val="auto"/>
        </w:rPr>
      </w:pPr>
      <w:r w:rsidRPr="00FE6C00">
        <w:rPr>
          <w:rFonts w:ascii="Open Sans" w:hAnsi="Open Sans"/>
          <w:color w:val="auto"/>
        </w:rPr>
        <w:t xml:space="preserve">where the intention is to prevent, </w:t>
      </w:r>
      <w:r w:rsidRPr="00D129A8">
        <w:rPr>
          <w:rFonts w:ascii="Open Sans" w:hAnsi="Open Sans"/>
          <w:color w:val="auto"/>
        </w:rPr>
        <w:t xml:space="preserve">restrict or subdue movement of the body, or part of the body of another person, by two or more staff. </w:t>
      </w:r>
    </w:p>
    <w:p w14:paraId="36FBB514" w14:textId="77777777" w:rsidR="00FE6C00" w:rsidRPr="00FE6C00" w:rsidRDefault="00FE6C00" w:rsidP="00FE6C00">
      <w:pPr>
        <w:jc w:val="both"/>
        <w:rPr>
          <w:rFonts w:ascii="Open Sans" w:hAnsi="Open Sans"/>
          <w:color w:val="auto"/>
        </w:rPr>
      </w:pPr>
      <w:r w:rsidRPr="00D129A8">
        <w:rPr>
          <w:rFonts w:ascii="Open Sans" w:hAnsi="Open Sans"/>
          <w:color w:val="auto"/>
        </w:rPr>
        <w:lastRenderedPageBreak/>
        <w:t>Careful deliberation must precede the application of this practice and an assessment of mental capacity must be undertaken. The use of physical restraints does not ensure safety and staff must be always aware of the need for vigilance and constant supervision of these clients.</w:t>
      </w:r>
    </w:p>
    <w:p w14:paraId="715E966E" w14:textId="77777777" w:rsidR="00FE6C00" w:rsidRPr="00605867" w:rsidRDefault="00FE6C00" w:rsidP="00FE6C00">
      <w:pPr>
        <w:jc w:val="both"/>
        <w:rPr>
          <w:rFonts w:ascii="Open Sans" w:hAnsi="Open Sans"/>
          <w:color w:val="auto"/>
        </w:rPr>
      </w:pPr>
      <w:r w:rsidRPr="00FE6C00">
        <w:rPr>
          <w:rFonts w:ascii="Open Sans" w:hAnsi="Open Sans"/>
          <w:color w:val="auto"/>
        </w:rPr>
        <w:t xml:space="preserve">The Mental Capacity Act (2005) Section 6(4) of the Act states that someone is using restraint if they: use force, or threaten to use force, to make someone do something that they are resisting, or restrict a person’s freedom of movement, whether they are resisting or not. It adds that restraint is only permitted if the person using it reasonably believes it is necessary to prevent harm to the person who lacks capacity and if the restraint used is a </w:t>
      </w:r>
      <w:r w:rsidRPr="00605867">
        <w:rPr>
          <w:rFonts w:ascii="Open Sans" w:hAnsi="Open Sans"/>
          <w:color w:val="auto"/>
        </w:rPr>
        <w:t>proportionate response to the likelihood and seriousness of the harm.</w:t>
      </w:r>
    </w:p>
    <w:p w14:paraId="54BDF5D1" w14:textId="77777777" w:rsidR="00FE6C00" w:rsidRPr="00FE6C00" w:rsidRDefault="00FE6C00" w:rsidP="00FE6C00">
      <w:pPr>
        <w:jc w:val="both"/>
        <w:rPr>
          <w:rFonts w:ascii="Open Sans" w:hAnsi="Open Sans"/>
          <w:color w:val="auto"/>
        </w:rPr>
      </w:pPr>
      <w:r w:rsidRPr="00605867">
        <w:rPr>
          <w:rFonts w:ascii="Open Sans" w:hAnsi="Open Sans"/>
          <w:color w:val="auto"/>
        </w:rPr>
        <w:t>Any staff using physical restraint must ensure that one staff</w:t>
      </w:r>
      <w:r w:rsidRPr="00FE6C00">
        <w:rPr>
          <w:rFonts w:ascii="Open Sans" w:hAnsi="Open Sans"/>
          <w:color w:val="auto"/>
        </w:rPr>
        <w:t xml:space="preserve"> member leads the team and assumes control of the person being restrained throughout the process (person in control). They must ensure that (it is advisable the person leading the intervention does not become part of the restraint intervention): </w:t>
      </w:r>
    </w:p>
    <w:p w14:paraId="168C3682"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the restrained person’s head and neck is appropriately supported and protected </w:t>
      </w:r>
    </w:p>
    <w:p w14:paraId="1C13DC11"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the restrained person’s airway and breathing are not compromised </w:t>
      </w:r>
    </w:p>
    <w:p w14:paraId="40EE2C8D"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monitor the restrained person’s overall physical and psychological well-being throughout</w:t>
      </w:r>
    </w:p>
    <w:p w14:paraId="0C2FF5CB"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for safety reasons, </w:t>
      </w:r>
      <w:r w:rsidRPr="00605867">
        <w:rPr>
          <w:rFonts w:ascii="Open Sans" w:hAnsi="Open Sans"/>
          <w:color w:val="auto"/>
        </w:rPr>
        <w:t>staff should</w:t>
      </w:r>
      <w:r w:rsidRPr="00FE6C00">
        <w:rPr>
          <w:rFonts w:ascii="Open Sans" w:hAnsi="Open Sans"/>
          <w:color w:val="auto"/>
        </w:rPr>
        <w:t xml:space="preserve"> only hold/apply pressure to the person’s limbs. Under no circumstances must direct pressure be applied to the neck, thorax, abdomen, back or pelvic area </w:t>
      </w:r>
    </w:p>
    <w:p w14:paraId="26F514AF"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every effort is made to use skills and techniques that do not use the deliberate application of pain </w:t>
      </w:r>
    </w:p>
    <w:p w14:paraId="2327504C" w14:textId="77777777" w:rsidR="00FE6C00" w:rsidRP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the level of force applied is reasonable and necessary and proportionate to a specific situation, and being applied for the minimum possible amount of time </w:t>
      </w:r>
    </w:p>
    <w:p w14:paraId="36403B77" w14:textId="77777777" w:rsidR="00FE6C00" w:rsidRDefault="00FE6C00" w:rsidP="00FE6C00">
      <w:pPr>
        <w:numPr>
          <w:ilvl w:val="0"/>
          <w:numId w:val="31"/>
        </w:numPr>
        <w:contextualSpacing/>
        <w:jc w:val="both"/>
        <w:rPr>
          <w:rFonts w:ascii="Open Sans" w:hAnsi="Open Sans"/>
          <w:color w:val="auto"/>
        </w:rPr>
      </w:pPr>
      <w:r w:rsidRPr="00FE6C00">
        <w:rPr>
          <w:rFonts w:ascii="Open Sans" w:hAnsi="Open Sans"/>
          <w:color w:val="auto"/>
        </w:rPr>
        <w:t xml:space="preserve">the person subject to restraint is physically monitored throughout the incident. </w:t>
      </w:r>
    </w:p>
    <w:p w14:paraId="35EEC6FF" w14:textId="77777777" w:rsidR="00C728AA" w:rsidRPr="00FE6C00" w:rsidRDefault="00C728AA" w:rsidP="00C728AA">
      <w:pPr>
        <w:ind w:left="720"/>
        <w:contextualSpacing/>
        <w:jc w:val="both"/>
        <w:rPr>
          <w:rFonts w:ascii="Open Sans" w:hAnsi="Open Sans"/>
          <w:color w:val="auto"/>
        </w:rPr>
      </w:pPr>
    </w:p>
    <w:p w14:paraId="5936257C" w14:textId="77777777" w:rsidR="00FE6C00" w:rsidRPr="00FE6C00" w:rsidRDefault="00FE6C00" w:rsidP="00FE6C00">
      <w:pPr>
        <w:jc w:val="both"/>
        <w:rPr>
          <w:rFonts w:ascii="Open Sans" w:hAnsi="Open Sans"/>
          <w:color w:val="auto"/>
        </w:rPr>
      </w:pPr>
      <w:r w:rsidRPr="00FE6C00">
        <w:rPr>
          <w:rFonts w:ascii="Open Sans" w:hAnsi="Open Sans"/>
          <w:color w:val="auto"/>
        </w:rPr>
        <w:t>Post-restraint, the person who has been restrained will be reviewed as to whether they require additional observation. During this time, physical observations must be recorded, and the observer must be fully aware of the possibility of restraint/positional asphyxia.</w:t>
      </w:r>
    </w:p>
    <w:p w14:paraId="0D48FD69" w14:textId="77777777" w:rsidR="00FE6C00" w:rsidRPr="00FE6C00" w:rsidRDefault="00FE6C00" w:rsidP="00FE6C00">
      <w:pPr>
        <w:jc w:val="both"/>
        <w:rPr>
          <w:rFonts w:ascii="Open Sans" w:hAnsi="Open Sans"/>
          <w:color w:val="auto"/>
        </w:rPr>
      </w:pPr>
      <w:r w:rsidRPr="00FE6C00">
        <w:rPr>
          <w:rFonts w:ascii="Open Sans" w:hAnsi="Open Sans"/>
          <w:color w:val="auto"/>
        </w:rPr>
        <w:t>Face down/prone restraint must never be used. However, if the floor is used then this must be used for the shortest period of time and only for the purpose of gaining reasonable control.</w:t>
      </w:r>
    </w:p>
    <w:p w14:paraId="442E662F" w14:textId="77777777" w:rsidR="008D5881" w:rsidRDefault="008D5881" w:rsidP="00FE6C00">
      <w:pPr>
        <w:jc w:val="both"/>
        <w:rPr>
          <w:rFonts w:ascii="Open Sans" w:hAnsi="Open Sans"/>
          <w:b/>
          <w:bCs/>
          <w:color w:val="auto"/>
          <w:sz w:val="28"/>
          <w:szCs w:val="32"/>
        </w:rPr>
      </w:pPr>
    </w:p>
    <w:p w14:paraId="4312E607" w14:textId="77777777" w:rsidR="00FE6C00" w:rsidRPr="00FE6C00" w:rsidRDefault="00FE6C00" w:rsidP="00FE6C00">
      <w:pPr>
        <w:jc w:val="both"/>
        <w:rPr>
          <w:rFonts w:ascii="Open Sans" w:hAnsi="Open Sans"/>
          <w:b/>
          <w:bCs/>
          <w:color w:val="auto"/>
          <w:szCs w:val="24"/>
        </w:rPr>
      </w:pPr>
      <w:r w:rsidRPr="00FE6C00">
        <w:rPr>
          <w:rFonts w:ascii="Open Sans" w:hAnsi="Open Sans"/>
          <w:b/>
          <w:bCs/>
          <w:color w:val="auto"/>
          <w:szCs w:val="24"/>
        </w:rPr>
        <w:t>Physical Monitoring</w:t>
      </w:r>
    </w:p>
    <w:p w14:paraId="470F62EC" w14:textId="77777777" w:rsidR="00FE6C00" w:rsidRPr="00FE6C00" w:rsidRDefault="00FE6C00" w:rsidP="00FE6C00">
      <w:pPr>
        <w:jc w:val="both"/>
        <w:rPr>
          <w:rFonts w:ascii="Open Sans" w:hAnsi="Open Sans"/>
          <w:color w:val="auto"/>
        </w:rPr>
      </w:pPr>
      <w:r w:rsidRPr="00FE6C00">
        <w:rPr>
          <w:rFonts w:ascii="Open Sans" w:hAnsi="Open Sans"/>
          <w:color w:val="auto"/>
        </w:rPr>
        <w:lastRenderedPageBreak/>
        <w:t xml:space="preserve">Physical monitoring is important </w:t>
      </w:r>
      <w:r w:rsidRPr="00605867">
        <w:rPr>
          <w:rFonts w:ascii="Open Sans" w:hAnsi="Open Sans"/>
          <w:color w:val="auto"/>
        </w:rPr>
        <w:t>during and after restraint. This must be documented as part of the risk assessment and in the client’s records. Monitoring must be undertaken by an appropriately trained and competent staff member</w:t>
      </w:r>
      <w:r w:rsidRPr="00FE6C00">
        <w:rPr>
          <w:rFonts w:ascii="Open Sans" w:hAnsi="Open Sans"/>
          <w:color w:val="auto"/>
        </w:rPr>
        <w:t xml:space="preserve"> and must include physical observations (e.g., pulse, blood pressure, respiration, SPO2, GCS etc.). This is especially important: </w:t>
      </w:r>
    </w:p>
    <w:p w14:paraId="3452E368" w14:textId="77777777" w:rsidR="00FE6C00" w:rsidRPr="00FE6C00" w:rsidRDefault="00FE6C00" w:rsidP="00FE6C00">
      <w:pPr>
        <w:numPr>
          <w:ilvl w:val="0"/>
          <w:numId w:val="32"/>
        </w:numPr>
        <w:contextualSpacing/>
        <w:jc w:val="both"/>
        <w:rPr>
          <w:rFonts w:ascii="Open Sans" w:hAnsi="Open Sans"/>
          <w:color w:val="auto"/>
        </w:rPr>
      </w:pPr>
      <w:r w:rsidRPr="00FE6C00">
        <w:rPr>
          <w:rFonts w:ascii="Open Sans" w:hAnsi="Open Sans"/>
          <w:color w:val="auto"/>
        </w:rPr>
        <w:t xml:space="preserve">following a prolonged or violent struggle </w:t>
      </w:r>
    </w:p>
    <w:p w14:paraId="6AEAE74B" w14:textId="77777777" w:rsidR="00FE6C00" w:rsidRPr="00FE6C00" w:rsidRDefault="00FE6C00" w:rsidP="00FE6C00">
      <w:pPr>
        <w:numPr>
          <w:ilvl w:val="0"/>
          <w:numId w:val="32"/>
        </w:numPr>
        <w:contextualSpacing/>
        <w:jc w:val="both"/>
        <w:rPr>
          <w:rFonts w:ascii="Open Sans" w:hAnsi="Open Sans"/>
          <w:color w:val="auto"/>
        </w:rPr>
      </w:pPr>
      <w:r w:rsidRPr="00FE6C00">
        <w:rPr>
          <w:rFonts w:ascii="Open Sans" w:hAnsi="Open Sans"/>
          <w:color w:val="auto"/>
        </w:rPr>
        <w:t xml:space="preserve">if the person has been subject to enforced medication or rapid tranquilisation </w:t>
      </w:r>
    </w:p>
    <w:p w14:paraId="50B81245" w14:textId="77777777" w:rsidR="00FE6C00" w:rsidRPr="00FE6C00" w:rsidRDefault="00FE6C00" w:rsidP="00FE6C00">
      <w:pPr>
        <w:numPr>
          <w:ilvl w:val="0"/>
          <w:numId w:val="32"/>
        </w:numPr>
        <w:contextualSpacing/>
        <w:jc w:val="both"/>
        <w:rPr>
          <w:rFonts w:ascii="Open Sans" w:hAnsi="Open Sans"/>
          <w:color w:val="auto"/>
        </w:rPr>
      </w:pPr>
      <w:r w:rsidRPr="00FE6C00">
        <w:rPr>
          <w:rFonts w:ascii="Open Sans" w:hAnsi="Open Sans"/>
          <w:color w:val="auto"/>
        </w:rPr>
        <w:t xml:space="preserve">if the person is suspected to be under the influence of alcohol or elicit substances </w:t>
      </w:r>
    </w:p>
    <w:p w14:paraId="40A1BBCE" w14:textId="77777777" w:rsidR="00FE6C00" w:rsidRPr="00FE6C00" w:rsidRDefault="00FE6C00" w:rsidP="00FE6C00">
      <w:pPr>
        <w:numPr>
          <w:ilvl w:val="0"/>
          <w:numId w:val="32"/>
        </w:numPr>
        <w:contextualSpacing/>
        <w:jc w:val="both"/>
        <w:rPr>
          <w:rFonts w:ascii="Open Sans" w:hAnsi="Open Sans"/>
          <w:color w:val="auto"/>
        </w:rPr>
      </w:pPr>
      <w:r w:rsidRPr="00FE6C00">
        <w:rPr>
          <w:rFonts w:ascii="Open Sans" w:hAnsi="Open Sans"/>
          <w:color w:val="auto"/>
        </w:rPr>
        <w:t>if the person has a known medical condition which may inhibit cardio-pulmonary function (e.g., obesity (when face down), asthma, heart disease etc.).</w:t>
      </w:r>
    </w:p>
    <w:p w14:paraId="17AEA667" w14:textId="77777777" w:rsidR="00FE6C00" w:rsidRPr="00FE6C00" w:rsidRDefault="00FE6C00" w:rsidP="00FE6C00">
      <w:pPr>
        <w:jc w:val="both"/>
        <w:rPr>
          <w:rFonts w:ascii="Open Sans" w:hAnsi="Open Sans"/>
          <w:b/>
          <w:bCs/>
          <w:color w:val="auto"/>
        </w:rPr>
      </w:pPr>
    </w:p>
    <w:p w14:paraId="22328BB8" w14:textId="77777777" w:rsidR="00FE6C00" w:rsidRPr="00FE6C00" w:rsidRDefault="00FE6C00" w:rsidP="00FE6C00">
      <w:pPr>
        <w:jc w:val="both"/>
        <w:rPr>
          <w:rFonts w:ascii="Open Sans" w:hAnsi="Open Sans"/>
          <w:b/>
          <w:bCs/>
          <w:color w:val="auto"/>
          <w:szCs w:val="24"/>
        </w:rPr>
      </w:pPr>
      <w:r w:rsidRPr="00FE6C00">
        <w:rPr>
          <w:rFonts w:ascii="Open Sans" w:hAnsi="Open Sans"/>
          <w:b/>
          <w:bCs/>
          <w:color w:val="auto"/>
          <w:szCs w:val="24"/>
        </w:rPr>
        <w:t xml:space="preserve">Post Restraint Arrangements </w:t>
      </w:r>
    </w:p>
    <w:p w14:paraId="0826E491" w14:textId="77777777" w:rsidR="00FE6C00" w:rsidRPr="00FE6C00" w:rsidRDefault="00FE6C00" w:rsidP="00FE6C00">
      <w:pPr>
        <w:jc w:val="both"/>
        <w:rPr>
          <w:rFonts w:ascii="Open Sans" w:hAnsi="Open Sans"/>
          <w:color w:val="auto"/>
        </w:rPr>
      </w:pPr>
      <w:r w:rsidRPr="00FE6C00">
        <w:rPr>
          <w:rFonts w:ascii="Open Sans" w:hAnsi="Open Sans"/>
          <w:color w:val="auto"/>
        </w:rPr>
        <w:t xml:space="preserve">The aim </w:t>
      </w:r>
      <w:r w:rsidRPr="00605867">
        <w:rPr>
          <w:rFonts w:ascii="Open Sans" w:hAnsi="Open Sans"/>
          <w:color w:val="auto"/>
        </w:rPr>
        <w:t>of a post-incident review must be to seek to learn lessons, support staff and clients and encourage the therapeutic relationship between staff, clients and their carers. A de-brief must take place as soon as practicably possible</w:t>
      </w:r>
      <w:r w:rsidRPr="00FE6C00">
        <w:rPr>
          <w:rFonts w:ascii="Open Sans" w:hAnsi="Open Sans"/>
          <w:color w:val="auto"/>
        </w:rPr>
        <w:t xml:space="preserve"> post-incident unless there are exceptional circumstances which prevent this. The review must address: </w:t>
      </w:r>
    </w:p>
    <w:p w14:paraId="571B5688" w14:textId="77777777" w:rsidR="00FE6C00" w:rsidRPr="00FE6C00" w:rsidRDefault="00FE6C00" w:rsidP="00FE6C00">
      <w:pPr>
        <w:numPr>
          <w:ilvl w:val="0"/>
          <w:numId w:val="33"/>
        </w:numPr>
        <w:contextualSpacing/>
        <w:jc w:val="both"/>
        <w:rPr>
          <w:rFonts w:ascii="Open Sans" w:hAnsi="Open Sans"/>
          <w:color w:val="auto"/>
        </w:rPr>
      </w:pPr>
      <w:r w:rsidRPr="00FE6C00">
        <w:rPr>
          <w:rFonts w:ascii="Open Sans" w:hAnsi="Open Sans"/>
          <w:color w:val="auto"/>
        </w:rPr>
        <w:t xml:space="preserve">what happened during the incident </w:t>
      </w:r>
    </w:p>
    <w:p w14:paraId="4ED380AA" w14:textId="77777777" w:rsidR="00FE6C00" w:rsidRPr="00FE6C00" w:rsidRDefault="00FE6C00" w:rsidP="00FE6C00">
      <w:pPr>
        <w:numPr>
          <w:ilvl w:val="0"/>
          <w:numId w:val="33"/>
        </w:numPr>
        <w:contextualSpacing/>
        <w:jc w:val="both"/>
        <w:rPr>
          <w:rFonts w:ascii="Open Sans" w:hAnsi="Open Sans"/>
          <w:color w:val="auto"/>
        </w:rPr>
      </w:pPr>
      <w:r w:rsidRPr="00FE6C00">
        <w:rPr>
          <w:rFonts w:ascii="Open Sans" w:hAnsi="Open Sans"/>
          <w:color w:val="auto"/>
        </w:rPr>
        <w:t xml:space="preserve">any trigger factors </w:t>
      </w:r>
    </w:p>
    <w:p w14:paraId="22FBCAC2" w14:textId="77777777" w:rsidR="00FE6C00" w:rsidRPr="00FE6C00" w:rsidRDefault="00FE6C00" w:rsidP="00FE6C00">
      <w:pPr>
        <w:numPr>
          <w:ilvl w:val="0"/>
          <w:numId w:val="33"/>
        </w:numPr>
        <w:contextualSpacing/>
        <w:jc w:val="both"/>
        <w:rPr>
          <w:rFonts w:ascii="Open Sans" w:hAnsi="Open Sans"/>
          <w:color w:val="auto"/>
        </w:rPr>
      </w:pPr>
      <w:r w:rsidRPr="00FE6C00">
        <w:rPr>
          <w:rFonts w:ascii="Open Sans" w:hAnsi="Open Sans"/>
          <w:color w:val="auto"/>
        </w:rPr>
        <w:t xml:space="preserve">each person’s role in the incident </w:t>
      </w:r>
    </w:p>
    <w:p w14:paraId="309E3584" w14:textId="77777777" w:rsidR="00FE6C00" w:rsidRPr="00FE6C00" w:rsidRDefault="00FE6C00" w:rsidP="00FE6C00">
      <w:pPr>
        <w:numPr>
          <w:ilvl w:val="0"/>
          <w:numId w:val="33"/>
        </w:numPr>
        <w:contextualSpacing/>
        <w:jc w:val="both"/>
        <w:rPr>
          <w:rFonts w:ascii="Open Sans" w:hAnsi="Open Sans"/>
          <w:color w:val="auto"/>
        </w:rPr>
      </w:pPr>
      <w:r w:rsidRPr="00FE6C00">
        <w:rPr>
          <w:rFonts w:ascii="Open Sans" w:hAnsi="Open Sans"/>
          <w:color w:val="auto"/>
        </w:rPr>
        <w:t xml:space="preserve">their feelings at the time of the incident, at the review and how they may feel in the near future </w:t>
      </w:r>
    </w:p>
    <w:p w14:paraId="4077D5E8" w14:textId="77777777" w:rsidR="00FE6C00" w:rsidRDefault="00FE6C00" w:rsidP="00FE6C00">
      <w:pPr>
        <w:numPr>
          <w:ilvl w:val="0"/>
          <w:numId w:val="33"/>
        </w:numPr>
        <w:contextualSpacing/>
        <w:jc w:val="both"/>
        <w:rPr>
          <w:rFonts w:ascii="Open Sans" w:hAnsi="Open Sans"/>
          <w:color w:val="auto"/>
        </w:rPr>
      </w:pPr>
      <w:r w:rsidRPr="00FE6C00">
        <w:rPr>
          <w:rFonts w:ascii="Open Sans" w:hAnsi="Open Sans"/>
          <w:color w:val="auto"/>
        </w:rPr>
        <w:t xml:space="preserve">what can be done to address their concerns. </w:t>
      </w:r>
    </w:p>
    <w:p w14:paraId="0CE5DB67" w14:textId="77777777" w:rsidR="00437E2B" w:rsidRPr="00FE6C00" w:rsidRDefault="00437E2B" w:rsidP="00437E2B">
      <w:pPr>
        <w:ind w:left="720"/>
        <w:contextualSpacing/>
        <w:jc w:val="both"/>
        <w:rPr>
          <w:rFonts w:ascii="Open Sans" w:hAnsi="Open Sans"/>
          <w:color w:val="auto"/>
        </w:rPr>
      </w:pPr>
    </w:p>
    <w:p w14:paraId="5055EDA9" w14:textId="77777777" w:rsidR="00FE6C00" w:rsidRPr="00FE6C00" w:rsidRDefault="00FE6C00" w:rsidP="00FE6C00">
      <w:pPr>
        <w:jc w:val="both"/>
        <w:rPr>
          <w:rFonts w:ascii="Open Sans" w:hAnsi="Open Sans"/>
          <w:b/>
          <w:bCs/>
          <w:color w:val="auto"/>
          <w:sz w:val="28"/>
          <w:szCs w:val="28"/>
        </w:rPr>
      </w:pPr>
      <w:r w:rsidRPr="00FE6C00">
        <w:rPr>
          <w:rFonts w:ascii="Open Sans" w:hAnsi="Open Sans"/>
          <w:color w:val="auto"/>
        </w:rPr>
        <w:t xml:space="preserve">As soon as practicably possible, following the use </w:t>
      </w:r>
      <w:r w:rsidRPr="00605867">
        <w:rPr>
          <w:rFonts w:ascii="Open Sans" w:hAnsi="Open Sans"/>
          <w:color w:val="auto"/>
        </w:rPr>
        <w:t>of physical interventions, the staff</w:t>
      </w:r>
      <w:r w:rsidRPr="00FE6C00">
        <w:rPr>
          <w:rFonts w:ascii="Open Sans" w:hAnsi="Open Sans"/>
          <w:color w:val="auto"/>
        </w:rPr>
        <w:t xml:space="preserve"> involved will meet. The time will be used to discuss any issues anyone may have, as well as reviewing the details of the incident itself. Any significant points raised must be documented and discussed with the Registered Manager. All persons involved in the use of physical interventions must be offered post-incident support and be involved in any support or feedback process. The person leading the team must ensure that an incident report is submitted.</w:t>
      </w:r>
    </w:p>
    <w:p w14:paraId="0B8B5812" w14:textId="77777777" w:rsidR="005B5304" w:rsidRPr="002B681F" w:rsidRDefault="005B5304" w:rsidP="005B5304">
      <w:pPr>
        <w:rPr>
          <w:rFonts w:ascii="Open Sans" w:hAnsi="Open Sans" w:cs="Open Sans"/>
          <w:color w:val="auto"/>
        </w:rPr>
      </w:pPr>
    </w:p>
    <w:p w14:paraId="7BBE5EB0" w14:textId="77777777" w:rsidR="007D08B0" w:rsidRDefault="007D08B0" w:rsidP="007D08B0">
      <w:pPr>
        <w:pStyle w:val="Heading1"/>
      </w:pPr>
      <w:bookmarkStart w:id="7" w:name="_Toc147997063"/>
      <w:r w:rsidRPr="007D08B0">
        <w:t>Restrictive Practice in the Care of Children and Young People</w:t>
      </w:r>
      <w:bookmarkEnd w:id="7"/>
      <w:r w:rsidRPr="007D08B0">
        <w:t xml:space="preserve"> </w:t>
      </w:r>
    </w:p>
    <w:p w14:paraId="51436FF6" w14:textId="77777777" w:rsidR="007D08B0" w:rsidRPr="007D08B0" w:rsidRDefault="007D08B0" w:rsidP="007D08B0">
      <w:pPr>
        <w:jc w:val="both"/>
        <w:rPr>
          <w:rFonts w:ascii="Open Sans" w:hAnsi="Open Sans"/>
          <w:b/>
          <w:bCs/>
          <w:color w:val="auto"/>
          <w:sz w:val="28"/>
          <w:szCs w:val="32"/>
        </w:rPr>
      </w:pPr>
      <w:r w:rsidRPr="007D08B0">
        <w:rPr>
          <w:rFonts w:ascii="Open Sans" w:hAnsi="Open Sans"/>
          <w:b/>
          <w:bCs/>
          <w:color w:val="auto"/>
          <w:szCs w:val="24"/>
          <w:highlight w:val="yellow"/>
        </w:rPr>
        <w:t>[Delete this section if the company does not provide services to children and young people]</w:t>
      </w:r>
    </w:p>
    <w:p w14:paraId="232B0B1C" w14:textId="77777777" w:rsidR="007D08B0" w:rsidRPr="007D08B0" w:rsidRDefault="007D08B0" w:rsidP="007D08B0">
      <w:pPr>
        <w:jc w:val="both"/>
        <w:rPr>
          <w:rFonts w:ascii="Open Sans" w:hAnsi="Open Sans"/>
          <w:b/>
          <w:bCs/>
          <w:color w:val="auto"/>
        </w:rPr>
      </w:pPr>
      <w:r w:rsidRPr="007D08B0">
        <w:rPr>
          <w:rFonts w:ascii="Open Sans" w:hAnsi="Open Sans"/>
          <w:b/>
          <w:bCs/>
          <w:color w:val="auto"/>
        </w:rPr>
        <w:lastRenderedPageBreak/>
        <w:t xml:space="preserve">General principles </w:t>
      </w:r>
    </w:p>
    <w:p w14:paraId="4555E360" w14:textId="77777777" w:rsidR="007D08B0" w:rsidRPr="007D08B0" w:rsidRDefault="007D08B0" w:rsidP="007D08B0">
      <w:pPr>
        <w:jc w:val="both"/>
        <w:rPr>
          <w:rFonts w:ascii="Open Sans" w:hAnsi="Open Sans"/>
          <w:color w:val="auto"/>
        </w:rPr>
      </w:pPr>
      <w:r w:rsidRPr="007D08B0">
        <w:rPr>
          <w:rFonts w:ascii="Open Sans" w:hAnsi="Open Sans"/>
          <w:color w:val="auto"/>
        </w:rPr>
        <w:t xml:space="preserve">Good decision making about restrictive physical interventions and therapeutic holding requires: </w:t>
      </w:r>
    </w:p>
    <w:p w14:paraId="0B00A82E" w14:textId="77777777" w:rsidR="007D08B0" w:rsidRPr="007D08B0"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An ethos of caring and respect for the child’s/young person’s rights, where the use of restrictive physical interventions or therapeutic holding without the child’s/young person’s consent are used as a last resort and are not in the first line of intervention. </w:t>
      </w:r>
    </w:p>
    <w:p w14:paraId="33409912" w14:textId="77777777" w:rsidR="007D08B0" w:rsidRPr="007D08B0"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A consideration of the legal implications of using restrictive physical intervention. Where necessary, application must be made through the Family Courts for a specific issue order clearly outlining the appropriate restraint techniques to be used. </w:t>
      </w:r>
    </w:p>
    <w:p w14:paraId="503D0F65" w14:textId="77777777" w:rsidR="007D08B0" w:rsidRPr="007D08B0"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Openness about who decides what is in the child’s/young person’s best interests. Where possible, these decisions must be made with the full agreement and involvement of the parent or guardian. </w:t>
      </w:r>
    </w:p>
    <w:p w14:paraId="518476F3" w14:textId="77777777" w:rsidR="007D08B0" w:rsidRPr="00605867"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A clear mechanism </w:t>
      </w:r>
      <w:r w:rsidRPr="00605867">
        <w:rPr>
          <w:rFonts w:ascii="Open Sans" w:hAnsi="Open Sans"/>
          <w:color w:val="auto"/>
        </w:rPr>
        <w:t>for staff to be heard if they disagree with a decision.</w:t>
      </w:r>
    </w:p>
    <w:p w14:paraId="61D41946" w14:textId="77777777" w:rsidR="007D08B0" w:rsidRPr="007D08B0" w:rsidRDefault="007D08B0" w:rsidP="007D08B0">
      <w:pPr>
        <w:numPr>
          <w:ilvl w:val="0"/>
          <w:numId w:val="34"/>
        </w:numPr>
        <w:contextualSpacing/>
        <w:jc w:val="both"/>
        <w:rPr>
          <w:rFonts w:ascii="Open Sans" w:hAnsi="Open Sans"/>
          <w:color w:val="auto"/>
        </w:rPr>
      </w:pPr>
      <w:r w:rsidRPr="00605867">
        <w:rPr>
          <w:rFonts w:ascii="Open Sans" w:hAnsi="Open Sans"/>
          <w:color w:val="auto"/>
        </w:rPr>
        <w:t>A sufficient number of staff available</w:t>
      </w:r>
      <w:r w:rsidRPr="007D08B0">
        <w:rPr>
          <w:rFonts w:ascii="Open Sans" w:hAnsi="Open Sans"/>
          <w:color w:val="auto"/>
        </w:rPr>
        <w:t xml:space="preserve"> who are trained and confident in safe and appropriate techniques and in alternatives to restrictive physical interventions and therapeutic holding of children and young people. </w:t>
      </w:r>
    </w:p>
    <w:p w14:paraId="20DA79D5" w14:textId="77777777" w:rsidR="007D08B0" w:rsidRPr="007D08B0"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A record of events. This must include why the intervention was necessary, who held the child/young person, where the intervention took place, the method used, the length of time and any techniques needed to reduce the future need for restrictive physical interventions or therapeutic holding. </w:t>
      </w:r>
    </w:p>
    <w:p w14:paraId="7880AD54" w14:textId="77777777" w:rsidR="007D08B0" w:rsidRPr="007D08B0" w:rsidRDefault="007D08B0" w:rsidP="007D08B0">
      <w:pPr>
        <w:numPr>
          <w:ilvl w:val="0"/>
          <w:numId w:val="34"/>
        </w:numPr>
        <w:contextualSpacing/>
        <w:jc w:val="both"/>
        <w:rPr>
          <w:rFonts w:ascii="Open Sans" w:hAnsi="Open Sans"/>
          <w:color w:val="auto"/>
        </w:rPr>
      </w:pPr>
      <w:r w:rsidRPr="007D08B0">
        <w:rPr>
          <w:rFonts w:ascii="Open Sans" w:hAnsi="Open Sans"/>
          <w:color w:val="auto"/>
        </w:rPr>
        <w:t xml:space="preserve">Where any restrictive interventions are utilised as part of a behavioural management plan, a positive behavioural support approach is to be implemented. Here </w:t>
      </w:r>
      <w:r w:rsidRPr="00605867">
        <w:rPr>
          <w:rFonts w:ascii="Open Sans" w:hAnsi="Open Sans"/>
          <w:color w:val="auto"/>
        </w:rPr>
        <w:t>staff will</w:t>
      </w:r>
      <w:r w:rsidRPr="007D08B0">
        <w:rPr>
          <w:rFonts w:ascii="Open Sans" w:hAnsi="Open Sans"/>
          <w:color w:val="auto"/>
        </w:rPr>
        <w:t xml:space="preserve"> utilise primary preventative strategies where possible, identify patterns of behaviour and secondary preventative strategies used to de-escalate situations and review the effectiveness of any interventions. Tertiary strategies, such as restrictive interventions, must be reviewed and documented (guidance may be required by specialists (e.g., learning disabilities, autism, and epilepsy).</w:t>
      </w:r>
    </w:p>
    <w:p w14:paraId="7B865E42" w14:textId="77777777" w:rsidR="007D08B0" w:rsidRPr="007D08B0" w:rsidRDefault="007D08B0" w:rsidP="007D08B0">
      <w:pPr>
        <w:jc w:val="both"/>
        <w:rPr>
          <w:rFonts w:ascii="Open Sans" w:hAnsi="Open Sans"/>
          <w:b/>
          <w:bCs/>
          <w:color w:val="auto"/>
        </w:rPr>
      </w:pPr>
    </w:p>
    <w:p w14:paraId="6CDAF5CC" w14:textId="77777777" w:rsidR="007D08B0" w:rsidRDefault="007D08B0" w:rsidP="007D08B0">
      <w:pPr>
        <w:jc w:val="both"/>
        <w:rPr>
          <w:rFonts w:ascii="Open Sans" w:hAnsi="Open Sans"/>
          <w:b/>
          <w:bCs/>
          <w:color w:val="auto"/>
        </w:rPr>
      </w:pPr>
      <w:r w:rsidRPr="007D08B0">
        <w:rPr>
          <w:rFonts w:ascii="Open Sans" w:hAnsi="Open Sans"/>
          <w:b/>
          <w:bCs/>
          <w:color w:val="auto"/>
        </w:rPr>
        <w:t>Therapeutic holding</w:t>
      </w:r>
    </w:p>
    <w:p w14:paraId="27147BA3" w14:textId="77777777" w:rsidR="007D08B0" w:rsidRPr="007D08B0" w:rsidRDefault="007D08B0" w:rsidP="007D08B0">
      <w:pPr>
        <w:jc w:val="both"/>
        <w:rPr>
          <w:rFonts w:ascii="Open Sans" w:hAnsi="Open Sans"/>
          <w:b/>
          <w:bCs/>
          <w:color w:val="auto"/>
        </w:rPr>
      </w:pPr>
      <w:r w:rsidRPr="007D08B0">
        <w:rPr>
          <w:rFonts w:ascii="Open Sans" w:hAnsi="Open Sans"/>
          <w:b/>
          <w:bCs/>
          <w:color w:val="auto"/>
          <w:highlight w:val="yellow"/>
        </w:rPr>
        <w:t>[Delete this section if the company does not supply services to children or young people]</w:t>
      </w:r>
    </w:p>
    <w:p w14:paraId="57D7DEAD" w14:textId="77777777" w:rsidR="007D08B0" w:rsidRPr="007D08B0" w:rsidRDefault="007D08B0" w:rsidP="007D08B0">
      <w:pPr>
        <w:jc w:val="both"/>
        <w:rPr>
          <w:rFonts w:ascii="Open Sans" w:hAnsi="Open Sans"/>
          <w:color w:val="auto"/>
        </w:rPr>
      </w:pPr>
      <w:r w:rsidRPr="007D08B0">
        <w:rPr>
          <w:rFonts w:ascii="Open Sans" w:hAnsi="Open Sans"/>
          <w:color w:val="auto"/>
        </w:rPr>
        <w:t xml:space="preserve">Therapeutic holding for a particular clinical procedure also requires practitioners to: </w:t>
      </w:r>
    </w:p>
    <w:p w14:paraId="0F86711C" w14:textId="77777777" w:rsidR="007D08B0" w:rsidRPr="007D08B0" w:rsidRDefault="007D08B0" w:rsidP="007D08B0">
      <w:pPr>
        <w:numPr>
          <w:ilvl w:val="0"/>
          <w:numId w:val="35"/>
        </w:numPr>
        <w:contextualSpacing/>
        <w:jc w:val="both"/>
        <w:rPr>
          <w:rFonts w:ascii="Open Sans" w:hAnsi="Open Sans"/>
          <w:color w:val="auto"/>
        </w:rPr>
      </w:pPr>
      <w:r w:rsidRPr="007D08B0">
        <w:rPr>
          <w:rFonts w:ascii="Open Sans" w:hAnsi="Open Sans"/>
          <w:color w:val="auto"/>
        </w:rPr>
        <w:t xml:space="preserve">Give careful consideration of whether the procedure is necessary and whether urgency in an emergency prohibits the exploration of alternatives. </w:t>
      </w:r>
    </w:p>
    <w:p w14:paraId="33AE05FB" w14:textId="77777777" w:rsidR="007D08B0" w:rsidRPr="007D08B0" w:rsidRDefault="007D08B0" w:rsidP="007D08B0">
      <w:pPr>
        <w:numPr>
          <w:ilvl w:val="0"/>
          <w:numId w:val="35"/>
        </w:numPr>
        <w:contextualSpacing/>
        <w:jc w:val="both"/>
        <w:rPr>
          <w:rFonts w:ascii="Open Sans" w:hAnsi="Open Sans"/>
          <w:color w:val="auto"/>
        </w:rPr>
      </w:pPr>
      <w:r w:rsidRPr="007D08B0">
        <w:rPr>
          <w:rFonts w:ascii="Open Sans" w:hAnsi="Open Sans"/>
          <w:color w:val="auto"/>
        </w:rPr>
        <w:lastRenderedPageBreak/>
        <w:t xml:space="preserve">Anticipate and prevent the need for holding, by giving the child/young person information, encouragement, distraction and, if necessary, sedation. In considering the use of sedation, one must recognise that the risks associated with sedation need to be outweighed by the harm caused by therapeutic holding in the absence of sedation. Involve a play specialist from an early stage. Introduce them to the child/young person and family as soon as possible and liaise with the play specialist re appropriate techniques following their assessment of the child/young person. </w:t>
      </w:r>
    </w:p>
    <w:p w14:paraId="36283A9D" w14:textId="77777777" w:rsidR="007D08B0" w:rsidRPr="007D08B0" w:rsidRDefault="007D08B0" w:rsidP="007D08B0">
      <w:pPr>
        <w:numPr>
          <w:ilvl w:val="0"/>
          <w:numId w:val="35"/>
        </w:numPr>
        <w:contextualSpacing/>
        <w:jc w:val="both"/>
        <w:rPr>
          <w:rFonts w:ascii="Open Sans" w:hAnsi="Open Sans"/>
          <w:color w:val="auto"/>
        </w:rPr>
      </w:pPr>
      <w:r w:rsidRPr="007D08B0">
        <w:rPr>
          <w:rFonts w:ascii="Open Sans" w:hAnsi="Open Sans"/>
          <w:color w:val="auto"/>
        </w:rPr>
        <w:t xml:space="preserve">An attempt must be made to obtain consent/assent from all but the youngest of children. For any situation which is not a real emergency, seek the parent(s)/carer(s) consent or the consent of an independent advocate. </w:t>
      </w:r>
    </w:p>
    <w:p w14:paraId="405D5700" w14:textId="77777777" w:rsidR="007D08B0" w:rsidRPr="00605867" w:rsidRDefault="007D08B0" w:rsidP="007D08B0">
      <w:pPr>
        <w:numPr>
          <w:ilvl w:val="0"/>
          <w:numId w:val="35"/>
        </w:numPr>
        <w:contextualSpacing/>
        <w:jc w:val="both"/>
        <w:rPr>
          <w:rFonts w:ascii="Open Sans" w:hAnsi="Open Sans"/>
          <w:color w:val="auto"/>
        </w:rPr>
      </w:pPr>
      <w:r w:rsidRPr="007D08B0">
        <w:rPr>
          <w:rFonts w:ascii="Open Sans" w:hAnsi="Open Sans"/>
          <w:color w:val="auto"/>
        </w:rPr>
        <w:t xml:space="preserve">Make an agreement beforehand </w:t>
      </w:r>
      <w:r w:rsidRPr="00605867">
        <w:rPr>
          <w:rFonts w:ascii="Open Sans" w:hAnsi="Open Sans"/>
          <w:color w:val="auto"/>
        </w:rPr>
        <w:t xml:space="preserve">with the parent(s)/guardian(s) and the child/young person about what methods will be used, when they will be used and for how long. This agreement must be clearly documented in the client’s records and any event fully documented. </w:t>
      </w:r>
    </w:p>
    <w:p w14:paraId="57DF7D28" w14:textId="77777777" w:rsidR="007D08B0" w:rsidRPr="007D08B0" w:rsidRDefault="007D08B0" w:rsidP="007D08B0">
      <w:pPr>
        <w:numPr>
          <w:ilvl w:val="0"/>
          <w:numId w:val="35"/>
        </w:numPr>
        <w:contextualSpacing/>
        <w:jc w:val="both"/>
        <w:rPr>
          <w:rFonts w:ascii="Open Sans" w:hAnsi="Open Sans"/>
          <w:color w:val="auto"/>
        </w:rPr>
      </w:pPr>
      <w:r w:rsidRPr="00605867">
        <w:rPr>
          <w:rFonts w:ascii="Open Sans" w:hAnsi="Open Sans"/>
          <w:color w:val="auto"/>
        </w:rPr>
        <w:t>Ensure parental presence and involvement if they wish to be present and involved. Parent(s)/guardian(s) must not be made to feel guilty if they do not wish to be present during procedures. Staff must explain the parents’/guardians’ roles in supporting the child/young person and provide support</w:t>
      </w:r>
      <w:r w:rsidRPr="007D08B0">
        <w:rPr>
          <w:rFonts w:ascii="Open Sans" w:hAnsi="Open Sans"/>
          <w:color w:val="auto"/>
        </w:rPr>
        <w:t xml:space="preserve"> for them during and after the procedure. </w:t>
      </w:r>
    </w:p>
    <w:p w14:paraId="33D13F6C" w14:textId="77777777" w:rsidR="007D08B0" w:rsidRPr="007D08B0" w:rsidRDefault="007D08B0" w:rsidP="007D08B0">
      <w:pPr>
        <w:numPr>
          <w:ilvl w:val="0"/>
          <w:numId w:val="35"/>
        </w:numPr>
        <w:contextualSpacing/>
        <w:jc w:val="both"/>
        <w:rPr>
          <w:rFonts w:ascii="Open Sans" w:hAnsi="Open Sans"/>
          <w:color w:val="auto"/>
        </w:rPr>
      </w:pPr>
      <w:r w:rsidRPr="007D08B0">
        <w:rPr>
          <w:rFonts w:ascii="Open Sans" w:hAnsi="Open Sans"/>
          <w:color w:val="auto"/>
        </w:rPr>
        <w:t xml:space="preserve">Make skilled use of minimum pressure and other age-appropriate techniques, such as wrapping and splinting, explaining, and preparing the child/young person and their parent(s)/carer(s) beforehand as to what will happen. </w:t>
      </w:r>
    </w:p>
    <w:p w14:paraId="7D7AEE8B" w14:textId="77777777" w:rsidR="007D08B0" w:rsidRPr="007D08B0" w:rsidRDefault="007D08B0" w:rsidP="007D08B0">
      <w:pPr>
        <w:numPr>
          <w:ilvl w:val="0"/>
          <w:numId w:val="35"/>
        </w:numPr>
        <w:contextualSpacing/>
        <w:jc w:val="both"/>
        <w:rPr>
          <w:rFonts w:ascii="Open Sans" w:hAnsi="Open Sans"/>
          <w:b/>
          <w:bCs/>
          <w:color w:val="auto"/>
          <w:sz w:val="28"/>
          <w:szCs w:val="28"/>
        </w:rPr>
      </w:pPr>
      <w:r w:rsidRPr="007D08B0">
        <w:rPr>
          <w:rFonts w:ascii="Open Sans" w:hAnsi="Open Sans"/>
          <w:color w:val="auto"/>
        </w:rPr>
        <w:t>Comfort the child or young person where it has not been possible to obtain their consent and explain clearly to them why immobilisation is necessary.</w:t>
      </w:r>
    </w:p>
    <w:p w14:paraId="701E424E" w14:textId="77777777" w:rsidR="00812F73" w:rsidRPr="002B681F" w:rsidRDefault="00812F73" w:rsidP="00812F73">
      <w:pPr>
        <w:rPr>
          <w:rFonts w:ascii="Open Sans" w:hAnsi="Open Sans" w:cs="Open Sans"/>
          <w:color w:val="auto"/>
        </w:rPr>
      </w:pPr>
    </w:p>
    <w:p w14:paraId="53E29542" w14:textId="77777777" w:rsidR="00127C42" w:rsidRPr="002B681F" w:rsidRDefault="00653B86" w:rsidP="000269C5">
      <w:pPr>
        <w:pStyle w:val="Heading1"/>
      </w:pPr>
      <w:bookmarkStart w:id="8" w:name="_Toc147997064"/>
      <w:r>
        <w:t>Action During Procedure</w:t>
      </w:r>
      <w:bookmarkEnd w:id="8"/>
      <w:r>
        <w:t xml:space="preserve"> </w:t>
      </w:r>
    </w:p>
    <w:p w14:paraId="3684E69C" w14:textId="77777777" w:rsidR="009764A1" w:rsidRPr="00347B27" w:rsidRDefault="009764A1" w:rsidP="009764A1">
      <w:pPr>
        <w:jc w:val="both"/>
        <w:rPr>
          <w:rFonts w:ascii="Open Sans" w:hAnsi="Open Sans"/>
          <w:color w:val="auto"/>
        </w:rPr>
      </w:pPr>
      <w:r w:rsidRPr="00347B27">
        <w:rPr>
          <w:rFonts w:ascii="Open Sans" w:hAnsi="Open Sans"/>
          <w:color w:val="auto"/>
        </w:rPr>
        <w:t xml:space="preserve">Action During Procedure (core principles) (this applies to all ages): </w:t>
      </w:r>
    </w:p>
    <w:p w14:paraId="238FBC26" w14:textId="77777777" w:rsidR="009764A1" w:rsidRPr="00347B27" w:rsidRDefault="009764A1" w:rsidP="009764A1">
      <w:pPr>
        <w:pStyle w:val="ListParagraph"/>
        <w:numPr>
          <w:ilvl w:val="0"/>
          <w:numId w:val="36"/>
        </w:numPr>
        <w:jc w:val="both"/>
        <w:rPr>
          <w:rFonts w:ascii="Open Sans" w:hAnsi="Open Sans"/>
          <w:color w:val="auto"/>
        </w:rPr>
      </w:pPr>
      <w:r w:rsidRPr="00605867">
        <w:rPr>
          <w:rFonts w:ascii="Open Sans" w:hAnsi="Open Sans"/>
          <w:color w:val="auto"/>
        </w:rPr>
        <w:t>All staff that carry out restrictive physical intervention or therapeutic holding must be trained by nominated</w:t>
      </w:r>
      <w:r w:rsidRPr="00347B27">
        <w:rPr>
          <w:rFonts w:ascii="Open Sans" w:hAnsi="Open Sans"/>
          <w:color w:val="auto"/>
        </w:rPr>
        <w:t xml:space="preserve"> trainers. </w:t>
      </w:r>
    </w:p>
    <w:p w14:paraId="5C31D099"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A lead person must be identified to coordinate the process. Identify a person to communicate and reassure the child/young person and family throughout. </w:t>
      </w:r>
    </w:p>
    <w:p w14:paraId="7E1C72C4"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Consider the child/young person’s age and adapt procedure in accordance with training received. </w:t>
      </w:r>
    </w:p>
    <w:p w14:paraId="246BCCB4"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Supportively hold the limb or body in a natural position. Avoid pressure over the face, neck, chest, abdomen, genitalia, and soft tissue. Use the whole hand to support around a limb. </w:t>
      </w:r>
    </w:p>
    <w:p w14:paraId="5698E6D6"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lastRenderedPageBreak/>
        <w:t xml:space="preserve">Physical restraint must never be used in a way that might be considered indecent, or that could arouse sexual feelings or expectations. </w:t>
      </w:r>
    </w:p>
    <w:p w14:paraId="42DC8A97"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Apply a firm but even pressure when holding ensuring circulation and breathing is not compromised. </w:t>
      </w:r>
    </w:p>
    <w:p w14:paraId="21BD9D72"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Other than in exceptional circumstances (e.g., due to a medical procedure) a person is not to be restrained or held face down. Should a child/young person require physical interventions, they are to be turned, if required, to be held face up (supine) or in a seated position. </w:t>
      </w:r>
    </w:p>
    <w:p w14:paraId="024DE90C"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Methods used, and the circumstances in which they are used, must be agreed with the parent(s)/carer(s) and/or the child/young person and clearly documented in their record. For example, two unsuccessful attempts at bloods/cannulation must be followed by a rest and change in practitioner. </w:t>
      </w:r>
    </w:p>
    <w:p w14:paraId="01F2218B" w14:textId="77777777" w:rsidR="009764A1" w:rsidRPr="00347B27" w:rsidRDefault="009764A1" w:rsidP="009764A1">
      <w:pPr>
        <w:pStyle w:val="ListParagraph"/>
        <w:numPr>
          <w:ilvl w:val="0"/>
          <w:numId w:val="36"/>
        </w:numPr>
        <w:jc w:val="both"/>
        <w:rPr>
          <w:rFonts w:ascii="Open Sans" w:hAnsi="Open Sans"/>
          <w:color w:val="auto"/>
        </w:rPr>
      </w:pPr>
      <w:r w:rsidRPr="00347B27">
        <w:rPr>
          <w:rFonts w:ascii="Open Sans" w:hAnsi="Open Sans"/>
          <w:color w:val="auto"/>
        </w:rPr>
        <w:t xml:space="preserve">Incidents resulting from the use of restrictive physical intervention and therapeutic holding are to be reported on the incident reporting system. </w:t>
      </w:r>
    </w:p>
    <w:p w14:paraId="40FD7D1B" w14:textId="77777777" w:rsidR="001622B9" w:rsidRPr="002B681F" w:rsidRDefault="001622B9" w:rsidP="001622B9">
      <w:pPr>
        <w:rPr>
          <w:rFonts w:ascii="Open Sans" w:hAnsi="Open Sans" w:cs="Open Sans"/>
          <w:color w:val="auto"/>
        </w:rPr>
      </w:pPr>
    </w:p>
    <w:p w14:paraId="57B55AB5" w14:textId="77777777" w:rsidR="002B2499" w:rsidRPr="002B681F" w:rsidRDefault="001622B9" w:rsidP="000269C5">
      <w:pPr>
        <w:pStyle w:val="Heading1"/>
      </w:pPr>
      <w:bookmarkStart w:id="9" w:name="_Toc147997065"/>
      <w:r w:rsidRPr="002B681F">
        <w:t>Monitoring</w:t>
      </w:r>
      <w:bookmarkEnd w:id="9"/>
    </w:p>
    <w:p w14:paraId="6365A526" w14:textId="77777777" w:rsidR="002375EC" w:rsidRPr="002375EC" w:rsidRDefault="002375EC" w:rsidP="002375EC">
      <w:pPr>
        <w:jc w:val="both"/>
        <w:rPr>
          <w:rFonts w:ascii="Open Sans" w:hAnsi="Open Sans"/>
          <w:color w:val="auto"/>
        </w:rPr>
      </w:pPr>
      <w:r w:rsidRPr="002375EC">
        <w:rPr>
          <w:rFonts w:ascii="Open Sans" w:hAnsi="Open Sans"/>
          <w:color w:val="auto"/>
        </w:rPr>
        <w:t xml:space="preserve">To ensure this policy remains both practical and current, regular auditing processes will take place. Individual incidents will be monitored via the incident reporting system and themes and trends reported to the management team. </w:t>
      </w:r>
    </w:p>
    <w:p w14:paraId="4D7D8303" w14:textId="77777777" w:rsidR="002375EC" w:rsidRPr="002375EC" w:rsidRDefault="002375EC" w:rsidP="002375EC">
      <w:pPr>
        <w:jc w:val="both"/>
        <w:rPr>
          <w:rFonts w:ascii="Open Sans" w:hAnsi="Open Sans"/>
          <w:color w:val="auto"/>
        </w:rPr>
      </w:pPr>
      <w:r w:rsidRPr="002375EC">
        <w:rPr>
          <w:rFonts w:ascii="Open Sans" w:hAnsi="Open Sans"/>
          <w:color w:val="auto"/>
        </w:rPr>
        <w:t xml:space="preserve">Any adverse issues or </w:t>
      </w:r>
      <w:r w:rsidRPr="00605867">
        <w:rPr>
          <w:rFonts w:ascii="Open Sans" w:hAnsi="Open Sans"/>
          <w:color w:val="auto"/>
        </w:rPr>
        <w:t>poor client outcomes</w:t>
      </w:r>
      <w:r w:rsidRPr="002375EC">
        <w:rPr>
          <w:rFonts w:ascii="Open Sans" w:hAnsi="Open Sans"/>
          <w:color w:val="auto"/>
        </w:rPr>
        <w:t xml:space="preserve"> related to this policy will be investigated. </w:t>
      </w:r>
    </w:p>
    <w:p w14:paraId="6317EC9E" w14:textId="77777777" w:rsidR="001622B9" w:rsidRPr="002B681F" w:rsidRDefault="001622B9" w:rsidP="001622B9">
      <w:pPr>
        <w:rPr>
          <w:rFonts w:ascii="Open Sans" w:hAnsi="Open Sans" w:cs="Open Sans"/>
          <w:color w:val="auto"/>
        </w:rPr>
      </w:pPr>
    </w:p>
    <w:p w14:paraId="27DD6422" w14:textId="75F23773" w:rsidR="002B2499" w:rsidRPr="002B681F" w:rsidRDefault="00B524DF" w:rsidP="000269C5">
      <w:pPr>
        <w:pStyle w:val="Heading1"/>
      </w:pPr>
      <w:bookmarkStart w:id="10" w:name="_Toc147997066"/>
      <w:r w:rsidRPr="002B681F">
        <w:t>Related Policies</w:t>
      </w:r>
      <w:bookmarkEnd w:id="10"/>
    </w:p>
    <w:p w14:paraId="28B93C1A"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Bedrails Policy </w:t>
      </w:r>
    </w:p>
    <w:p w14:paraId="65437661"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Care Planning Policy  </w:t>
      </w:r>
    </w:p>
    <w:p w14:paraId="68214545" w14:textId="1F3B1256"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Complaints Policy</w:t>
      </w:r>
    </w:p>
    <w:p w14:paraId="5F6B66B2"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Conflict Resolution Policy </w:t>
      </w:r>
    </w:p>
    <w:p w14:paraId="364F9374" w14:textId="606A2835"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Consent Policy </w:t>
      </w:r>
    </w:p>
    <w:p w14:paraId="045898B2"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Duty of Candour Policy</w:t>
      </w:r>
    </w:p>
    <w:p w14:paraId="55E68748"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Enteral and Parenteral Feeding Policy </w:t>
      </w:r>
    </w:p>
    <w:p w14:paraId="07E0ABDA"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Governance and Risk Policy</w:t>
      </w:r>
    </w:p>
    <w:p w14:paraId="512D83BD"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Incident Management Policy</w:t>
      </w:r>
    </w:p>
    <w:p w14:paraId="5A23D6AE"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Information Governance and Record Keeping Policy</w:t>
      </w:r>
    </w:p>
    <w:p w14:paraId="2BEFB611"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Mental Capacity Act and DoLS Policy</w:t>
      </w:r>
    </w:p>
    <w:p w14:paraId="26287063"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Person-Centred Care Policy </w:t>
      </w:r>
    </w:p>
    <w:p w14:paraId="786C4101"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lastRenderedPageBreak/>
        <w:t>Positive Behaviour Support Policy</w:t>
      </w:r>
    </w:p>
    <w:p w14:paraId="6C06C8A9"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Quality Assurance Policy</w:t>
      </w:r>
    </w:p>
    <w:p w14:paraId="5B4CDAA1" w14:textId="3B400001"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 xml:space="preserve">Safeguarding </w:t>
      </w:r>
      <w:r w:rsidR="00E304BF">
        <w:rPr>
          <w:rFonts w:ascii="Open Sans" w:hAnsi="Open Sans"/>
          <w:color w:val="auto"/>
          <w:lang w:val="en-IE"/>
        </w:rPr>
        <w:t>P</w:t>
      </w:r>
      <w:r w:rsidRPr="00007308">
        <w:rPr>
          <w:rFonts w:ascii="Open Sans" w:hAnsi="Open Sans"/>
          <w:color w:val="auto"/>
          <w:lang w:val="en-IE"/>
        </w:rPr>
        <w:t xml:space="preserve">olicy </w:t>
      </w:r>
    </w:p>
    <w:p w14:paraId="0629ECFC" w14:textId="77777777" w:rsidR="00E961FA" w:rsidRPr="00007308" w:rsidRDefault="00E961FA" w:rsidP="00007308">
      <w:pPr>
        <w:pStyle w:val="ListParagraph"/>
        <w:numPr>
          <w:ilvl w:val="0"/>
          <w:numId w:val="37"/>
        </w:numPr>
        <w:jc w:val="both"/>
        <w:rPr>
          <w:rFonts w:ascii="Open Sans" w:hAnsi="Open Sans"/>
          <w:color w:val="auto"/>
          <w:lang w:val="en-IE"/>
        </w:rPr>
      </w:pPr>
      <w:r w:rsidRPr="00007308">
        <w:rPr>
          <w:rFonts w:ascii="Open Sans" w:hAnsi="Open Sans"/>
          <w:color w:val="auto"/>
          <w:lang w:val="en-IE"/>
        </w:rPr>
        <w:t>Training and Induction Policy</w:t>
      </w:r>
    </w:p>
    <w:p w14:paraId="49240EBC" w14:textId="77777777" w:rsidR="00B524DF" w:rsidRPr="002B681F" w:rsidRDefault="00B524DF" w:rsidP="00B524DF">
      <w:pPr>
        <w:rPr>
          <w:rFonts w:ascii="Open Sans" w:hAnsi="Open Sans" w:cs="Open Sans"/>
          <w:color w:val="auto"/>
        </w:rPr>
      </w:pPr>
    </w:p>
    <w:p w14:paraId="07563145" w14:textId="77777777" w:rsidR="002B2499" w:rsidRPr="002B681F" w:rsidRDefault="00F17033" w:rsidP="000269C5">
      <w:pPr>
        <w:pStyle w:val="Heading1"/>
      </w:pPr>
      <w:bookmarkStart w:id="11" w:name="_Toc147997067"/>
      <w:r w:rsidRPr="002B681F">
        <w:t>Legislation and Guidance</w:t>
      </w:r>
      <w:bookmarkEnd w:id="11"/>
    </w:p>
    <w:p w14:paraId="10ACD7EC" w14:textId="77777777" w:rsidR="009A1CDC" w:rsidRPr="009A1CDC" w:rsidRDefault="009A1CDC" w:rsidP="008C5416">
      <w:pPr>
        <w:rPr>
          <w:rFonts w:ascii="Open Sans" w:hAnsi="Open Sans"/>
          <w:b/>
          <w:bCs/>
          <w:color w:val="auto"/>
        </w:rPr>
      </w:pPr>
      <w:r>
        <w:rPr>
          <w:rFonts w:ascii="Open Sans" w:hAnsi="Open Sans"/>
          <w:b/>
          <w:bCs/>
          <w:color w:val="auto"/>
        </w:rPr>
        <w:t>Relevant Legislation</w:t>
      </w:r>
    </w:p>
    <w:p w14:paraId="51E42085" w14:textId="77777777" w:rsidR="008C5416" w:rsidRPr="009A1CDC" w:rsidRDefault="008C5416" w:rsidP="009A1CDC">
      <w:pPr>
        <w:pStyle w:val="ListParagraph"/>
        <w:numPr>
          <w:ilvl w:val="0"/>
          <w:numId w:val="39"/>
        </w:numPr>
        <w:rPr>
          <w:rFonts w:ascii="Open Sans" w:hAnsi="Open Sans"/>
          <w:color w:val="auto"/>
        </w:rPr>
      </w:pPr>
      <w:r w:rsidRPr="009A1CDC">
        <w:rPr>
          <w:rFonts w:ascii="Open Sans" w:hAnsi="Open Sans"/>
          <w:color w:val="auto"/>
        </w:rPr>
        <w:t xml:space="preserve">Mental Capacity Act 2005/2009 </w:t>
      </w:r>
    </w:p>
    <w:p w14:paraId="37C07977" w14:textId="77777777" w:rsidR="008C5416" w:rsidRPr="009A1CDC" w:rsidRDefault="008C5416" w:rsidP="009A1CDC">
      <w:pPr>
        <w:pStyle w:val="ListParagraph"/>
        <w:numPr>
          <w:ilvl w:val="0"/>
          <w:numId w:val="39"/>
        </w:numPr>
        <w:rPr>
          <w:rFonts w:ascii="Open Sans" w:hAnsi="Open Sans"/>
          <w:color w:val="auto"/>
        </w:rPr>
      </w:pPr>
      <w:r w:rsidRPr="009A1CDC">
        <w:rPr>
          <w:rFonts w:ascii="Open Sans" w:hAnsi="Open Sans"/>
          <w:color w:val="auto"/>
        </w:rPr>
        <w:t xml:space="preserve">Positive and proactive care reducing the need for restrictive interventions (DoH) 2014 </w:t>
      </w:r>
    </w:p>
    <w:p w14:paraId="6E009A54" w14:textId="77777777" w:rsidR="008C5416" w:rsidRPr="009A1CDC" w:rsidRDefault="008C5416" w:rsidP="009A1CDC">
      <w:pPr>
        <w:pStyle w:val="ListParagraph"/>
        <w:numPr>
          <w:ilvl w:val="0"/>
          <w:numId w:val="39"/>
        </w:numPr>
        <w:rPr>
          <w:rFonts w:ascii="Open Sans" w:hAnsi="Open Sans"/>
          <w:color w:val="auto"/>
        </w:rPr>
      </w:pPr>
      <w:r w:rsidRPr="009A1CDC">
        <w:rPr>
          <w:rFonts w:ascii="Open Sans" w:hAnsi="Open Sans"/>
          <w:color w:val="auto"/>
        </w:rPr>
        <w:t xml:space="preserve">Human Rights Act 1998 </w:t>
      </w:r>
    </w:p>
    <w:p w14:paraId="7F8CAD0A" w14:textId="357683BE" w:rsidR="00437E2B" w:rsidRPr="00E961FA" w:rsidRDefault="008C5416" w:rsidP="00E961FA">
      <w:pPr>
        <w:pStyle w:val="ListParagraph"/>
        <w:numPr>
          <w:ilvl w:val="0"/>
          <w:numId w:val="39"/>
        </w:numPr>
        <w:rPr>
          <w:rFonts w:ascii="Open Sans" w:hAnsi="Open Sans"/>
          <w:color w:val="auto"/>
        </w:rPr>
      </w:pPr>
      <w:r w:rsidRPr="009A1CDC">
        <w:rPr>
          <w:rFonts w:ascii="Open Sans" w:hAnsi="Open Sans"/>
          <w:color w:val="auto"/>
        </w:rPr>
        <w:t xml:space="preserve">Mental Health Act 1983 </w:t>
      </w:r>
    </w:p>
    <w:p w14:paraId="7122E338" w14:textId="77777777" w:rsidR="009A1CDC" w:rsidRPr="009A1CDC" w:rsidRDefault="009A1CDC" w:rsidP="008C5416">
      <w:pPr>
        <w:rPr>
          <w:rFonts w:ascii="Open Sans" w:hAnsi="Open Sans"/>
          <w:b/>
          <w:bCs/>
          <w:color w:val="auto"/>
        </w:rPr>
      </w:pPr>
      <w:r>
        <w:rPr>
          <w:rFonts w:ascii="Open Sans" w:hAnsi="Open Sans"/>
          <w:b/>
          <w:bCs/>
          <w:color w:val="auto"/>
        </w:rPr>
        <w:t>Guidance</w:t>
      </w:r>
    </w:p>
    <w:p w14:paraId="6273C597" w14:textId="77777777" w:rsidR="008C5416" w:rsidRPr="009A1CDC" w:rsidRDefault="008C5416" w:rsidP="009A1CDC">
      <w:pPr>
        <w:pStyle w:val="ListParagraph"/>
        <w:numPr>
          <w:ilvl w:val="0"/>
          <w:numId w:val="38"/>
        </w:numPr>
        <w:rPr>
          <w:rFonts w:ascii="Open Sans" w:hAnsi="Open Sans"/>
          <w:color w:val="auto"/>
        </w:rPr>
      </w:pPr>
      <w:r w:rsidRPr="009A1CDC">
        <w:rPr>
          <w:rFonts w:ascii="Open Sans" w:hAnsi="Open Sans"/>
          <w:color w:val="auto"/>
        </w:rPr>
        <w:t xml:space="preserve">Reducing the Need for Restraint and Restrictive Intervention </w:t>
      </w:r>
    </w:p>
    <w:p w14:paraId="0E702194" w14:textId="77777777" w:rsidR="008C5416" w:rsidRPr="009A1CDC" w:rsidRDefault="008C5416" w:rsidP="009A1CDC">
      <w:pPr>
        <w:pStyle w:val="ListParagraph"/>
        <w:numPr>
          <w:ilvl w:val="0"/>
          <w:numId w:val="38"/>
        </w:numPr>
        <w:rPr>
          <w:rFonts w:ascii="Open Sans" w:hAnsi="Open Sans"/>
          <w:color w:val="auto"/>
        </w:rPr>
      </w:pPr>
      <w:r w:rsidRPr="009A1CDC">
        <w:rPr>
          <w:rFonts w:ascii="Open Sans" w:hAnsi="Open Sans"/>
          <w:color w:val="auto"/>
          <w:highlight w:val="yellow"/>
        </w:rPr>
        <w:t>Children and Young People with Learning Disabilities, Autistic Spectrum Disorder and Mental Health Difficulties (DofE) 2017</w:t>
      </w:r>
      <w:r w:rsidRPr="009A1CDC">
        <w:rPr>
          <w:rFonts w:ascii="Open Sans" w:hAnsi="Open Sans"/>
          <w:color w:val="auto"/>
        </w:rPr>
        <w:t xml:space="preserve"> </w:t>
      </w:r>
    </w:p>
    <w:p w14:paraId="7EC4D792" w14:textId="77777777" w:rsidR="008C5416" w:rsidRPr="009A1CDC" w:rsidRDefault="008C5416" w:rsidP="009A1CDC">
      <w:pPr>
        <w:pStyle w:val="ListParagraph"/>
        <w:numPr>
          <w:ilvl w:val="0"/>
          <w:numId w:val="38"/>
        </w:numPr>
        <w:rPr>
          <w:rFonts w:ascii="Open Sans" w:hAnsi="Open Sans"/>
          <w:color w:val="auto"/>
        </w:rPr>
      </w:pPr>
      <w:r w:rsidRPr="009A1CDC">
        <w:rPr>
          <w:rFonts w:ascii="Open Sans" w:hAnsi="Open Sans"/>
          <w:color w:val="auto"/>
        </w:rPr>
        <w:t xml:space="preserve">NICE Guidance 2015 NICE NG10 </w:t>
      </w:r>
      <w:hyperlink r:id="rId12" w:history="1">
        <w:r w:rsidRPr="009A1CDC">
          <w:rPr>
            <w:rStyle w:val="Hyperlink"/>
            <w:rFonts w:ascii="Open Sans" w:hAnsi="Open Sans"/>
          </w:rPr>
          <w:t>https://www.nice.org.uk/guidance/ng10#</w:t>
        </w:r>
      </w:hyperlink>
      <w:r w:rsidRPr="009A1CDC">
        <w:rPr>
          <w:rFonts w:ascii="Open Sans" w:hAnsi="Open Sans"/>
          <w:color w:val="auto"/>
        </w:rPr>
        <w:t xml:space="preserve">  </w:t>
      </w:r>
    </w:p>
    <w:p w14:paraId="608EEDB4" w14:textId="77777777" w:rsidR="008C5416" w:rsidRDefault="008C5416" w:rsidP="009A1CDC">
      <w:pPr>
        <w:pStyle w:val="ListParagraph"/>
        <w:numPr>
          <w:ilvl w:val="0"/>
          <w:numId w:val="38"/>
        </w:numPr>
      </w:pPr>
      <w:r w:rsidRPr="009A1CDC">
        <w:rPr>
          <w:rFonts w:ascii="Open Sans" w:hAnsi="Open Sans"/>
          <w:color w:val="auto"/>
        </w:rPr>
        <w:t xml:space="preserve">Care Quality Commission </w:t>
      </w:r>
      <w:hyperlink r:id="rId13" w:history="1">
        <w:r w:rsidRPr="009A1CDC">
          <w:rPr>
            <w:rStyle w:val="Hyperlink"/>
            <w:rFonts w:ascii="Open Sans" w:hAnsi="Open Sans"/>
          </w:rPr>
          <w:t>20160422_briefguide-Restraint_physical_mechanical.pdf.pdf (cqc.org.uk)</w:t>
        </w:r>
      </w:hyperlink>
      <w:r>
        <w:t xml:space="preserve"> </w:t>
      </w:r>
    </w:p>
    <w:p w14:paraId="1865872F" w14:textId="359D35F0" w:rsidR="00A10DB4" w:rsidRDefault="00A10DB4">
      <w:pPr>
        <w:rPr>
          <w:rFonts w:ascii="Open Sans" w:hAnsi="Open Sans" w:cs="Open Sans"/>
          <w:color w:val="auto"/>
        </w:rPr>
      </w:pPr>
      <w:r>
        <w:rPr>
          <w:rFonts w:ascii="Open Sans" w:hAnsi="Open Sans" w:cs="Open Sans"/>
          <w:color w:val="auto"/>
        </w:rPr>
        <w:br w:type="page"/>
      </w:r>
    </w:p>
    <w:p w14:paraId="09FFCD4D" w14:textId="77777777" w:rsidR="00486A3D" w:rsidRPr="002B681F" w:rsidRDefault="00486A3D" w:rsidP="00486A3D">
      <w:pPr>
        <w:pStyle w:val="Heading1"/>
      </w:pPr>
      <w:bookmarkStart w:id="12" w:name="_Toc97280968"/>
      <w:bookmarkStart w:id="13" w:name="_Toc97728272"/>
      <w:bookmarkStart w:id="14" w:name="_Toc97798240"/>
      <w:bookmarkStart w:id="15" w:name="_Toc147997068"/>
      <w:r>
        <w:lastRenderedPageBreak/>
        <w:t>Summary of Review</w:t>
      </w:r>
      <w:bookmarkEnd w:id="12"/>
      <w:bookmarkEnd w:id="13"/>
      <w:bookmarkEnd w:id="14"/>
      <w:bookmarkEnd w:id="1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86A3D" w14:paraId="3DC0FD7E" w14:textId="77777777" w:rsidTr="004022CC">
        <w:trPr>
          <w:cantSplit/>
          <w:trHeight w:val="612"/>
        </w:trPr>
        <w:tc>
          <w:tcPr>
            <w:tcW w:w="4490" w:type="dxa"/>
            <w:shd w:val="clear" w:color="auto" w:fill="DEEAF6" w:themeFill="accent5" w:themeFillTint="33"/>
            <w:vAlign w:val="center"/>
          </w:tcPr>
          <w:p w14:paraId="3573B16E"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26A941D"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86A3D" w14:paraId="15DECEBE" w14:textId="77777777" w:rsidTr="004022CC">
        <w:trPr>
          <w:cantSplit/>
          <w:trHeight w:val="612"/>
        </w:trPr>
        <w:tc>
          <w:tcPr>
            <w:tcW w:w="4490" w:type="dxa"/>
            <w:shd w:val="clear" w:color="auto" w:fill="DEEAF6" w:themeFill="accent5" w:themeFillTint="33"/>
            <w:vAlign w:val="center"/>
          </w:tcPr>
          <w:p w14:paraId="2FC9A643"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06dfd24-0e4f-48d4-b810-be084cfa08e7"/>
            <w:id w:val="277608326"/>
            <w:placeholder>
              <w:docPart w:val="E0017ABB2635493783404E082C238584"/>
            </w:placeholder>
          </w:sdtPr>
          <w:sdtEndPr/>
          <w:sdtContent>
            <w:tc>
              <w:tcPr>
                <w:tcW w:w="4490" w:type="dxa"/>
                <w:shd w:val="clear" w:color="auto" w:fill="F2F2F2" w:themeFill="background1" w:themeFillShade="F2"/>
                <w:vAlign w:val="center"/>
              </w:tcPr>
              <w:p w14:paraId="65FC29DC" w14:textId="166A55D9" w:rsidR="00486A3D" w:rsidRPr="00C25F0F" w:rsidRDefault="00F4042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F4042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86A3D" w14:paraId="286C664C" w14:textId="77777777" w:rsidTr="004022CC">
        <w:trPr>
          <w:cantSplit/>
          <w:trHeight w:val="612"/>
        </w:trPr>
        <w:tc>
          <w:tcPr>
            <w:tcW w:w="4490" w:type="dxa"/>
            <w:shd w:val="clear" w:color="auto" w:fill="DEEAF6" w:themeFill="accent5" w:themeFillTint="33"/>
            <w:vAlign w:val="center"/>
          </w:tcPr>
          <w:p w14:paraId="1FADFF21"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1215FFD" w14:textId="77777777" w:rsidR="00486A3D" w:rsidRPr="00C25F0F" w:rsidRDefault="00486A3D" w:rsidP="004022CC">
            <w:pPr>
              <w:keepNext/>
              <w:keepLines/>
              <w:rPr>
                <w:rFonts w:ascii="Open Sans" w:hAnsi="Open Sans" w:cs="Open Sans"/>
                <w:color w:val="auto"/>
                <w:sz w:val="20"/>
                <w:szCs w:val="20"/>
              </w:rPr>
            </w:pPr>
          </w:p>
        </w:tc>
      </w:tr>
      <w:tr w:rsidR="00486A3D" w14:paraId="745082B6" w14:textId="77777777" w:rsidTr="004022CC">
        <w:trPr>
          <w:cantSplit/>
          <w:trHeight w:val="550"/>
        </w:trPr>
        <w:tc>
          <w:tcPr>
            <w:tcW w:w="4490" w:type="dxa"/>
            <w:shd w:val="clear" w:color="auto" w:fill="DEEAF6" w:themeFill="accent5" w:themeFillTint="33"/>
            <w:vAlign w:val="center"/>
          </w:tcPr>
          <w:p w14:paraId="619D2EF9"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61FFD97" w14:textId="77777777" w:rsidR="00486A3D" w:rsidRPr="00C25F0F" w:rsidRDefault="00486A3D" w:rsidP="004022CC">
            <w:pPr>
              <w:keepNext/>
              <w:keepLines/>
              <w:rPr>
                <w:rFonts w:ascii="Open Sans" w:hAnsi="Open Sans" w:cs="Open Sans"/>
                <w:color w:val="auto"/>
                <w:sz w:val="20"/>
                <w:szCs w:val="20"/>
              </w:rPr>
            </w:pPr>
          </w:p>
        </w:tc>
      </w:tr>
      <w:tr w:rsidR="00486A3D" w14:paraId="42C1F206" w14:textId="77777777" w:rsidTr="004022CC">
        <w:trPr>
          <w:cantSplit/>
          <w:trHeight w:val="1020"/>
        </w:trPr>
        <w:tc>
          <w:tcPr>
            <w:tcW w:w="4479" w:type="dxa"/>
            <w:shd w:val="clear" w:color="auto" w:fill="DEEAF6" w:themeFill="accent5" w:themeFillTint="33"/>
            <w:vAlign w:val="center"/>
          </w:tcPr>
          <w:p w14:paraId="4FB37FCB"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43A7C5E" w14:textId="77777777" w:rsidR="00486A3D" w:rsidRPr="00C25F0F" w:rsidRDefault="00486A3D" w:rsidP="004022CC">
            <w:pPr>
              <w:keepNext/>
              <w:keepLines/>
              <w:rPr>
                <w:rFonts w:ascii="Open Sans" w:hAnsi="Open Sans" w:cs="Open Sans"/>
                <w:color w:val="auto"/>
                <w:sz w:val="20"/>
                <w:szCs w:val="20"/>
              </w:rPr>
            </w:pPr>
          </w:p>
        </w:tc>
      </w:tr>
      <w:tr w:rsidR="00486A3D" w14:paraId="07B62494" w14:textId="77777777" w:rsidTr="004022CC">
        <w:trPr>
          <w:cantSplit/>
          <w:trHeight w:val="501"/>
        </w:trPr>
        <w:tc>
          <w:tcPr>
            <w:tcW w:w="4490" w:type="dxa"/>
            <w:shd w:val="clear" w:color="auto" w:fill="DEEAF6" w:themeFill="accent5" w:themeFillTint="33"/>
            <w:vAlign w:val="center"/>
          </w:tcPr>
          <w:p w14:paraId="256E9BC9"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F5B2C10"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86A3D" w14:paraId="622B5F7C" w14:textId="77777777" w:rsidTr="004022CC">
        <w:trPr>
          <w:cantSplit/>
          <w:trHeight w:val="501"/>
        </w:trPr>
        <w:tc>
          <w:tcPr>
            <w:tcW w:w="4490" w:type="dxa"/>
            <w:shd w:val="clear" w:color="auto" w:fill="DEEAF6" w:themeFill="accent5" w:themeFillTint="33"/>
            <w:vAlign w:val="center"/>
          </w:tcPr>
          <w:p w14:paraId="71A5EF2B" w14:textId="77777777" w:rsidR="00486A3D" w:rsidRPr="00C25F0F" w:rsidRDefault="00486A3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7880b45-fff9-4a7a-a001-24a3f5c8ad76"/>
            <w:id w:val="2118408974"/>
            <w:placeholder>
              <w:docPart w:val="FB6659FF81B4495298AD51227152FCA1"/>
            </w:placeholder>
          </w:sdtPr>
          <w:sdtEndPr/>
          <w:sdtContent>
            <w:tc>
              <w:tcPr>
                <w:tcW w:w="4490" w:type="dxa"/>
                <w:shd w:val="clear" w:color="auto" w:fill="F2F2F2" w:themeFill="background1" w:themeFillShade="F2"/>
                <w:vAlign w:val="center"/>
              </w:tcPr>
              <w:p w14:paraId="05D547AD" w14:textId="108A48CC" w:rsidR="00486A3D" w:rsidRPr="00C25F0F" w:rsidRDefault="003A78DF"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A78DF">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4FAF542"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BAB4" w14:textId="77777777" w:rsidR="00F40811" w:rsidRDefault="00F40811" w:rsidP="00F26800">
      <w:pPr>
        <w:spacing w:after="0" w:line="240" w:lineRule="auto"/>
      </w:pPr>
      <w:r>
        <w:separator/>
      </w:r>
    </w:p>
  </w:endnote>
  <w:endnote w:type="continuationSeparator" w:id="0">
    <w:p w14:paraId="6E280833" w14:textId="77777777" w:rsidR="00F40811" w:rsidRDefault="00F40811" w:rsidP="00F26800">
      <w:pPr>
        <w:spacing w:after="0" w:line="240" w:lineRule="auto"/>
      </w:pPr>
      <w:r>
        <w:continuationSeparator/>
      </w:r>
    </w:p>
  </w:endnote>
  <w:endnote w:type="continuationNotice" w:id="1">
    <w:p w14:paraId="039927A8" w14:textId="77777777" w:rsidR="00F40811" w:rsidRDefault="00F40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753" w14:textId="77777777" w:rsidR="00916AAF" w:rsidRDefault="00916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821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74AECB9" wp14:editId="30684229">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ABEE747" wp14:editId="78BB5419">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30FF7410"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459643F5" wp14:editId="30B9F80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3145D35" w14:textId="13FEE092" w:rsidR="00F26800" w:rsidRPr="00B9509F" w:rsidRDefault="0081583F"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Restraint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52F19">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F489A76" w14:textId="77777777" w:rsidR="0009208F" w:rsidRDefault="0009208F" w:rsidP="00471F18">
    <w:pPr>
      <w:pStyle w:val="Footer"/>
      <w:tabs>
        <w:tab w:val="left" w:pos="12195"/>
      </w:tabs>
      <w:rPr>
        <w:color w:val="auto"/>
      </w:rPr>
    </w:pPr>
  </w:p>
  <w:p w14:paraId="2F5A8366" w14:textId="15A7EED4"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52F19">
      <w:rPr>
        <w:rFonts w:ascii="Open Sans" w:hAnsi="Open Sans" w:cs="Open Sans"/>
        <w:color w:val="auto"/>
        <w:sz w:val="18"/>
        <w:szCs w:val="18"/>
      </w:rPr>
      <w:t>3</w:t>
    </w:r>
    <w:r w:rsidR="00D25D9F" w:rsidRPr="00A54D62">
      <w:rPr>
        <w:rFonts w:ascii="Open Sans" w:hAnsi="Open Sans" w:cs="Open Sans"/>
        <w:color w:val="auto"/>
        <w:sz w:val="18"/>
        <w:szCs w:val="18"/>
      </w:rPr>
      <w:tab/>
    </w:r>
  </w:p>
  <w:p w14:paraId="3E6FB46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CBB8"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65B2E9F" wp14:editId="731835B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0FB8143" w14:textId="77777777" w:rsidR="00DA5468" w:rsidRPr="001D5FF8" w:rsidRDefault="00DA5468" w:rsidP="00DA5468">
                          <w:pPr>
                            <w:spacing w:after="0"/>
                            <w:jc w:val="center"/>
                            <w:rPr>
                              <w:rFonts w:ascii="Cambria" w:hAnsi="Cambria"/>
                              <w:b/>
                              <w:color w:val="44546A" w:themeColor="text2"/>
                              <w:sz w:val="24"/>
                            </w:rPr>
                          </w:pPr>
                        </w:p>
                        <w:p w14:paraId="1B9AA26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654688A" w14:textId="77777777" w:rsidR="00DA5468" w:rsidRPr="001D5FF8" w:rsidRDefault="00DA5468" w:rsidP="00DA5468">
                          <w:pPr>
                            <w:spacing w:after="0"/>
                            <w:jc w:val="center"/>
                            <w:rPr>
                              <w:rFonts w:ascii="Cambria" w:hAnsi="Cambria"/>
                              <w:b/>
                              <w:color w:val="44546A" w:themeColor="text2"/>
                              <w:sz w:val="24"/>
                            </w:rPr>
                          </w:pPr>
                        </w:p>
                        <w:p w14:paraId="3F3B2EEE"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B2E9F"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0FB8143" w14:textId="77777777" w:rsidR="00DA5468" w:rsidRPr="001D5FF8" w:rsidRDefault="00DA5468" w:rsidP="00DA5468">
                    <w:pPr>
                      <w:spacing w:after="0"/>
                      <w:jc w:val="center"/>
                      <w:rPr>
                        <w:rFonts w:ascii="Cambria" w:hAnsi="Cambria"/>
                        <w:b/>
                        <w:color w:val="44546A" w:themeColor="text2"/>
                        <w:sz w:val="24"/>
                      </w:rPr>
                    </w:pPr>
                  </w:p>
                  <w:p w14:paraId="1B9AA26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654688A" w14:textId="77777777" w:rsidR="00DA5468" w:rsidRPr="001D5FF8" w:rsidRDefault="00DA5468" w:rsidP="00DA5468">
                    <w:pPr>
                      <w:spacing w:after="0"/>
                      <w:jc w:val="center"/>
                      <w:rPr>
                        <w:rFonts w:ascii="Cambria" w:hAnsi="Cambria"/>
                        <w:b/>
                        <w:color w:val="44546A" w:themeColor="text2"/>
                        <w:sz w:val="24"/>
                      </w:rPr>
                    </w:pPr>
                  </w:p>
                  <w:p w14:paraId="3F3B2EEE"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2D2ABC5" wp14:editId="67144DDA">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E60B8D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F974" w14:textId="77777777" w:rsidR="00F40811" w:rsidRDefault="00F40811" w:rsidP="00F26800">
      <w:pPr>
        <w:spacing w:after="0" w:line="240" w:lineRule="auto"/>
      </w:pPr>
      <w:r>
        <w:separator/>
      </w:r>
    </w:p>
  </w:footnote>
  <w:footnote w:type="continuationSeparator" w:id="0">
    <w:p w14:paraId="7C7A8A4E" w14:textId="77777777" w:rsidR="00F40811" w:rsidRDefault="00F40811" w:rsidP="00F26800">
      <w:pPr>
        <w:spacing w:after="0" w:line="240" w:lineRule="auto"/>
      </w:pPr>
      <w:r>
        <w:continuationSeparator/>
      </w:r>
    </w:p>
  </w:footnote>
  <w:footnote w:type="continuationNotice" w:id="1">
    <w:p w14:paraId="47CA8473" w14:textId="77777777" w:rsidR="00F40811" w:rsidRDefault="00F40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26E6" w14:textId="77777777" w:rsidR="00916AAF" w:rsidRDefault="00916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b042b64f-80f5-4995-87bb-8c14830b2ba8"/>
      <w:id w:val="-639344303"/>
      <w:placeholder>
        <w:docPart w:val="BF4F9410DB4741338AEF7E11D65A75AE"/>
      </w:placeholder>
    </w:sdtPr>
    <w:sdtEndPr/>
    <w:sdtContent>
      <w:p w14:paraId="1A7A87D1" w14:textId="57949835" w:rsidR="00C047B1" w:rsidRPr="0001781C" w:rsidRDefault="0001781C" w:rsidP="0001781C">
        <w:pPr>
          <w:pStyle w:val="Header"/>
          <w:shd w:val="clear" w:color="auto" w:fill="44546A" w:themeFill="text2"/>
          <w:jc w:val="center"/>
          <w:rPr>
            <w:b/>
            <w:bCs/>
            <w:color w:val="FFFFFF" w:themeColor="background1"/>
          </w:rPr>
        </w:pPr>
        <w:r>
          <w:rPr>
            <w:b/>
            <w:bCs/>
            <w:noProof/>
            <w:color w:val="FFFFFF" w:themeColor="background1"/>
          </w:rPr>
          <w:t>[</w:t>
        </w:r>
        <w:r w:rsidRPr="0001781C">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60A9" w14:textId="5EEB99CA" w:rsidR="003D3F42" w:rsidRDefault="003D3F42" w:rsidP="00152F19">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01C32"/>
    <w:multiLevelType w:val="hybridMultilevel"/>
    <w:tmpl w:val="AAE8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92C73"/>
    <w:multiLevelType w:val="hybridMultilevel"/>
    <w:tmpl w:val="096E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97029"/>
    <w:multiLevelType w:val="hybridMultilevel"/>
    <w:tmpl w:val="4EA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C1D01"/>
    <w:multiLevelType w:val="hybridMultilevel"/>
    <w:tmpl w:val="DABE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03D04"/>
    <w:multiLevelType w:val="hybridMultilevel"/>
    <w:tmpl w:val="071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8633FD"/>
    <w:multiLevelType w:val="hybridMultilevel"/>
    <w:tmpl w:val="7CB0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14712"/>
    <w:multiLevelType w:val="hybridMultilevel"/>
    <w:tmpl w:val="89506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B11D9"/>
    <w:multiLevelType w:val="hybridMultilevel"/>
    <w:tmpl w:val="7202377A"/>
    <w:lvl w:ilvl="0" w:tplc="E06AF09E">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06636"/>
    <w:multiLevelType w:val="hybridMultilevel"/>
    <w:tmpl w:val="528659DC"/>
    <w:lvl w:ilvl="0" w:tplc="E92E1B0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15E0F"/>
    <w:multiLevelType w:val="hybridMultilevel"/>
    <w:tmpl w:val="7972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C94433B"/>
    <w:multiLevelType w:val="hybridMultilevel"/>
    <w:tmpl w:val="DA16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F40D7"/>
    <w:multiLevelType w:val="hybridMultilevel"/>
    <w:tmpl w:val="575C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E2D89"/>
    <w:multiLevelType w:val="hybridMultilevel"/>
    <w:tmpl w:val="165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312560">
    <w:abstractNumId w:val="26"/>
  </w:num>
  <w:num w:numId="2" w16cid:durableId="1398625348">
    <w:abstractNumId w:val="34"/>
  </w:num>
  <w:num w:numId="3" w16cid:durableId="1334605342">
    <w:abstractNumId w:val="33"/>
  </w:num>
  <w:num w:numId="4" w16cid:durableId="1359970251">
    <w:abstractNumId w:val="30"/>
  </w:num>
  <w:num w:numId="5" w16cid:durableId="1923640295">
    <w:abstractNumId w:val="12"/>
  </w:num>
  <w:num w:numId="6" w16cid:durableId="91710340">
    <w:abstractNumId w:val="14"/>
  </w:num>
  <w:num w:numId="7" w16cid:durableId="2002269734">
    <w:abstractNumId w:val="16"/>
  </w:num>
  <w:num w:numId="8" w16cid:durableId="711923706">
    <w:abstractNumId w:val="30"/>
  </w:num>
  <w:num w:numId="9" w16cid:durableId="1318343134">
    <w:abstractNumId w:val="1"/>
  </w:num>
  <w:num w:numId="10" w16cid:durableId="1160923860">
    <w:abstractNumId w:val="6"/>
  </w:num>
  <w:num w:numId="11" w16cid:durableId="1486046092">
    <w:abstractNumId w:val="11"/>
  </w:num>
  <w:num w:numId="12" w16cid:durableId="18285000">
    <w:abstractNumId w:val="7"/>
  </w:num>
  <w:num w:numId="13" w16cid:durableId="1934626681">
    <w:abstractNumId w:val="3"/>
  </w:num>
  <w:num w:numId="14" w16cid:durableId="348914740">
    <w:abstractNumId w:val="24"/>
  </w:num>
  <w:num w:numId="15" w16cid:durableId="74517470">
    <w:abstractNumId w:val="23"/>
  </w:num>
  <w:num w:numId="16" w16cid:durableId="540244444">
    <w:abstractNumId w:val="32"/>
  </w:num>
  <w:num w:numId="17" w16cid:durableId="757797998">
    <w:abstractNumId w:val="29"/>
  </w:num>
  <w:num w:numId="18" w16cid:durableId="912738282">
    <w:abstractNumId w:val="0"/>
  </w:num>
  <w:num w:numId="19" w16cid:durableId="634066051">
    <w:abstractNumId w:val="4"/>
  </w:num>
  <w:num w:numId="20" w16cid:durableId="176700170">
    <w:abstractNumId w:val="10"/>
  </w:num>
  <w:num w:numId="21" w16cid:durableId="1120874833">
    <w:abstractNumId w:val="20"/>
  </w:num>
  <w:num w:numId="22" w16cid:durableId="648175092">
    <w:abstractNumId w:val="19"/>
  </w:num>
  <w:num w:numId="23" w16cid:durableId="1733888241">
    <w:abstractNumId w:val="21"/>
  </w:num>
  <w:num w:numId="24" w16cid:durableId="212157671">
    <w:abstractNumId w:val="5"/>
  </w:num>
  <w:num w:numId="25" w16cid:durableId="283312908">
    <w:abstractNumId w:val="28"/>
  </w:num>
  <w:num w:numId="26" w16cid:durableId="2006007416">
    <w:abstractNumId w:val="36"/>
  </w:num>
  <w:num w:numId="27" w16cid:durableId="1894807733">
    <w:abstractNumId w:val="31"/>
  </w:num>
  <w:num w:numId="28" w16cid:durableId="41634391">
    <w:abstractNumId w:val="22"/>
  </w:num>
  <w:num w:numId="29" w16cid:durableId="395475266">
    <w:abstractNumId w:val="18"/>
  </w:num>
  <w:num w:numId="30" w16cid:durableId="1058629736">
    <w:abstractNumId w:val="15"/>
  </w:num>
  <w:num w:numId="31" w16cid:durableId="873930272">
    <w:abstractNumId w:val="27"/>
  </w:num>
  <w:num w:numId="32" w16cid:durableId="1702707162">
    <w:abstractNumId w:val="9"/>
  </w:num>
  <w:num w:numId="33" w16cid:durableId="1216308880">
    <w:abstractNumId w:val="35"/>
  </w:num>
  <w:num w:numId="34" w16cid:durableId="343678177">
    <w:abstractNumId w:val="37"/>
  </w:num>
  <w:num w:numId="35" w16cid:durableId="32195368">
    <w:abstractNumId w:val="25"/>
  </w:num>
  <w:num w:numId="36" w16cid:durableId="283200566">
    <w:abstractNumId w:val="8"/>
  </w:num>
  <w:num w:numId="37" w16cid:durableId="111831498">
    <w:abstractNumId w:val="2"/>
  </w:num>
  <w:num w:numId="38" w16cid:durableId="1244490567">
    <w:abstractNumId w:val="17"/>
  </w:num>
  <w:num w:numId="39" w16cid:durableId="943926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bQ0NLY0MjIxMzVV0lEKTi0uzszPAykwrAUAMOTjUSwAAAA="/>
  </w:docVars>
  <w:rsids>
    <w:rsidRoot w:val="00F26800"/>
    <w:rsid w:val="00005DAB"/>
    <w:rsid w:val="00007308"/>
    <w:rsid w:val="0001194A"/>
    <w:rsid w:val="00012AB8"/>
    <w:rsid w:val="0001781C"/>
    <w:rsid w:val="000258B0"/>
    <w:rsid w:val="000269C5"/>
    <w:rsid w:val="0003666A"/>
    <w:rsid w:val="00037439"/>
    <w:rsid w:val="00050E25"/>
    <w:rsid w:val="00056C60"/>
    <w:rsid w:val="000638DD"/>
    <w:rsid w:val="00072D3E"/>
    <w:rsid w:val="00086E3F"/>
    <w:rsid w:val="000916D1"/>
    <w:rsid w:val="0009208F"/>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52F19"/>
    <w:rsid w:val="001622B9"/>
    <w:rsid w:val="001770C1"/>
    <w:rsid w:val="00182EF0"/>
    <w:rsid w:val="0019382A"/>
    <w:rsid w:val="001B04F4"/>
    <w:rsid w:val="001B0E65"/>
    <w:rsid w:val="001C5857"/>
    <w:rsid w:val="001D11DF"/>
    <w:rsid w:val="001D18F6"/>
    <w:rsid w:val="001D58B0"/>
    <w:rsid w:val="001D5FF8"/>
    <w:rsid w:val="001D66B2"/>
    <w:rsid w:val="001E1B5B"/>
    <w:rsid w:val="001E3B34"/>
    <w:rsid w:val="001E505C"/>
    <w:rsid w:val="001F0F73"/>
    <w:rsid w:val="0022748A"/>
    <w:rsid w:val="002375EC"/>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47B27"/>
    <w:rsid w:val="00355159"/>
    <w:rsid w:val="00363146"/>
    <w:rsid w:val="00367919"/>
    <w:rsid w:val="003705E7"/>
    <w:rsid w:val="003805D5"/>
    <w:rsid w:val="003A30C4"/>
    <w:rsid w:val="003A78DF"/>
    <w:rsid w:val="003C6BB8"/>
    <w:rsid w:val="003C7AB4"/>
    <w:rsid w:val="003D1D86"/>
    <w:rsid w:val="003D3F42"/>
    <w:rsid w:val="003E5A0D"/>
    <w:rsid w:val="003F3A4C"/>
    <w:rsid w:val="004234D7"/>
    <w:rsid w:val="004338E5"/>
    <w:rsid w:val="00437E2B"/>
    <w:rsid w:val="00466551"/>
    <w:rsid w:val="00467D0C"/>
    <w:rsid w:val="00467EF7"/>
    <w:rsid w:val="00470EB9"/>
    <w:rsid w:val="00471F18"/>
    <w:rsid w:val="00473D3F"/>
    <w:rsid w:val="00473FE0"/>
    <w:rsid w:val="004748ED"/>
    <w:rsid w:val="00480E66"/>
    <w:rsid w:val="00481657"/>
    <w:rsid w:val="0048239F"/>
    <w:rsid w:val="00486A3D"/>
    <w:rsid w:val="00491B2B"/>
    <w:rsid w:val="00495953"/>
    <w:rsid w:val="004C1850"/>
    <w:rsid w:val="004F01F0"/>
    <w:rsid w:val="004F2872"/>
    <w:rsid w:val="004F75C9"/>
    <w:rsid w:val="00516646"/>
    <w:rsid w:val="005243BA"/>
    <w:rsid w:val="00525984"/>
    <w:rsid w:val="00525AD9"/>
    <w:rsid w:val="005328B0"/>
    <w:rsid w:val="0054644E"/>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268C"/>
    <w:rsid w:val="006046B3"/>
    <w:rsid w:val="00605867"/>
    <w:rsid w:val="00607F19"/>
    <w:rsid w:val="006146AF"/>
    <w:rsid w:val="006504EC"/>
    <w:rsid w:val="00652707"/>
    <w:rsid w:val="00653B86"/>
    <w:rsid w:val="00653CDF"/>
    <w:rsid w:val="00653FF9"/>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2791"/>
    <w:rsid w:val="0071607C"/>
    <w:rsid w:val="00720F0B"/>
    <w:rsid w:val="00721974"/>
    <w:rsid w:val="00723FA0"/>
    <w:rsid w:val="00734400"/>
    <w:rsid w:val="00743ACC"/>
    <w:rsid w:val="0074717F"/>
    <w:rsid w:val="00752034"/>
    <w:rsid w:val="00760550"/>
    <w:rsid w:val="00761CE6"/>
    <w:rsid w:val="00780B49"/>
    <w:rsid w:val="00787A72"/>
    <w:rsid w:val="00790903"/>
    <w:rsid w:val="007970CB"/>
    <w:rsid w:val="007A4133"/>
    <w:rsid w:val="007B18EE"/>
    <w:rsid w:val="007B5CDB"/>
    <w:rsid w:val="007D08B0"/>
    <w:rsid w:val="007D1983"/>
    <w:rsid w:val="007E5EDE"/>
    <w:rsid w:val="007F038D"/>
    <w:rsid w:val="008126EE"/>
    <w:rsid w:val="00812F73"/>
    <w:rsid w:val="0081583F"/>
    <w:rsid w:val="00824A75"/>
    <w:rsid w:val="00830168"/>
    <w:rsid w:val="008461A5"/>
    <w:rsid w:val="00852BC0"/>
    <w:rsid w:val="00877C5C"/>
    <w:rsid w:val="00893F87"/>
    <w:rsid w:val="008A34E1"/>
    <w:rsid w:val="008A43FD"/>
    <w:rsid w:val="008A472E"/>
    <w:rsid w:val="008B0F5F"/>
    <w:rsid w:val="008B198D"/>
    <w:rsid w:val="008C5416"/>
    <w:rsid w:val="008D5881"/>
    <w:rsid w:val="008D6BE7"/>
    <w:rsid w:val="008D7E6F"/>
    <w:rsid w:val="008E487F"/>
    <w:rsid w:val="008E5540"/>
    <w:rsid w:val="008F3595"/>
    <w:rsid w:val="008F56CD"/>
    <w:rsid w:val="009107AC"/>
    <w:rsid w:val="00913ECF"/>
    <w:rsid w:val="00916AAF"/>
    <w:rsid w:val="0091719B"/>
    <w:rsid w:val="009310A1"/>
    <w:rsid w:val="009311C1"/>
    <w:rsid w:val="00936C02"/>
    <w:rsid w:val="00942468"/>
    <w:rsid w:val="00944C7D"/>
    <w:rsid w:val="0095312B"/>
    <w:rsid w:val="00954F19"/>
    <w:rsid w:val="0097224C"/>
    <w:rsid w:val="00974BA6"/>
    <w:rsid w:val="009764A1"/>
    <w:rsid w:val="0098533C"/>
    <w:rsid w:val="009A1CDC"/>
    <w:rsid w:val="009A6A1B"/>
    <w:rsid w:val="009C22E7"/>
    <w:rsid w:val="009C63F4"/>
    <w:rsid w:val="009D2E9C"/>
    <w:rsid w:val="009E27BC"/>
    <w:rsid w:val="009E29B3"/>
    <w:rsid w:val="009F2092"/>
    <w:rsid w:val="00A00877"/>
    <w:rsid w:val="00A10050"/>
    <w:rsid w:val="00A10CC1"/>
    <w:rsid w:val="00A10DB4"/>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6B30"/>
    <w:rsid w:val="00B00AC3"/>
    <w:rsid w:val="00B040BA"/>
    <w:rsid w:val="00B0412F"/>
    <w:rsid w:val="00B10813"/>
    <w:rsid w:val="00B20F79"/>
    <w:rsid w:val="00B32323"/>
    <w:rsid w:val="00B40B34"/>
    <w:rsid w:val="00B4560C"/>
    <w:rsid w:val="00B50616"/>
    <w:rsid w:val="00B524DF"/>
    <w:rsid w:val="00B57624"/>
    <w:rsid w:val="00B63D02"/>
    <w:rsid w:val="00B737B3"/>
    <w:rsid w:val="00B757E0"/>
    <w:rsid w:val="00B82196"/>
    <w:rsid w:val="00B9509F"/>
    <w:rsid w:val="00BA42B3"/>
    <w:rsid w:val="00BB047B"/>
    <w:rsid w:val="00BB1FE2"/>
    <w:rsid w:val="00BB1FE5"/>
    <w:rsid w:val="00BC307C"/>
    <w:rsid w:val="00BC6849"/>
    <w:rsid w:val="00BD44F8"/>
    <w:rsid w:val="00BF7905"/>
    <w:rsid w:val="00BF7C30"/>
    <w:rsid w:val="00BF7C3D"/>
    <w:rsid w:val="00C047B1"/>
    <w:rsid w:val="00C12256"/>
    <w:rsid w:val="00C27301"/>
    <w:rsid w:val="00C3533C"/>
    <w:rsid w:val="00C4629A"/>
    <w:rsid w:val="00C6507C"/>
    <w:rsid w:val="00C66F16"/>
    <w:rsid w:val="00C7178A"/>
    <w:rsid w:val="00C728AA"/>
    <w:rsid w:val="00C73541"/>
    <w:rsid w:val="00C73AE3"/>
    <w:rsid w:val="00C80992"/>
    <w:rsid w:val="00C90E70"/>
    <w:rsid w:val="00CA0D03"/>
    <w:rsid w:val="00CA346F"/>
    <w:rsid w:val="00CD0E60"/>
    <w:rsid w:val="00CF0A20"/>
    <w:rsid w:val="00CF6D39"/>
    <w:rsid w:val="00D1065B"/>
    <w:rsid w:val="00D129A8"/>
    <w:rsid w:val="00D160EE"/>
    <w:rsid w:val="00D25D9F"/>
    <w:rsid w:val="00D31D1F"/>
    <w:rsid w:val="00D366F6"/>
    <w:rsid w:val="00D419AC"/>
    <w:rsid w:val="00D57BF5"/>
    <w:rsid w:val="00D64A3C"/>
    <w:rsid w:val="00D71BD5"/>
    <w:rsid w:val="00D97983"/>
    <w:rsid w:val="00DA5468"/>
    <w:rsid w:val="00DA5EFC"/>
    <w:rsid w:val="00DB5716"/>
    <w:rsid w:val="00DC5317"/>
    <w:rsid w:val="00DD7704"/>
    <w:rsid w:val="00DE5210"/>
    <w:rsid w:val="00DF5A30"/>
    <w:rsid w:val="00E030EA"/>
    <w:rsid w:val="00E0594F"/>
    <w:rsid w:val="00E11652"/>
    <w:rsid w:val="00E304BF"/>
    <w:rsid w:val="00E331CB"/>
    <w:rsid w:val="00E60654"/>
    <w:rsid w:val="00E67831"/>
    <w:rsid w:val="00E961FA"/>
    <w:rsid w:val="00EA6F05"/>
    <w:rsid w:val="00EA7C0E"/>
    <w:rsid w:val="00EB40AA"/>
    <w:rsid w:val="00EB744D"/>
    <w:rsid w:val="00EC31A3"/>
    <w:rsid w:val="00EC38E4"/>
    <w:rsid w:val="00ED0AC4"/>
    <w:rsid w:val="00ED4A78"/>
    <w:rsid w:val="00EE2ED4"/>
    <w:rsid w:val="00EE5A8F"/>
    <w:rsid w:val="00EF2AC2"/>
    <w:rsid w:val="00F10B52"/>
    <w:rsid w:val="00F13E76"/>
    <w:rsid w:val="00F17033"/>
    <w:rsid w:val="00F20468"/>
    <w:rsid w:val="00F26800"/>
    <w:rsid w:val="00F327FF"/>
    <w:rsid w:val="00F4042B"/>
    <w:rsid w:val="00F40811"/>
    <w:rsid w:val="00F41A40"/>
    <w:rsid w:val="00F53013"/>
    <w:rsid w:val="00F632AF"/>
    <w:rsid w:val="00F85CB5"/>
    <w:rsid w:val="00F90786"/>
    <w:rsid w:val="00F93B14"/>
    <w:rsid w:val="00F94A96"/>
    <w:rsid w:val="00F974B8"/>
    <w:rsid w:val="00FC39FB"/>
    <w:rsid w:val="00FC3EFE"/>
    <w:rsid w:val="00FC5698"/>
    <w:rsid w:val="00FE33FE"/>
    <w:rsid w:val="00FE6C00"/>
    <w:rsid w:val="00FF51E7"/>
    <w:rsid w:val="00FF6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C64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916A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sites/default/files/20160422_briefguide-Restraint_physical_mechanical.pdf.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ice.org.uk/guidance/ng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A61CEE3E74948B00E2E4946236D0E"/>
        <w:category>
          <w:name w:val="General"/>
          <w:gallery w:val="placeholder"/>
        </w:category>
        <w:types>
          <w:type w:val="bbPlcHdr"/>
        </w:types>
        <w:behaviors>
          <w:behavior w:val="content"/>
        </w:behaviors>
        <w:guid w:val="{CECE521A-5EEC-47EE-AB32-C4D41195CB0A}"/>
      </w:docPartPr>
      <w:docPartBody>
        <w:p w:rsidR="00A7494C" w:rsidRDefault="00696C69">
          <w:r w:rsidRPr="00BF0B72">
            <w:rPr>
              <w:rStyle w:val="PlaceholderText"/>
            </w:rPr>
            <w:t>Company Logo</w:t>
          </w:r>
        </w:p>
      </w:docPartBody>
    </w:docPart>
    <w:docPart>
      <w:docPartPr>
        <w:name w:val="CF1691B8DD8D46779E5AF3A1C283F905"/>
        <w:category>
          <w:name w:val="General"/>
          <w:gallery w:val="placeholder"/>
        </w:category>
        <w:types>
          <w:type w:val="bbPlcHdr"/>
        </w:types>
        <w:behaviors>
          <w:behavior w:val="content"/>
        </w:behaviors>
        <w:guid w:val="{BF43E425-05DB-485D-889B-A16BFFC925BD}"/>
      </w:docPartPr>
      <w:docPartBody>
        <w:p w:rsidR="00A7494C" w:rsidRDefault="00696C69">
          <w:r w:rsidRPr="00BF0B72">
            <w:rPr>
              <w:rStyle w:val="PlaceholderText"/>
            </w:rPr>
            <w:t>Date of Issue</w:t>
          </w:r>
        </w:p>
      </w:docPartBody>
    </w:docPart>
    <w:docPart>
      <w:docPartPr>
        <w:name w:val="08A637763E17432A9FA785F3F50BAB9A"/>
        <w:category>
          <w:name w:val="General"/>
          <w:gallery w:val="placeholder"/>
        </w:category>
        <w:types>
          <w:type w:val="bbPlcHdr"/>
        </w:types>
        <w:behaviors>
          <w:behavior w:val="content"/>
        </w:behaviors>
        <w:guid w:val="{73F661C2-9C62-4A62-AA8A-9536FCC9D1C1}"/>
      </w:docPartPr>
      <w:docPartBody>
        <w:p w:rsidR="00A7494C" w:rsidRDefault="00696C69">
          <w:r w:rsidRPr="00BF0B72">
            <w:rPr>
              <w:rStyle w:val="PlaceholderText"/>
            </w:rPr>
            <w:t>Date of Issue</w:t>
          </w:r>
        </w:p>
      </w:docPartBody>
    </w:docPart>
    <w:docPart>
      <w:docPartPr>
        <w:name w:val="E0017ABB2635493783404E082C238584"/>
        <w:category>
          <w:name w:val="General"/>
          <w:gallery w:val="placeholder"/>
        </w:category>
        <w:types>
          <w:type w:val="bbPlcHdr"/>
        </w:types>
        <w:behaviors>
          <w:behavior w:val="content"/>
        </w:behaviors>
        <w:guid w:val="{A8A72289-A3E9-48E6-8582-5DB51909A703}"/>
      </w:docPartPr>
      <w:docPartBody>
        <w:p w:rsidR="00A7494C" w:rsidRDefault="00696C69">
          <w:r w:rsidRPr="00BF0B72">
            <w:rPr>
              <w:rStyle w:val="PlaceholderText"/>
            </w:rPr>
            <w:t>Date of Issue</w:t>
          </w:r>
        </w:p>
      </w:docPartBody>
    </w:docPart>
    <w:docPart>
      <w:docPartPr>
        <w:name w:val="A949AAC722584B51A9D0892D1F781B24"/>
        <w:category>
          <w:name w:val="General"/>
          <w:gallery w:val="placeholder"/>
        </w:category>
        <w:types>
          <w:type w:val="bbPlcHdr"/>
        </w:types>
        <w:behaviors>
          <w:behavior w:val="content"/>
        </w:behaviors>
        <w:guid w:val="{C2AF5222-A0D9-45DC-B927-168578466743}"/>
      </w:docPartPr>
      <w:docPartBody>
        <w:p w:rsidR="00A7494C" w:rsidRDefault="00696C69">
          <w:r w:rsidRPr="00BF0B72">
            <w:rPr>
              <w:rStyle w:val="PlaceholderText"/>
            </w:rPr>
            <w:t>Policy Lead</w:t>
          </w:r>
        </w:p>
      </w:docPartBody>
    </w:docPart>
    <w:docPart>
      <w:docPartPr>
        <w:name w:val="A573891A5B59456B8004C97A1ABB5B01"/>
        <w:category>
          <w:name w:val="General"/>
          <w:gallery w:val="placeholder"/>
        </w:category>
        <w:types>
          <w:type w:val="bbPlcHdr"/>
        </w:types>
        <w:behaviors>
          <w:behavior w:val="content"/>
        </w:behaviors>
        <w:guid w:val="{66AD634B-C6DE-4D87-A19A-AE5FE47BC8C5}"/>
      </w:docPartPr>
      <w:docPartBody>
        <w:p w:rsidR="00A7494C" w:rsidRDefault="00696C69">
          <w:r w:rsidRPr="00BF0B72">
            <w:rPr>
              <w:rStyle w:val="PlaceholderText"/>
            </w:rPr>
            <w:t>Date of Review</w:t>
          </w:r>
        </w:p>
      </w:docPartBody>
    </w:docPart>
    <w:docPart>
      <w:docPartPr>
        <w:name w:val="FB6659FF81B4495298AD51227152FCA1"/>
        <w:category>
          <w:name w:val="General"/>
          <w:gallery w:val="placeholder"/>
        </w:category>
        <w:types>
          <w:type w:val="bbPlcHdr"/>
        </w:types>
        <w:behaviors>
          <w:behavior w:val="content"/>
        </w:behaviors>
        <w:guid w:val="{47ECA1B8-D87B-4E0B-BE38-387067342F5F}"/>
      </w:docPartPr>
      <w:docPartBody>
        <w:p w:rsidR="00A7494C" w:rsidRDefault="00696C69">
          <w:r w:rsidRPr="00BF0B72">
            <w:rPr>
              <w:rStyle w:val="PlaceholderText"/>
            </w:rPr>
            <w:t>Date of Review</w:t>
          </w:r>
        </w:p>
      </w:docPartBody>
    </w:docPart>
    <w:docPart>
      <w:docPartPr>
        <w:name w:val="3043EEF644634A3A9FD2C0C44C733401"/>
        <w:category>
          <w:name w:val="General"/>
          <w:gallery w:val="placeholder"/>
        </w:category>
        <w:types>
          <w:type w:val="bbPlcHdr"/>
        </w:types>
        <w:behaviors>
          <w:behavior w:val="content"/>
        </w:behaviors>
        <w:guid w:val="{90341DC1-9CE5-4463-BAE4-B6771BA6153D}"/>
      </w:docPartPr>
      <w:docPartBody>
        <w:p w:rsidR="00A7494C" w:rsidRDefault="00696C69">
          <w:r w:rsidRPr="00BF0B72">
            <w:rPr>
              <w:rStyle w:val="PlaceholderText"/>
            </w:rPr>
            <w:t>Company Name</w:t>
          </w:r>
        </w:p>
      </w:docPartBody>
    </w:docPart>
    <w:docPart>
      <w:docPartPr>
        <w:name w:val="48D408CBDCEB495CA58CBA20DCF7B33A"/>
        <w:category>
          <w:name w:val="General"/>
          <w:gallery w:val="placeholder"/>
        </w:category>
        <w:types>
          <w:type w:val="bbPlcHdr"/>
        </w:types>
        <w:behaviors>
          <w:behavior w:val="content"/>
        </w:behaviors>
        <w:guid w:val="{D38658EB-7874-40B2-B8F8-478484E641EA}"/>
      </w:docPartPr>
      <w:docPartBody>
        <w:p w:rsidR="00A7494C" w:rsidRDefault="00696C69">
          <w:r w:rsidRPr="00BF0B72">
            <w:rPr>
              <w:rStyle w:val="PlaceholderText"/>
            </w:rPr>
            <w:t>Company Name</w:t>
          </w:r>
        </w:p>
      </w:docPartBody>
    </w:docPart>
    <w:docPart>
      <w:docPartPr>
        <w:name w:val="F3F535B5C4224693890B1B5CA742F013"/>
        <w:category>
          <w:name w:val="General"/>
          <w:gallery w:val="placeholder"/>
        </w:category>
        <w:types>
          <w:type w:val="bbPlcHdr"/>
        </w:types>
        <w:behaviors>
          <w:behavior w:val="content"/>
        </w:behaviors>
        <w:guid w:val="{18F72DAD-C62F-4596-AE6B-ED6EB3C9113D}"/>
      </w:docPartPr>
      <w:docPartBody>
        <w:p w:rsidR="00A7494C" w:rsidRDefault="00696C69">
          <w:r w:rsidRPr="00BF0B72">
            <w:rPr>
              <w:rStyle w:val="PlaceholderText"/>
            </w:rPr>
            <w:t>Company Name</w:t>
          </w:r>
        </w:p>
      </w:docPartBody>
    </w:docPart>
    <w:docPart>
      <w:docPartPr>
        <w:name w:val="3BC27444406A4C7A81F987581CE03B10"/>
        <w:category>
          <w:name w:val="General"/>
          <w:gallery w:val="placeholder"/>
        </w:category>
        <w:types>
          <w:type w:val="bbPlcHdr"/>
        </w:types>
        <w:behaviors>
          <w:behavior w:val="content"/>
        </w:behaviors>
        <w:guid w:val="{51C7DA43-34A7-4549-ACF6-1DC5CEA0FD80}"/>
      </w:docPartPr>
      <w:docPartBody>
        <w:p w:rsidR="00A7494C" w:rsidRDefault="00696C69">
          <w:r w:rsidRPr="00BF0B72">
            <w:rPr>
              <w:rStyle w:val="PlaceholderText"/>
            </w:rPr>
            <w:t>Company Name</w:t>
          </w:r>
        </w:p>
      </w:docPartBody>
    </w:docPart>
    <w:docPart>
      <w:docPartPr>
        <w:name w:val="EF177C702B8741C0A3173FC97F23B311"/>
        <w:category>
          <w:name w:val="General"/>
          <w:gallery w:val="placeholder"/>
        </w:category>
        <w:types>
          <w:type w:val="bbPlcHdr"/>
        </w:types>
        <w:behaviors>
          <w:behavior w:val="content"/>
        </w:behaviors>
        <w:guid w:val="{E523D319-DC70-49AF-AE2D-577A371B36E6}"/>
      </w:docPartPr>
      <w:docPartBody>
        <w:p w:rsidR="00A7494C" w:rsidRDefault="00696C69">
          <w:r w:rsidRPr="00BF0B72">
            <w:rPr>
              <w:rStyle w:val="PlaceholderText"/>
            </w:rPr>
            <w:t>Company Name</w:t>
          </w:r>
        </w:p>
      </w:docPartBody>
    </w:docPart>
    <w:docPart>
      <w:docPartPr>
        <w:name w:val="DE00F2D7A0BF418A89384FBBBAC024AF"/>
        <w:category>
          <w:name w:val="General"/>
          <w:gallery w:val="placeholder"/>
        </w:category>
        <w:types>
          <w:type w:val="bbPlcHdr"/>
        </w:types>
        <w:behaviors>
          <w:behavior w:val="content"/>
        </w:behaviors>
        <w:guid w:val="{77627971-BBF0-41E9-BEA4-AF411FB9E8E6}"/>
      </w:docPartPr>
      <w:docPartBody>
        <w:p w:rsidR="00A7494C" w:rsidRDefault="00696C69">
          <w:r w:rsidRPr="00BF0B72">
            <w:rPr>
              <w:rStyle w:val="PlaceholderText"/>
            </w:rPr>
            <w:t>Company Name</w:t>
          </w:r>
        </w:p>
      </w:docPartBody>
    </w:docPart>
    <w:docPart>
      <w:docPartPr>
        <w:name w:val="5FBBA3DBF8E34E37A93358C9EE48776F"/>
        <w:category>
          <w:name w:val="General"/>
          <w:gallery w:val="placeholder"/>
        </w:category>
        <w:types>
          <w:type w:val="bbPlcHdr"/>
        </w:types>
        <w:behaviors>
          <w:behavior w:val="content"/>
        </w:behaviors>
        <w:guid w:val="{43CEF9E2-3331-402D-9941-22FA17DBA8DE}"/>
      </w:docPartPr>
      <w:docPartBody>
        <w:p w:rsidR="00A7494C" w:rsidRDefault="00696C69">
          <w:r w:rsidRPr="00BF0B72">
            <w:rPr>
              <w:rStyle w:val="PlaceholderText"/>
            </w:rPr>
            <w:t>Company Name</w:t>
          </w:r>
        </w:p>
      </w:docPartBody>
    </w:docPart>
    <w:docPart>
      <w:docPartPr>
        <w:name w:val="284DF6C6D0DE46B380F0D63F16AAD35F"/>
        <w:category>
          <w:name w:val="General"/>
          <w:gallery w:val="placeholder"/>
        </w:category>
        <w:types>
          <w:type w:val="bbPlcHdr"/>
        </w:types>
        <w:behaviors>
          <w:behavior w:val="content"/>
        </w:behaviors>
        <w:guid w:val="{2B502D76-9415-4507-9AB0-79D4727CD3CF}"/>
      </w:docPartPr>
      <w:docPartBody>
        <w:p w:rsidR="00A7494C" w:rsidRDefault="00696C69">
          <w:r w:rsidRPr="00BF0B72">
            <w:rPr>
              <w:rStyle w:val="PlaceholderText"/>
            </w:rPr>
            <w:t>Company Name</w:t>
          </w:r>
        </w:p>
      </w:docPartBody>
    </w:docPart>
    <w:docPart>
      <w:docPartPr>
        <w:name w:val="57743C9BE580482984CA721B1C2B4C21"/>
        <w:category>
          <w:name w:val="General"/>
          <w:gallery w:val="placeholder"/>
        </w:category>
        <w:types>
          <w:type w:val="bbPlcHdr"/>
        </w:types>
        <w:behaviors>
          <w:behavior w:val="content"/>
        </w:behaviors>
        <w:guid w:val="{CC594BF7-9C82-4EA5-A342-1BCB4A618D1C}"/>
      </w:docPartPr>
      <w:docPartBody>
        <w:p w:rsidR="00A7494C" w:rsidRDefault="00696C69">
          <w:r w:rsidRPr="00BF0B72">
            <w:rPr>
              <w:rStyle w:val="PlaceholderText"/>
            </w:rPr>
            <w:t>Company Name</w:t>
          </w:r>
        </w:p>
      </w:docPartBody>
    </w:docPart>
    <w:docPart>
      <w:docPartPr>
        <w:name w:val="71C45C01561948FBA96E6875D7D6FC4E"/>
        <w:category>
          <w:name w:val="General"/>
          <w:gallery w:val="placeholder"/>
        </w:category>
        <w:types>
          <w:type w:val="bbPlcHdr"/>
        </w:types>
        <w:behaviors>
          <w:behavior w:val="content"/>
        </w:behaviors>
        <w:guid w:val="{43FD8358-3610-465F-B695-4149DD7A899A}"/>
      </w:docPartPr>
      <w:docPartBody>
        <w:p w:rsidR="00A7494C" w:rsidRDefault="00696C69">
          <w:r w:rsidRPr="00BF0B72">
            <w:rPr>
              <w:rStyle w:val="PlaceholderText"/>
            </w:rPr>
            <w:t>Company Name</w:t>
          </w:r>
        </w:p>
      </w:docPartBody>
    </w:docPart>
    <w:docPart>
      <w:docPartPr>
        <w:name w:val="BF4F9410DB4741338AEF7E11D65A75AE"/>
        <w:category>
          <w:name w:val="General"/>
          <w:gallery w:val="placeholder"/>
        </w:category>
        <w:types>
          <w:type w:val="bbPlcHdr"/>
        </w:types>
        <w:behaviors>
          <w:behavior w:val="content"/>
        </w:behaviors>
        <w:guid w:val="{6C82DF64-7026-4801-9D00-0C4DE62FB1C6}"/>
      </w:docPartPr>
      <w:docPartBody>
        <w:p w:rsidR="009956ED" w:rsidRDefault="00B23E64">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69"/>
    <w:rsid w:val="001954E2"/>
    <w:rsid w:val="00696C69"/>
    <w:rsid w:val="009956ED"/>
    <w:rsid w:val="00A7494C"/>
    <w:rsid w:val="00B2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733c414b-f00a-4d02-8ca4-debf9d216cbb-638107129000000000</MigrationWizIdVersion>
    <lcf76f155ced4ddcb4097134ff3c332f0 xmlns="56237ad3-8718-4af8-998e-3036ac3599be" xsi:nil="true"/>
    <MigrationWizId xmlns="56237ad3-8718-4af8-998e-3036ac3599be">733c414b-f00a-4d02-8ca4-debf9d216cbb</MigrationWizId>
    <MigrationWizIdPermissions xmlns="56237ad3-8718-4af8-998e-3036ac3599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16FDA-A94A-4187-99E8-2A70ED7F0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3211</Words>
  <Characters>17309</Characters>
  <Application>Microsoft Office Word</Application>
  <DocSecurity>4</DocSecurity>
  <Lines>422</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DCCD035 - Restraint Policy</dc:title>
  <dc:subject/>
  <dc:creator>Imogen Huxford</dc:creator>
  <cp:keywords/>
  <dc:description/>
  <cp:lastModifiedBy>Rachael Dowson-Wallace</cp:lastModifiedBy>
  <cp:revision>2</cp:revision>
  <cp:lastPrinted>2020-07-26T06:21:00Z</cp:lastPrinted>
  <dcterms:created xsi:type="dcterms:W3CDTF">2023-10-30T14:33:00Z</dcterms:created>
  <dcterms:modified xsi:type="dcterms:W3CDTF">2023-10-30T14:33:00Z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