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Open Sans" w:hAnsi="Open Sans" w:cs="Open Sans"/>
          <w:b/>
          <w:bCs/>
          <w:color w:val="auto"/>
        </w:rPr>
        <w:alias w:val="Company Logo"/>
        <w:tag w:val="HD:1.187.0.0:c039dcaf-78bc-4e0c-8e52-b5958a0e3b6c"/>
        <w:id w:val="1894386732"/>
        <w:placeholder>
          <w:docPart w:val="240625C9A631461FB5F6B83162427391"/>
        </w:placeholder>
        <w:showingPlcHdr/>
        <w:picture/>
      </w:sdtPr>
      <w:sdtEndPr/>
      <w:sdtContent>
        <w:p w14:paraId="377A75C3" w14:textId="041A7BFC" w:rsidR="00132474" w:rsidRPr="002B681F" w:rsidRDefault="00DF3AB7" w:rsidP="00AF2D3B">
          <w:pPr>
            <w:tabs>
              <w:tab w:val="left" w:pos="5730"/>
            </w:tabs>
            <w:jc w:val="center"/>
            <w:rPr>
              <w:rFonts w:ascii="Open Sans" w:hAnsi="Open Sans" w:cs="Open Sans"/>
              <w:b/>
              <w:bCs/>
              <w:color w:val="auto"/>
            </w:rPr>
          </w:pPr>
          <w:r>
            <w:rPr>
              <w:rFonts w:ascii="Open Sans" w:hAnsi="Open Sans" w:cs="Open Sans"/>
              <w:b/>
              <w:bCs/>
              <w:noProof/>
              <w:color w:val="auto"/>
            </w:rPr>
            <w:drawing>
              <wp:inline distT="0" distB="0" distL="0" distR="0" wp14:anchorId="29B85FC6" wp14:editId="6C96E6FA">
                <wp:extent cx="4465320" cy="1524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5320" cy="1524000"/>
                        </a:xfrm>
                        <a:prstGeom prst="rect">
                          <a:avLst/>
                        </a:prstGeom>
                        <a:noFill/>
                        <a:ln>
                          <a:noFill/>
                        </a:ln>
                      </pic:spPr>
                    </pic:pic>
                  </a:graphicData>
                </a:graphic>
              </wp:inline>
            </w:drawing>
          </w:r>
        </w:p>
      </w:sdtContent>
    </w:sdt>
    <w:p w14:paraId="15E1F7EB" w14:textId="77777777" w:rsidR="00AF2D3B" w:rsidRDefault="00AF2D3B" w:rsidP="00AF2D3B">
      <w:pPr>
        <w:spacing w:after="0"/>
        <w:jc w:val="center"/>
        <w:rPr>
          <w:rFonts w:ascii="Open Sans" w:hAnsi="Open Sans" w:cs="Open Sans"/>
          <w:b/>
          <w:color w:val="264467"/>
          <w:sz w:val="96"/>
        </w:rPr>
      </w:pPr>
      <w:r>
        <w:rPr>
          <w:rFonts w:ascii="Open Sans" w:hAnsi="Open Sans" w:cs="Open Sans"/>
          <w:b/>
          <w:color w:val="264467"/>
          <w:sz w:val="96"/>
        </w:rPr>
        <w:t>Prevention of Pressure Injury</w:t>
      </w:r>
      <w:r w:rsidRPr="003F3A4C">
        <w:rPr>
          <w:rFonts w:ascii="Open Sans" w:hAnsi="Open Sans" w:cs="Open Sans"/>
          <w:b/>
          <w:color w:val="264467"/>
          <w:sz w:val="96"/>
        </w:rPr>
        <w:t xml:space="preserve"> Policy</w:t>
      </w:r>
    </w:p>
    <w:p w14:paraId="18F0B98E" w14:textId="77777777" w:rsidR="00AF2D3B" w:rsidRPr="00AF2D3B" w:rsidRDefault="00AF2D3B" w:rsidP="00AF2D3B">
      <w:pPr>
        <w:spacing w:after="0"/>
        <w:jc w:val="center"/>
        <w:rPr>
          <w:rFonts w:ascii="Open Sans" w:hAnsi="Open Sans" w:cs="Open Sans"/>
          <w:b/>
          <w:color w:val="264467"/>
          <w:sz w:val="40"/>
          <w:szCs w:val="40"/>
        </w:rPr>
      </w:pPr>
    </w:p>
    <w:sdt>
      <w:sdtPr>
        <w:rPr>
          <w:rFonts w:ascii="Open Sans" w:hAnsi="Open Sans" w:cs="Open Sans"/>
          <w:b/>
          <w:color w:val="264467"/>
          <w:sz w:val="40"/>
          <w:szCs w:val="40"/>
        </w:rPr>
        <w:tag w:val="HD:1.187.0.0:d67ff2be-bf06-4098-9557-d0f4398455cd"/>
        <w:id w:val="-120379916"/>
        <w:placeholder>
          <w:docPart w:val="504E0FA1868A4AD5A8BA6C7625AE162A"/>
        </w:placeholder>
      </w:sdtPr>
      <w:sdtEndPr/>
      <w:sdtContent>
        <w:p w14:paraId="660B457D" w14:textId="55830FED" w:rsidR="00AF2D3B" w:rsidRPr="00AF2D3B" w:rsidRDefault="00DF3AB7" w:rsidP="00AF2D3B">
          <w:pPr>
            <w:spacing w:after="0"/>
            <w:jc w:val="center"/>
            <w:rPr>
              <w:rFonts w:ascii="Open Sans" w:hAnsi="Open Sans" w:cs="Open Sans"/>
              <w:b/>
              <w:color w:val="264467"/>
              <w:sz w:val="40"/>
              <w:szCs w:val="40"/>
            </w:rPr>
          </w:pPr>
          <w:r>
            <w:rPr>
              <w:rFonts w:ascii="Open Sans" w:hAnsi="Open Sans" w:cs="Open Sans"/>
              <w:b/>
              <w:noProof/>
              <w:color w:val="264467"/>
              <w:sz w:val="40"/>
              <w:szCs w:val="40"/>
            </w:rPr>
            <w:t>[</w:t>
          </w:r>
          <w:r w:rsidRPr="00DF3AB7">
            <w:rPr>
              <w:rFonts w:ascii="Open Sans" w:hAnsi="Open Sans" w:cs="Open Sans"/>
              <w:b/>
              <w:noProof/>
              <w:color w:val="0000FF"/>
              <w:sz w:val="40"/>
              <w:szCs w:val="40"/>
            </w:rPr>
            <w:t>Date of Issue</w:t>
          </w:r>
          <w:r>
            <w:rPr>
              <w:rFonts w:ascii="Open Sans" w:hAnsi="Open Sans" w:cs="Open Sans"/>
              <w:b/>
              <w:noProof/>
              <w:color w:val="264467"/>
              <w:sz w:val="40"/>
              <w:szCs w:val="40"/>
            </w:rPr>
            <w:t>]</w:t>
          </w:r>
        </w:p>
      </w:sdtContent>
    </w:sdt>
    <w:p w14:paraId="5975C27F" w14:textId="77777777" w:rsidR="00F26800" w:rsidRPr="002B681F" w:rsidRDefault="00F26800" w:rsidP="002E2C26">
      <w:pPr>
        <w:rPr>
          <w:rFonts w:ascii="Open Sans" w:hAnsi="Open Sans" w:cs="Open Sans"/>
          <w:color w:val="auto"/>
        </w:rPr>
      </w:pPr>
    </w:p>
    <w:tbl>
      <w:tblPr>
        <w:tblStyle w:val="TableGrid"/>
        <w:tblpPr w:leftFromText="180" w:rightFromText="180" w:vertAnchor="text" w:horzAnchor="page" w:tblpXSpec="center" w:tblpY="202"/>
        <w:tblW w:w="5245" w:type="dxa"/>
        <w:tblBorders>
          <w:top w:val="single" w:sz="4" w:space="0" w:color="8B9FB0"/>
          <w:left w:val="single" w:sz="4" w:space="0" w:color="8B9FB0"/>
          <w:bottom w:val="single" w:sz="4" w:space="0" w:color="8B9FB0"/>
          <w:right w:val="single" w:sz="4" w:space="0" w:color="8B9FB0"/>
          <w:insideH w:val="single" w:sz="4" w:space="0" w:color="8B9FB0"/>
          <w:insideV w:val="single" w:sz="4" w:space="0" w:color="8B9FB0"/>
        </w:tblBorders>
        <w:tblLayout w:type="fixed"/>
        <w:tblLook w:val="04A0" w:firstRow="1" w:lastRow="0" w:firstColumn="1" w:lastColumn="0" w:noHBand="0" w:noVBand="1"/>
      </w:tblPr>
      <w:tblGrid>
        <w:gridCol w:w="1980"/>
        <w:gridCol w:w="3265"/>
      </w:tblGrid>
      <w:tr w:rsidR="000543CC" w:rsidRPr="000543CC" w14:paraId="617D974B" w14:textId="77777777" w:rsidTr="000543CC">
        <w:tc>
          <w:tcPr>
            <w:tcW w:w="1980" w:type="dxa"/>
            <w:shd w:val="clear" w:color="auto" w:fill="F2F2F2" w:themeFill="background1" w:themeFillShade="F2"/>
            <w:vAlign w:val="center"/>
          </w:tcPr>
          <w:p w14:paraId="15B3662B" w14:textId="77777777" w:rsidR="000543CC" w:rsidRPr="000543CC" w:rsidRDefault="000543CC" w:rsidP="000543CC">
            <w:pPr>
              <w:rPr>
                <w:rFonts w:ascii="Open Sans" w:hAnsi="Open Sans" w:cs="Open Sans"/>
              </w:rPr>
            </w:pPr>
            <w:r w:rsidRPr="000543CC">
              <w:rPr>
                <w:rFonts w:ascii="Open Sans" w:hAnsi="Open Sans" w:cs="Open Sans"/>
              </w:rPr>
              <w:t>Policy Lead:</w:t>
            </w:r>
          </w:p>
        </w:tc>
        <w:sdt>
          <w:sdtPr>
            <w:rPr>
              <w:rFonts w:ascii="Open Sans" w:hAnsi="Open Sans" w:cs="Open Sans"/>
            </w:rPr>
            <w:tag w:val="HD:1.187.0.0:05ce64ee-436e-418b-aefd-3fe5d0f5c688"/>
            <w:id w:val="754791570"/>
            <w:placeholder>
              <w:docPart w:val="B5A3A295994941CEA4657B136E5C0A89"/>
            </w:placeholder>
          </w:sdtPr>
          <w:sdtEndPr/>
          <w:sdtContent>
            <w:tc>
              <w:tcPr>
                <w:tcW w:w="3265" w:type="dxa"/>
                <w:vAlign w:val="center"/>
              </w:tcPr>
              <w:p w14:paraId="1E6345E8" w14:textId="36C6843C" w:rsidR="000543CC" w:rsidRPr="000543CC" w:rsidRDefault="00DF3AB7" w:rsidP="000543CC">
                <w:pPr>
                  <w:rPr>
                    <w:rFonts w:ascii="Open Sans" w:hAnsi="Open Sans" w:cs="Open Sans"/>
                  </w:rPr>
                </w:pPr>
                <w:r>
                  <w:rPr>
                    <w:rFonts w:ascii="Open Sans" w:hAnsi="Open Sans" w:cs="Open Sans"/>
                    <w:noProof/>
                  </w:rPr>
                  <w:t>[</w:t>
                </w:r>
                <w:r w:rsidRPr="00DF3AB7">
                  <w:rPr>
                    <w:rFonts w:ascii="Open Sans" w:hAnsi="Open Sans" w:cs="Open Sans"/>
                    <w:noProof/>
                    <w:color w:val="0000FF"/>
                  </w:rPr>
                  <w:t>Policy Lead</w:t>
                </w:r>
                <w:r>
                  <w:rPr>
                    <w:rFonts w:ascii="Open Sans" w:hAnsi="Open Sans" w:cs="Open Sans"/>
                    <w:noProof/>
                  </w:rPr>
                  <w:t>]</w:t>
                </w:r>
              </w:p>
            </w:tc>
          </w:sdtContent>
        </w:sdt>
      </w:tr>
      <w:tr w:rsidR="000543CC" w:rsidRPr="000543CC" w14:paraId="20333EBA" w14:textId="77777777" w:rsidTr="000543CC">
        <w:tc>
          <w:tcPr>
            <w:tcW w:w="1980" w:type="dxa"/>
            <w:shd w:val="clear" w:color="auto" w:fill="F2F2F2" w:themeFill="background1" w:themeFillShade="F2"/>
            <w:vAlign w:val="center"/>
          </w:tcPr>
          <w:p w14:paraId="2A21F310" w14:textId="77777777" w:rsidR="000543CC" w:rsidRPr="000543CC" w:rsidRDefault="000543CC" w:rsidP="000543CC">
            <w:pPr>
              <w:rPr>
                <w:rFonts w:ascii="Open Sans" w:hAnsi="Open Sans" w:cs="Open Sans"/>
              </w:rPr>
            </w:pPr>
            <w:r w:rsidRPr="000543CC">
              <w:rPr>
                <w:rFonts w:ascii="Open Sans" w:hAnsi="Open Sans" w:cs="Open Sans"/>
              </w:rPr>
              <w:t>Version No.</w:t>
            </w:r>
          </w:p>
        </w:tc>
        <w:tc>
          <w:tcPr>
            <w:tcW w:w="3265" w:type="dxa"/>
            <w:vAlign w:val="center"/>
          </w:tcPr>
          <w:p w14:paraId="737665FB" w14:textId="77777777" w:rsidR="000543CC" w:rsidRPr="000543CC" w:rsidRDefault="000543CC" w:rsidP="000543CC">
            <w:pPr>
              <w:rPr>
                <w:rFonts w:ascii="Open Sans" w:hAnsi="Open Sans" w:cs="Open Sans"/>
              </w:rPr>
            </w:pPr>
            <w:r w:rsidRPr="000543CC">
              <w:rPr>
                <w:rFonts w:ascii="Open Sans" w:hAnsi="Open Sans" w:cs="Open Sans"/>
              </w:rPr>
              <w:t>1</w:t>
            </w:r>
          </w:p>
        </w:tc>
      </w:tr>
      <w:tr w:rsidR="000543CC" w:rsidRPr="000543CC" w14:paraId="774374EF" w14:textId="77777777" w:rsidTr="000543CC">
        <w:tc>
          <w:tcPr>
            <w:tcW w:w="1980" w:type="dxa"/>
            <w:shd w:val="clear" w:color="auto" w:fill="F2F2F2" w:themeFill="background1" w:themeFillShade="F2"/>
            <w:vAlign w:val="center"/>
          </w:tcPr>
          <w:p w14:paraId="68FA38D0" w14:textId="77777777" w:rsidR="000543CC" w:rsidRPr="000543CC" w:rsidRDefault="000543CC" w:rsidP="000543CC">
            <w:pPr>
              <w:rPr>
                <w:rFonts w:ascii="Open Sans" w:hAnsi="Open Sans" w:cs="Open Sans"/>
              </w:rPr>
            </w:pPr>
            <w:r w:rsidRPr="000543CC">
              <w:rPr>
                <w:rFonts w:ascii="Open Sans" w:hAnsi="Open Sans" w:cs="Open Sans"/>
              </w:rPr>
              <w:t>Date of Issue:</w:t>
            </w:r>
          </w:p>
        </w:tc>
        <w:sdt>
          <w:sdtPr>
            <w:rPr>
              <w:rFonts w:ascii="Open Sans" w:hAnsi="Open Sans" w:cs="Open Sans"/>
            </w:rPr>
            <w:tag w:val="HD:1.187.0.0:17fbb4dd-21a2-4fba-9058-59da26a08c84"/>
            <w:id w:val="2073925519"/>
            <w:placeholder>
              <w:docPart w:val="7A9DEC31823244AB8DD016F4B0B9C61E"/>
            </w:placeholder>
          </w:sdtPr>
          <w:sdtEndPr/>
          <w:sdtContent>
            <w:tc>
              <w:tcPr>
                <w:tcW w:w="3265" w:type="dxa"/>
                <w:vAlign w:val="center"/>
              </w:tcPr>
              <w:p w14:paraId="62627C32" w14:textId="5065BDB8" w:rsidR="000543CC" w:rsidRPr="000543CC" w:rsidRDefault="00DF3AB7" w:rsidP="000543CC">
                <w:pPr>
                  <w:rPr>
                    <w:rFonts w:ascii="Open Sans" w:hAnsi="Open Sans" w:cs="Open Sans"/>
                  </w:rPr>
                </w:pPr>
                <w:r>
                  <w:rPr>
                    <w:rFonts w:ascii="Open Sans" w:hAnsi="Open Sans" w:cs="Open Sans"/>
                    <w:noProof/>
                  </w:rPr>
                  <w:t>[</w:t>
                </w:r>
                <w:r w:rsidRPr="00DF3AB7">
                  <w:rPr>
                    <w:rFonts w:ascii="Open Sans" w:hAnsi="Open Sans" w:cs="Open Sans"/>
                    <w:noProof/>
                    <w:color w:val="0000FF"/>
                  </w:rPr>
                  <w:t>Date of Issue</w:t>
                </w:r>
                <w:r>
                  <w:rPr>
                    <w:rFonts w:ascii="Open Sans" w:hAnsi="Open Sans" w:cs="Open Sans"/>
                    <w:noProof/>
                  </w:rPr>
                  <w:t>]</w:t>
                </w:r>
              </w:p>
            </w:tc>
          </w:sdtContent>
        </w:sdt>
      </w:tr>
      <w:tr w:rsidR="000543CC" w:rsidRPr="00C90E70" w14:paraId="32D0C585" w14:textId="77777777" w:rsidTr="000543CC">
        <w:tc>
          <w:tcPr>
            <w:tcW w:w="1980" w:type="dxa"/>
            <w:shd w:val="clear" w:color="auto" w:fill="F2F2F2" w:themeFill="background1" w:themeFillShade="F2"/>
            <w:vAlign w:val="center"/>
          </w:tcPr>
          <w:p w14:paraId="71E9EECE" w14:textId="77777777" w:rsidR="000543CC" w:rsidRPr="000543CC" w:rsidRDefault="000543CC" w:rsidP="000543CC">
            <w:pPr>
              <w:rPr>
                <w:rFonts w:ascii="Open Sans" w:hAnsi="Open Sans" w:cs="Open Sans"/>
              </w:rPr>
            </w:pPr>
            <w:r w:rsidRPr="000543CC">
              <w:rPr>
                <w:rFonts w:ascii="Open Sans" w:hAnsi="Open Sans" w:cs="Open Sans"/>
              </w:rPr>
              <w:t>Date for Review:</w:t>
            </w:r>
          </w:p>
        </w:tc>
        <w:sdt>
          <w:sdtPr>
            <w:rPr>
              <w:rFonts w:ascii="Open Sans" w:hAnsi="Open Sans" w:cs="Open Sans"/>
            </w:rPr>
            <w:tag w:val="HD:1.187.0.0:c20dcfb6-58d9-4827-8ea5-07484e88a756"/>
            <w:id w:val="-1137188734"/>
            <w:placeholder>
              <w:docPart w:val="2BE5611A90184DDC83AA757AFF48EB92"/>
            </w:placeholder>
          </w:sdtPr>
          <w:sdtEndPr/>
          <w:sdtContent>
            <w:tc>
              <w:tcPr>
                <w:tcW w:w="3265" w:type="dxa"/>
                <w:vAlign w:val="center"/>
              </w:tcPr>
              <w:p w14:paraId="367B49F3" w14:textId="06FB1C42" w:rsidR="000543CC" w:rsidRPr="00C90E70" w:rsidRDefault="00DF3AB7" w:rsidP="000543CC">
                <w:pPr>
                  <w:rPr>
                    <w:rFonts w:ascii="Open Sans" w:hAnsi="Open Sans" w:cs="Open Sans"/>
                  </w:rPr>
                </w:pPr>
                <w:r>
                  <w:rPr>
                    <w:rFonts w:ascii="Open Sans" w:hAnsi="Open Sans" w:cs="Open Sans"/>
                    <w:noProof/>
                  </w:rPr>
                  <w:t>[</w:t>
                </w:r>
                <w:r w:rsidRPr="00DF3AB7">
                  <w:rPr>
                    <w:rFonts w:ascii="Open Sans" w:hAnsi="Open Sans" w:cs="Open Sans"/>
                    <w:noProof/>
                    <w:color w:val="0000FF"/>
                  </w:rPr>
                  <w:t>Date of Review</w:t>
                </w:r>
                <w:r>
                  <w:rPr>
                    <w:rFonts w:ascii="Open Sans" w:hAnsi="Open Sans" w:cs="Open Sans"/>
                    <w:noProof/>
                  </w:rPr>
                  <w:t>]</w:t>
                </w:r>
              </w:p>
            </w:tc>
          </w:sdtContent>
        </w:sdt>
      </w:tr>
    </w:tbl>
    <w:p w14:paraId="0E365BC8" w14:textId="77777777" w:rsidR="00F26800" w:rsidRPr="002B681F" w:rsidRDefault="00F26800" w:rsidP="002E2C26">
      <w:pPr>
        <w:rPr>
          <w:rFonts w:ascii="Open Sans" w:hAnsi="Open Sans" w:cs="Open Sans"/>
          <w:color w:val="auto"/>
        </w:rPr>
      </w:pPr>
    </w:p>
    <w:p w14:paraId="566BC0AD" w14:textId="53C0CFF2" w:rsidR="00F26800" w:rsidRPr="002B681F" w:rsidRDefault="00F26800" w:rsidP="002E2C26">
      <w:pPr>
        <w:tabs>
          <w:tab w:val="left" w:pos="8025"/>
        </w:tabs>
        <w:rPr>
          <w:rFonts w:ascii="Open Sans" w:hAnsi="Open Sans" w:cs="Open Sans"/>
          <w:color w:val="auto"/>
        </w:rPr>
      </w:pPr>
    </w:p>
    <w:p w14:paraId="7ECB8F73" w14:textId="77777777" w:rsidR="00F26800" w:rsidRPr="002B681F" w:rsidRDefault="00F26800" w:rsidP="002E2C26">
      <w:pPr>
        <w:rPr>
          <w:rFonts w:ascii="Open Sans" w:hAnsi="Open Sans" w:cs="Open Sans"/>
          <w:color w:val="auto"/>
        </w:rPr>
      </w:pPr>
    </w:p>
    <w:p w14:paraId="624B307A" w14:textId="77777777" w:rsidR="00F26800" w:rsidRPr="002B681F" w:rsidRDefault="00F26800" w:rsidP="002E2C26">
      <w:pPr>
        <w:rPr>
          <w:rFonts w:ascii="Open Sans" w:hAnsi="Open Sans" w:cs="Open Sans"/>
          <w:color w:val="auto"/>
        </w:rPr>
      </w:pPr>
    </w:p>
    <w:p w14:paraId="483BACA8" w14:textId="77777777" w:rsidR="000543CC" w:rsidRDefault="000543CC">
      <w:pPr>
        <w:rPr>
          <w:rFonts w:ascii="Open Sans" w:hAnsi="Open Sans" w:cs="Open Sans"/>
          <w:b/>
          <w:color w:val="264467"/>
          <w:sz w:val="36"/>
        </w:rPr>
      </w:pPr>
      <w:r>
        <w:rPr>
          <w:rFonts w:ascii="Open Sans" w:hAnsi="Open Sans" w:cs="Open Sans"/>
        </w:rPr>
        <w:br w:type="page"/>
      </w:r>
    </w:p>
    <w:p w14:paraId="345B7529" w14:textId="77777777" w:rsidR="008A472E" w:rsidRPr="000269C5" w:rsidRDefault="008A472E" w:rsidP="002E2C26">
      <w:pPr>
        <w:pStyle w:val="Mainheaderblue"/>
        <w:rPr>
          <w:rFonts w:ascii="Open Sans" w:hAnsi="Open Sans" w:cs="Open Sans"/>
        </w:rPr>
      </w:pPr>
      <w:r w:rsidRPr="000269C5">
        <w:rPr>
          <w:rFonts w:ascii="Open Sans" w:hAnsi="Open Sans" w:cs="Open Sans"/>
        </w:rPr>
        <w:lastRenderedPageBreak/>
        <w:t>CONTENTS</w:t>
      </w:r>
    </w:p>
    <w:p w14:paraId="6B1DEBFF" w14:textId="04D214F7" w:rsidR="00063B8B" w:rsidRDefault="00877C5C">
      <w:pPr>
        <w:pStyle w:val="TOC1"/>
        <w:tabs>
          <w:tab w:val="left" w:pos="440"/>
          <w:tab w:val="right" w:leader="dot" w:pos="9016"/>
        </w:tabs>
        <w:rPr>
          <w:rFonts w:eastAsiaTheme="minorEastAsia"/>
          <w:b w:val="0"/>
          <w:noProof/>
          <w:color w:val="auto"/>
          <w:kern w:val="2"/>
          <w:lang w:eastAsia="en-GB"/>
          <w14:ligatures w14:val="standardContextual"/>
        </w:rPr>
      </w:pPr>
      <w:r w:rsidRPr="00530AFF">
        <w:rPr>
          <w:rFonts w:ascii="Open Sans" w:hAnsi="Open Sans" w:cs="Open Sans"/>
          <w:color w:val="264467"/>
        </w:rPr>
        <w:fldChar w:fldCharType="begin"/>
      </w:r>
      <w:r w:rsidRPr="00530AFF">
        <w:rPr>
          <w:rFonts w:ascii="Open Sans" w:hAnsi="Open Sans" w:cs="Open Sans"/>
          <w:color w:val="264467"/>
        </w:rPr>
        <w:instrText xml:space="preserve"> TOC \o "1-3" \h \z \u </w:instrText>
      </w:r>
      <w:r w:rsidRPr="00530AFF">
        <w:rPr>
          <w:rFonts w:ascii="Open Sans" w:hAnsi="Open Sans" w:cs="Open Sans"/>
          <w:color w:val="264467"/>
        </w:rPr>
        <w:fldChar w:fldCharType="separate"/>
      </w:r>
      <w:hyperlink w:anchor="_Toc147996894" w:history="1">
        <w:r w:rsidR="00063B8B" w:rsidRPr="008472EF">
          <w:rPr>
            <w:rStyle w:val="Hyperlink"/>
            <w:noProof/>
          </w:rPr>
          <w:t>1.</w:t>
        </w:r>
        <w:r w:rsidR="00063B8B">
          <w:rPr>
            <w:rFonts w:eastAsiaTheme="minorEastAsia"/>
            <w:b w:val="0"/>
            <w:noProof/>
            <w:color w:val="auto"/>
            <w:kern w:val="2"/>
            <w:lang w:eastAsia="en-GB"/>
            <w14:ligatures w14:val="standardContextual"/>
          </w:rPr>
          <w:tab/>
        </w:r>
        <w:r w:rsidR="00063B8B" w:rsidRPr="008472EF">
          <w:rPr>
            <w:rStyle w:val="Hyperlink"/>
            <w:noProof/>
          </w:rPr>
          <w:t>Introduction</w:t>
        </w:r>
        <w:r w:rsidR="00063B8B">
          <w:rPr>
            <w:noProof/>
            <w:webHidden/>
          </w:rPr>
          <w:tab/>
        </w:r>
        <w:r w:rsidR="00063B8B">
          <w:rPr>
            <w:noProof/>
            <w:webHidden/>
          </w:rPr>
          <w:fldChar w:fldCharType="begin"/>
        </w:r>
        <w:r w:rsidR="00063B8B">
          <w:rPr>
            <w:noProof/>
            <w:webHidden/>
          </w:rPr>
          <w:instrText xml:space="preserve"> PAGEREF _Toc147996894 \h </w:instrText>
        </w:r>
        <w:r w:rsidR="00063B8B">
          <w:rPr>
            <w:noProof/>
            <w:webHidden/>
          </w:rPr>
        </w:r>
        <w:r w:rsidR="00063B8B">
          <w:rPr>
            <w:noProof/>
            <w:webHidden/>
          </w:rPr>
          <w:fldChar w:fldCharType="separate"/>
        </w:r>
        <w:r w:rsidR="00063B8B">
          <w:rPr>
            <w:noProof/>
            <w:webHidden/>
          </w:rPr>
          <w:t>3</w:t>
        </w:r>
        <w:r w:rsidR="00063B8B">
          <w:rPr>
            <w:noProof/>
            <w:webHidden/>
          </w:rPr>
          <w:fldChar w:fldCharType="end"/>
        </w:r>
      </w:hyperlink>
    </w:p>
    <w:p w14:paraId="75F39742" w14:textId="246F49F3" w:rsidR="00063B8B" w:rsidRDefault="005C3D6C">
      <w:pPr>
        <w:pStyle w:val="TOC1"/>
        <w:tabs>
          <w:tab w:val="left" w:pos="440"/>
          <w:tab w:val="right" w:leader="dot" w:pos="9016"/>
        </w:tabs>
        <w:rPr>
          <w:rFonts w:eastAsiaTheme="minorEastAsia"/>
          <w:b w:val="0"/>
          <w:noProof/>
          <w:color w:val="auto"/>
          <w:kern w:val="2"/>
          <w:lang w:eastAsia="en-GB"/>
          <w14:ligatures w14:val="standardContextual"/>
        </w:rPr>
      </w:pPr>
      <w:hyperlink w:anchor="_Toc147996895" w:history="1">
        <w:r w:rsidR="00063B8B" w:rsidRPr="008472EF">
          <w:rPr>
            <w:rStyle w:val="Hyperlink"/>
            <w:noProof/>
          </w:rPr>
          <w:t>2.</w:t>
        </w:r>
        <w:r w:rsidR="00063B8B">
          <w:rPr>
            <w:rFonts w:eastAsiaTheme="minorEastAsia"/>
            <w:b w:val="0"/>
            <w:noProof/>
            <w:color w:val="auto"/>
            <w:kern w:val="2"/>
            <w:lang w:eastAsia="en-GB"/>
            <w14:ligatures w14:val="standardContextual"/>
          </w:rPr>
          <w:tab/>
        </w:r>
        <w:r w:rsidR="00063B8B" w:rsidRPr="008472EF">
          <w:rPr>
            <w:rStyle w:val="Hyperlink"/>
            <w:noProof/>
          </w:rPr>
          <w:t>Policy Statement</w:t>
        </w:r>
        <w:r w:rsidR="00063B8B">
          <w:rPr>
            <w:noProof/>
            <w:webHidden/>
          </w:rPr>
          <w:tab/>
        </w:r>
        <w:r w:rsidR="00063B8B">
          <w:rPr>
            <w:noProof/>
            <w:webHidden/>
          </w:rPr>
          <w:fldChar w:fldCharType="begin"/>
        </w:r>
        <w:r w:rsidR="00063B8B">
          <w:rPr>
            <w:noProof/>
            <w:webHidden/>
          </w:rPr>
          <w:instrText xml:space="preserve"> PAGEREF _Toc147996895 \h </w:instrText>
        </w:r>
        <w:r w:rsidR="00063B8B">
          <w:rPr>
            <w:noProof/>
            <w:webHidden/>
          </w:rPr>
        </w:r>
        <w:r w:rsidR="00063B8B">
          <w:rPr>
            <w:noProof/>
            <w:webHidden/>
          </w:rPr>
          <w:fldChar w:fldCharType="separate"/>
        </w:r>
        <w:r w:rsidR="00063B8B">
          <w:rPr>
            <w:noProof/>
            <w:webHidden/>
          </w:rPr>
          <w:t>3</w:t>
        </w:r>
        <w:r w:rsidR="00063B8B">
          <w:rPr>
            <w:noProof/>
            <w:webHidden/>
          </w:rPr>
          <w:fldChar w:fldCharType="end"/>
        </w:r>
      </w:hyperlink>
    </w:p>
    <w:p w14:paraId="1CFEC879" w14:textId="3D9CEBBA" w:rsidR="00063B8B" w:rsidRDefault="005C3D6C">
      <w:pPr>
        <w:pStyle w:val="TOC1"/>
        <w:tabs>
          <w:tab w:val="left" w:pos="440"/>
          <w:tab w:val="right" w:leader="dot" w:pos="9016"/>
        </w:tabs>
        <w:rPr>
          <w:rFonts w:eastAsiaTheme="minorEastAsia"/>
          <w:b w:val="0"/>
          <w:noProof/>
          <w:color w:val="auto"/>
          <w:kern w:val="2"/>
          <w:lang w:eastAsia="en-GB"/>
          <w14:ligatures w14:val="standardContextual"/>
        </w:rPr>
      </w:pPr>
      <w:hyperlink w:anchor="_Toc147996896" w:history="1">
        <w:r w:rsidR="00063B8B" w:rsidRPr="008472EF">
          <w:rPr>
            <w:rStyle w:val="Hyperlink"/>
            <w:noProof/>
          </w:rPr>
          <w:t>3.</w:t>
        </w:r>
        <w:r w:rsidR="00063B8B">
          <w:rPr>
            <w:rFonts w:eastAsiaTheme="minorEastAsia"/>
            <w:b w:val="0"/>
            <w:noProof/>
            <w:color w:val="auto"/>
            <w:kern w:val="2"/>
            <w:lang w:eastAsia="en-GB"/>
            <w14:ligatures w14:val="standardContextual"/>
          </w:rPr>
          <w:tab/>
        </w:r>
        <w:r w:rsidR="00063B8B" w:rsidRPr="008472EF">
          <w:rPr>
            <w:rStyle w:val="Hyperlink"/>
            <w:noProof/>
          </w:rPr>
          <w:t>Scope</w:t>
        </w:r>
        <w:r w:rsidR="00063B8B">
          <w:rPr>
            <w:noProof/>
            <w:webHidden/>
          </w:rPr>
          <w:tab/>
        </w:r>
        <w:r w:rsidR="00063B8B">
          <w:rPr>
            <w:noProof/>
            <w:webHidden/>
          </w:rPr>
          <w:fldChar w:fldCharType="begin"/>
        </w:r>
        <w:r w:rsidR="00063B8B">
          <w:rPr>
            <w:noProof/>
            <w:webHidden/>
          </w:rPr>
          <w:instrText xml:space="preserve"> PAGEREF _Toc147996896 \h </w:instrText>
        </w:r>
        <w:r w:rsidR="00063B8B">
          <w:rPr>
            <w:noProof/>
            <w:webHidden/>
          </w:rPr>
        </w:r>
        <w:r w:rsidR="00063B8B">
          <w:rPr>
            <w:noProof/>
            <w:webHidden/>
          </w:rPr>
          <w:fldChar w:fldCharType="separate"/>
        </w:r>
        <w:r w:rsidR="00063B8B">
          <w:rPr>
            <w:noProof/>
            <w:webHidden/>
          </w:rPr>
          <w:t>3</w:t>
        </w:r>
        <w:r w:rsidR="00063B8B">
          <w:rPr>
            <w:noProof/>
            <w:webHidden/>
          </w:rPr>
          <w:fldChar w:fldCharType="end"/>
        </w:r>
      </w:hyperlink>
    </w:p>
    <w:p w14:paraId="755D896B" w14:textId="192CB0BF" w:rsidR="00063B8B" w:rsidRDefault="005C3D6C">
      <w:pPr>
        <w:pStyle w:val="TOC1"/>
        <w:tabs>
          <w:tab w:val="left" w:pos="440"/>
          <w:tab w:val="right" w:leader="dot" w:pos="9016"/>
        </w:tabs>
        <w:rPr>
          <w:rFonts w:eastAsiaTheme="minorEastAsia"/>
          <w:b w:val="0"/>
          <w:noProof/>
          <w:color w:val="auto"/>
          <w:kern w:val="2"/>
          <w:lang w:eastAsia="en-GB"/>
          <w14:ligatures w14:val="standardContextual"/>
        </w:rPr>
      </w:pPr>
      <w:hyperlink w:anchor="_Toc147996897" w:history="1">
        <w:r w:rsidR="00063B8B" w:rsidRPr="008472EF">
          <w:rPr>
            <w:rStyle w:val="Hyperlink"/>
            <w:noProof/>
          </w:rPr>
          <w:t>4.</w:t>
        </w:r>
        <w:r w:rsidR="00063B8B">
          <w:rPr>
            <w:rFonts w:eastAsiaTheme="minorEastAsia"/>
            <w:b w:val="0"/>
            <w:noProof/>
            <w:color w:val="auto"/>
            <w:kern w:val="2"/>
            <w:lang w:eastAsia="en-GB"/>
            <w14:ligatures w14:val="standardContextual"/>
          </w:rPr>
          <w:tab/>
        </w:r>
        <w:r w:rsidR="00063B8B" w:rsidRPr="008472EF">
          <w:rPr>
            <w:rStyle w:val="Hyperlink"/>
            <w:noProof/>
          </w:rPr>
          <w:t>Definitions</w:t>
        </w:r>
        <w:r w:rsidR="00063B8B">
          <w:rPr>
            <w:noProof/>
            <w:webHidden/>
          </w:rPr>
          <w:tab/>
        </w:r>
        <w:r w:rsidR="00063B8B">
          <w:rPr>
            <w:noProof/>
            <w:webHidden/>
          </w:rPr>
          <w:fldChar w:fldCharType="begin"/>
        </w:r>
        <w:r w:rsidR="00063B8B">
          <w:rPr>
            <w:noProof/>
            <w:webHidden/>
          </w:rPr>
          <w:instrText xml:space="preserve"> PAGEREF _Toc147996897 \h </w:instrText>
        </w:r>
        <w:r w:rsidR="00063B8B">
          <w:rPr>
            <w:noProof/>
            <w:webHidden/>
          </w:rPr>
        </w:r>
        <w:r w:rsidR="00063B8B">
          <w:rPr>
            <w:noProof/>
            <w:webHidden/>
          </w:rPr>
          <w:fldChar w:fldCharType="separate"/>
        </w:r>
        <w:r w:rsidR="00063B8B">
          <w:rPr>
            <w:noProof/>
            <w:webHidden/>
          </w:rPr>
          <w:t>3</w:t>
        </w:r>
        <w:r w:rsidR="00063B8B">
          <w:rPr>
            <w:noProof/>
            <w:webHidden/>
          </w:rPr>
          <w:fldChar w:fldCharType="end"/>
        </w:r>
      </w:hyperlink>
    </w:p>
    <w:p w14:paraId="206DC84E" w14:textId="2AFDB68A" w:rsidR="00063B8B" w:rsidRDefault="005C3D6C">
      <w:pPr>
        <w:pStyle w:val="TOC1"/>
        <w:tabs>
          <w:tab w:val="left" w:pos="440"/>
          <w:tab w:val="right" w:leader="dot" w:pos="9016"/>
        </w:tabs>
        <w:rPr>
          <w:rFonts w:eastAsiaTheme="minorEastAsia"/>
          <w:b w:val="0"/>
          <w:noProof/>
          <w:color w:val="auto"/>
          <w:kern w:val="2"/>
          <w:lang w:eastAsia="en-GB"/>
          <w14:ligatures w14:val="standardContextual"/>
        </w:rPr>
      </w:pPr>
      <w:hyperlink w:anchor="_Toc147996898" w:history="1">
        <w:r w:rsidR="00063B8B" w:rsidRPr="008472EF">
          <w:rPr>
            <w:rStyle w:val="Hyperlink"/>
            <w:noProof/>
          </w:rPr>
          <w:t>5.</w:t>
        </w:r>
        <w:r w:rsidR="00063B8B">
          <w:rPr>
            <w:rFonts w:eastAsiaTheme="minorEastAsia"/>
            <w:b w:val="0"/>
            <w:noProof/>
            <w:color w:val="auto"/>
            <w:kern w:val="2"/>
            <w:lang w:eastAsia="en-GB"/>
            <w14:ligatures w14:val="standardContextual"/>
          </w:rPr>
          <w:tab/>
        </w:r>
        <w:r w:rsidR="00063B8B" w:rsidRPr="008472EF">
          <w:rPr>
            <w:rStyle w:val="Hyperlink"/>
            <w:noProof/>
          </w:rPr>
          <w:t>Objectives</w:t>
        </w:r>
        <w:r w:rsidR="00063B8B">
          <w:rPr>
            <w:noProof/>
            <w:webHidden/>
          </w:rPr>
          <w:tab/>
        </w:r>
        <w:r w:rsidR="00063B8B">
          <w:rPr>
            <w:noProof/>
            <w:webHidden/>
          </w:rPr>
          <w:fldChar w:fldCharType="begin"/>
        </w:r>
        <w:r w:rsidR="00063B8B">
          <w:rPr>
            <w:noProof/>
            <w:webHidden/>
          </w:rPr>
          <w:instrText xml:space="preserve"> PAGEREF _Toc147996898 \h </w:instrText>
        </w:r>
        <w:r w:rsidR="00063B8B">
          <w:rPr>
            <w:noProof/>
            <w:webHidden/>
          </w:rPr>
        </w:r>
        <w:r w:rsidR="00063B8B">
          <w:rPr>
            <w:noProof/>
            <w:webHidden/>
          </w:rPr>
          <w:fldChar w:fldCharType="separate"/>
        </w:r>
        <w:r w:rsidR="00063B8B">
          <w:rPr>
            <w:noProof/>
            <w:webHidden/>
          </w:rPr>
          <w:t>4</w:t>
        </w:r>
        <w:r w:rsidR="00063B8B">
          <w:rPr>
            <w:noProof/>
            <w:webHidden/>
          </w:rPr>
          <w:fldChar w:fldCharType="end"/>
        </w:r>
      </w:hyperlink>
    </w:p>
    <w:p w14:paraId="2EAA2AAF" w14:textId="67665306" w:rsidR="00063B8B" w:rsidRDefault="005C3D6C">
      <w:pPr>
        <w:pStyle w:val="TOC1"/>
        <w:tabs>
          <w:tab w:val="left" w:pos="440"/>
          <w:tab w:val="right" w:leader="dot" w:pos="9016"/>
        </w:tabs>
        <w:rPr>
          <w:rFonts w:eastAsiaTheme="minorEastAsia"/>
          <w:b w:val="0"/>
          <w:noProof/>
          <w:color w:val="auto"/>
          <w:kern w:val="2"/>
          <w:lang w:eastAsia="en-GB"/>
          <w14:ligatures w14:val="standardContextual"/>
        </w:rPr>
      </w:pPr>
      <w:hyperlink w:anchor="_Toc147996899" w:history="1">
        <w:r w:rsidR="00063B8B" w:rsidRPr="008472EF">
          <w:rPr>
            <w:rStyle w:val="Hyperlink"/>
            <w:noProof/>
          </w:rPr>
          <w:t>6.</w:t>
        </w:r>
        <w:r w:rsidR="00063B8B">
          <w:rPr>
            <w:rFonts w:eastAsiaTheme="minorEastAsia"/>
            <w:b w:val="0"/>
            <w:noProof/>
            <w:color w:val="auto"/>
            <w:kern w:val="2"/>
            <w:lang w:eastAsia="en-GB"/>
            <w14:ligatures w14:val="standardContextual"/>
          </w:rPr>
          <w:tab/>
        </w:r>
        <w:r w:rsidR="00063B8B" w:rsidRPr="008472EF">
          <w:rPr>
            <w:rStyle w:val="Hyperlink"/>
            <w:noProof/>
          </w:rPr>
          <w:t>Procedure and Process</w:t>
        </w:r>
        <w:r w:rsidR="00063B8B">
          <w:rPr>
            <w:noProof/>
            <w:webHidden/>
          </w:rPr>
          <w:tab/>
        </w:r>
        <w:r w:rsidR="00063B8B">
          <w:rPr>
            <w:noProof/>
            <w:webHidden/>
          </w:rPr>
          <w:fldChar w:fldCharType="begin"/>
        </w:r>
        <w:r w:rsidR="00063B8B">
          <w:rPr>
            <w:noProof/>
            <w:webHidden/>
          </w:rPr>
          <w:instrText xml:space="preserve"> PAGEREF _Toc147996899 \h </w:instrText>
        </w:r>
        <w:r w:rsidR="00063B8B">
          <w:rPr>
            <w:noProof/>
            <w:webHidden/>
          </w:rPr>
        </w:r>
        <w:r w:rsidR="00063B8B">
          <w:rPr>
            <w:noProof/>
            <w:webHidden/>
          </w:rPr>
          <w:fldChar w:fldCharType="separate"/>
        </w:r>
        <w:r w:rsidR="00063B8B">
          <w:rPr>
            <w:noProof/>
            <w:webHidden/>
          </w:rPr>
          <w:t>4</w:t>
        </w:r>
        <w:r w:rsidR="00063B8B">
          <w:rPr>
            <w:noProof/>
            <w:webHidden/>
          </w:rPr>
          <w:fldChar w:fldCharType="end"/>
        </w:r>
      </w:hyperlink>
    </w:p>
    <w:p w14:paraId="513446F4" w14:textId="0B7DFF0A" w:rsidR="00063B8B" w:rsidRDefault="005C3D6C">
      <w:pPr>
        <w:pStyle w:val="TOC1"/>
        <w:tabs>
          <w:tab w:val="left" w:pos="440"/>
          <w:tab w:val="right" w:leader="dot" w:pos="9016"/>
        </w:tabs>
        <w:rPr>
          <w:rFonts w:eastAsiaTheme="minorEastAsia"/>
          <w:b w:val="0"/>
          <w:noProof/>
          <w:color w:val="auto"/>
          <w:kern w:val="2"/>
          <w:lang w:eastAsia="en-GB"/>
          <w14:ligatures w14:val="standardContextual"/>
        </w:rPr>
      </w:pPr>
      <w:hyperlink w:anchor="_Toc147996900" w:history="1">
        <w:r w:rsidR="00063B8B" w:rsidRPr="008472EF">
          <w:rPr>
            <w:rStyle w:val="Hyperlink"/>
            <w:noProof/>
          </w:rPr>
          <w:t>7.</w:t>
        </w:r>
        <w:r w:rsidR="00063B8B">
          <w:rPr>
            <w:rFonts w:eastAsiaTheme="minorEastAsia"/>
            <w:b w:val="0"/>
            <w:noProof/>
            <w:color w:val="auto"/>
            <w:kern w:val="2"/>
            <w:lang w:eastAsia="en-GB"/>
            <w14:ligatures w14:val="standardContextual"/>
          </w:rPr>
          <w:tab/>
        </w:r>
        <w:r w:rsidR="00063B8B" w:rsidRPr="008472EF">
          <w:rPr>
            <w:rStyle w:val="Hyperlink"/>
            <w:noProof/>
          </w:rPr>
          <w:t>Procedures</w:t>
        </w:r>
        <w:r w:rsidR="00063B8B">
          <w:rPr>
            <w:noProof/>
            <w:webHidden/>
          </w:rPr>
          <w:tab/>
        </w:r>
        <w:r w:rsidR="00063B8B">
          <w:rPr>
            <w:noProof/>
            <w:webHidden/>
          </w:rPr>
          <w:fldChar w:fldCharType="begin"/>
        </w:r>
        <w:r w:rsidR="00063B8B">
          <w:rPr>
            <w:noProof/>
            <w:webHidden/>
          </w:rPr>
          <w:instrText xml:space="preserve"> PAGEREF _Toc147996900 \h </w:instrText>
        </w:r>
        <w:r w:rsidR="00063B8B">
          <w:rPr>
            <w:noProof/>
            <w:webHidden/>
          </w:rPr>
        </w:r>
        <w:r w:rsidR="00063B8B">
          <w:rPr>
            <w:noProof/>
            <w:webHidden/>
          </w:rPr>
          <w:fldChar w:fldCharType="separate"/>
        </w:r>
        <w:r w:rsidR="00063B8B">
          <w:rPr>
            <w:noProof/>
            <w:webHidden/>
          </w:rPr>
          <w:t>7</w:t>
        </w:r>
        <w:r w:rsidR="00063B8B">
          <w:rPr>
            <w:noProof/>
            <w:webHidden/>
          </w:rPr>
          <w:fldChar w:fldCharType="end"/>
        </w:r>
      </w:hyperlink>
    </w:p>
    <w:p w14:paraId="5D92CE23" w14:textId="3A4B0F24" w:rsidR="00063B8B" w:rsidRDefault="005C3D6C">
      <w:pPr>
        <w:pStyle w:val="TOC1"/>
        <w:tabs>
          <w:tab w:val="left" w:pos="440"/>
          <w:tab w:val="right" w:leader="dot" w:pos="9016"/>
        </w:tabs>
        <w:rPr>
          <w:rFonts w:eastAsiaTheme="minorEastAsia"/>
          <w:b w:val="0"/>
          <w:noProof/>
          <w:color w:val="auto"/>
          <w:kern w:val="2"/>
          <w:lang w:eastAsia="en-GB"/>
          <w14:ligatures w14:val="standardContextual"/>
        </w:rPr>
      </w:pPr>
      <w:hyperlink w:anchor="_Toc147996901" w:history="1">
        <w:r w:rsidR="00063B8B" w:rsidRPr="008472EF">
          <w:rPr>
            <w:rStyle w:val="Hyperlink"/>
            <w:noProof/>
          </w:rPr>
          <w:t>8.</w:t>
        </w:r>
        <w:r w:rsidR="00063B8B">
          <w:rPr>
            <w:rFonts w:eastAsiaTheme="minorEastAsia"/>
            <w:b w:val="0"/>
            <w:noProof/>
            <w:color w:val="auto"/>
            <w:kern w:val="2"/>
            <w:lang w:eastAsia="en-GB"/>
            <w14:ligatures w14:val="standardContextual"/>
          </w:rPr>
          <w:tab/>
        </w:r>
        <w:r w:rsidR="00063B8B" w:rsidRPr="008472EF">
          <w:rPr>
            <w:rStyle w:val="Hyperlink"/>
            <w:noProof/>
          </w:rPr>
          <w:t>Capacity</w:t>
        </w:r>
        <w:r w:rsidR="00063B8B">
          <w:rPr>
            <w:noProof/>
            <w:webHidden/>
          </w:rPr>
          <w:tab/>
        </w:r>
        <w:r w:rsidR="00063B8B">
          <w:rPr>
            <w:noProof/>
            <w:webHidden/>
          </w:rPr>
          <w:fldChar w:fldCharType="begin"/>
        </w:r>
        <w:r w:rsidR="00063B8B">
          <w:rPr>
            <w:noProof/>
            <w:webHidden/>
          </w:rPr>
          <w:instrText xml:space="preserve"> PAGEREF _Toc147996901 \h </w:instrText>
        </w:r>
        <w:r w:rsidR="00063B8B">
          <w:rPr>
            <w:noProof/>
            <w:webHidden/>
          </w:rPr>
        </w:r>
        <w:r w:rsidR="00063B8B">
          <w:rPr>
            <w:noProof/>
            <w:webHidden/>
          </w:rPr>
          <w:fldChar w:fldCharType="separate"/>
        </w:r>
        <w:r w:rsidR="00063B8B">
          <w:rPr>
            <w:noProof/>
            <w:webHidden/>
          </w:rPr>
          <w:t>7</w:t>
        </w:r>
        <w:r w:rsidR="00063B8B">
          <w:rPr>
            <w:noProof/>
            <w:webHidden/>
          </w:rPr>
          <w:fldChar w:fldCharType="end"/>
        </w:r>
      </w:hyperlink>
    </w:p>
    <w:p w14:paraId="63FB0A33" w14:textId="400CA2B2" w:rsidR="00063B8B" w:rsidRDefault="005C3D6C">
      <w:pPr>
        <w:pStyle w:val="TOC1"/>
        <w:tabs>
          <w:tab w:val="left" w:pos="440"/>
          <w:tab w:val="right" w:leader="dot" w:pos="9016"/>
        </w:tabs>
        <w:rPr>
          <w:rFonts w:eastAsiaTheme="minorEastAsia"/>
          <w:b w:val="0"/>
          <w:noProof/>
          <w:color w:val="auto"/>
          <w:kern w:val="2"/>
          <w:lang w:eastAsia="en-GB"/>
          <w14:ligatures w14:val="standardContextual"/>
        </w:rPr>
      </w:pPr>
      <w:hyperlink w:anchor="_Toc147996902" w:history="1">
        <w:r w:rsidR="00063B8B" w:rsidRPr="008472EF">
          <w:rPr>
            <w:rStyle w:val="Hyperlink"/>
            <w:noProof/>
          </w:rPr>
          <w:t>9.</w:t>
        </w:r>
        <w:r w:rsidR="00063B8B">
          <w:rPr>
            <w:rFonts w:eastAsiaTheme="minorEastAsia"/>
            <w:b w:val="0"/>
            <w:noProof/>
            <w:color w:val="auto"/>
            <w:kern w:val="2"/>
            <w:lang w:eastAsia="en-GB"/>
            <w14:ligatures w14:val="standardContextual"/>
          </w:rPr>
          <w:tab/>
        </w:r>
        <w:r w:rsidR="00063B8B" w:rsidRPr="008472EF">
          <w:rPr>
            <w:rStyle w:val="Hyperlink"/>
            <w:noProof/>
          </w:rPr>
          <w:t>Risk Assessment</w:t>
        </w:r>
        <w:r w:rsidR="00063B8B">
          <w:rPr>
            <w:noProof/>
            <w:webHidden/>
          </w:rPr>
          <w:tab/>
        </w:r>
        <w:r w:rsidR="00063B8B">
          <w:rPr>
            <w:noProof/>
            <w:webHidden/>
          </w:rPr>
          <w:fldChar w:fldCharType="begin"/>
        </w:r>
        <w:r w:rsidR="00063B8B">
          <w:rPr>
            <w:noProof/>
            <w:webHidden/>
          </w:rPr>
          <w:instrText xml:space="preserve"> PAGEREF _Toc147996902 \h </w:instrText>
        </w:r>
        <w:r w:rsidR="00063B8B">
          <w:rPr>
            <w:noProof/>
            <w:webHidden/>
          </w:rPr>
        </w:r>
        <w:r w:rsidR="00063B8B">
          <w:rPr>
            <w:noProof/>
            <w:webHidden/>
          </w:rPr>
          <w:fldChar w:fldCharType="separate"/>
        </w:r>
        <w:r w:rsidR="00063B8B">
          <w:rPr>
            <w:noProof/>
            <w:webHidden/>
          </w:rPr>
          <w:t>8</w:t>
        </w:r>
        <w:r w:rsidR="00063B8B">
          <w:rPr>
            <w:noProof/>
            <w:webHidden/>
          </w:rPr>
          <w:fldChar w:fldCharType="end"/>
        </w:r>
      </w:hyperlink>
    </w:p>
    <w:p w14:paraId="30C33F8A" w14:textId="38CB641D"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03" w:history="1">
        <w:r w:rsidR="00063B8B" w:rsidRPr="008472EF">
          <w:rPr>
            <w:rStyle w:val="Hyperlink"/>
            <w:noProof/>
          </w:rPr>
          <w:t>10.</w:t>
        </w:r>
        <w:r w:rsidR="00063B8B">
          <w:rPr>
            <w:rFonts w:eastAsiaTheme="minorEastAsia"/>
            <w:b w:val="0"/>
            <w:noProof/>
            <w:color w:val="auto"/>
            <w:kern w:val="2"/>
            <w:lang w:eastAsia="en-GB"/>
            <w14:ligatures w14:val="standardContextual"/>
          </w:rPr>
          <w:tab/>
        </w:r>
        <w:r w:rsidR="00063B8B" w:rsidRPr="008472EF">
          <w:rPr>
            <w:rStyle w:val="Hyperlink"/>
            <w:noProof/>
          </w:rPr>
          <w:t>Skin Assessment</w:t>
        </w:r>
        <w:r w:rsidR="00063B8B">
          <w:rPr>
            <w:noProof/>
            <w:webHidden/>
          </w:rPr>
          <w:tab/>
        </w:r>
        <w:r w:rsidR="00063B8B">
          <w:rPr>
            <w:noProof/>
            <w:webHidden/>
          </w:rPr>
          <w:fldChar w:fldCharType="begin"/>
        </w:r>
        <w:r w:rsidR="00063B8B">
          <w:rPr>
            <w:noProof/>
            <w:webHidden/>
          </w:rPr>
          <w:instrText xml:space="preserve"> PAGEREF _Toc147996903 \h </w:instrText>
        </w:r>
        <w:r w:rsidR="00063B8B">
          <w:rPr>
            <w:noProof/>
            <w:webHidden/>
          </w:rPr>
        </w:r>
        <w:r w:rsidR="00063B8B">
          <w:rPr>
            <w:noProof/>
            <w:webHidden/>
          </w:rPr>
          <w:fldChar w:fldCharType="separate"/>
        </w:r>
        <w:r w:rsidR="00063B8B">
          <w:rPr>
            <w:noProof/>
            <w:webHidden/>
          </w:rPr>
          <w:t>10</w:t>
        </w:r>
        <w:r w:rsidR="00063B8B">
          <w:rPr>
            <w:noProof/>
            <w:webHidden/>
          </w:rPr>
          <w:fldChar w:fldCharType="end"/>
        </w:r>
      </w:hyperlink>
    </w:p>
    <w:p w14:paraId="4D695205" w14:textId="407AF9F5"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04" w:history="1">
        <w:r w:rsidR="00063B8B" w:rsidRPr="008472EF">
          <w:rPr>
            <w:rStyle w:val="Hyperlink"/>
            <w:noProof/>
          </w:rPr>
          <w:t>11.</w:t>
        </w:r>
        <w:r w:rsidR="00063B8B">
          <w:rPr>
            <w:rFonts w:eastAsiaTheme="minorEastAsia"/>
            <w:b w:val="0"/>
            <w:noProof/>
            <w:color w:val="auto"/>
            <w:kern w:val="2"/>
            <w:lang w:eastAsia="en-GB"/>
            <w14:ligatures w14:val="standardContextual"/>
          </w:rPr>
          <w:tab/>
        </w:r>
        <w:r w:rsidR="00063B8B" w:rsidRPr="008472EF">
          <w:rPr>
            <w:rStyle w:val="Hyperlink"/>
            <w:noProof/>
          </w:rPr>
          <w:t>Interventions</w:t>
        </w:r>
        <w:r w:rsidR="00063B8B">
          <w:rPr>
            <w:noProof/>
            <w:webHidden/>
          </w:rPr>
          <w:tab/>
        </w:r>
        <w:r w:rsidR="00063B8B">
          <w:rPr>
            <w:noProof/>
            <w:webHidden/>
          </w:rPr>
          <w:fldChar w:fldCharType="begin"/>
        </w:r>
        <w:r w:rsidR="00063B8B">
          <w:rPr>
            <w:noProof/>
            <w:webHidden/>
          </w:rPr>
          <w:instrText xml:space="preserve"> PAGEREF _Toc147996904 \h </w:instrText>
        </w:r>
        <w:r w:rsidR="00063B8B">
          <w:rPr>
            <w:noProof/>
            <w:webHidden/>
          </w:rPr>
        </w:r>
        <w:r w:rsidR="00063B8B">
          <w:rPr>
            <w:noProof/>
            <w:webHidden/>
          </w:rPr>
          <w:fldChar w:fldCharType="separate"/>
        </w:r>
        <w:r w:rsidR="00063B8B">
          <w:rPr>
            <w:noProof/>
            <w:webHidden/>
          </w:rPr>
          <w:t>13</w:t>
        </w:r>
        <w:r w:rsidR="00063B8B">
          <w:rPr>
            <w:noProof/>
            <w:webHidden/>
          </w:rPr>
          <w:fldChar w:fldCharType="end"/>
        </w:r>
      </w:hyperlink>
    </w:p>
    <w:p w14:paraId="5C7C6F31" w14:textId="67CB1102"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05" w:history="1">
        <w:r w:rsidR="00063B8B" w:rsidRPr="008472EF">
          <w:rPr>
            <w:rStyle w:val="Hyperlink"/>
            <w:noProof/>
          </w:rPr>
          <w:t>12.</w:t>
        </w:r>
        <w:r w:rsidR="00063B8B">
          <w:rPr>
            <w:rFonts w:eastAsiaTheme="minorEastAsia"/>
            <w:b w:val="0"/>
            <w:noProof/>
            <w:color w:val="auto"/>
            <w:kern w:val="2"/>
            <w:lang w:eastAsia="en-GB"/>
            <w14:ligatures w14:val="standardContextual"/>
          </w:rPr>
          <w:tab/>
        </w:r>
        <w:r w:rsidR="00063B8B" w:rsidRPr="008472EF">
          <w:rPr>
            <w:rStyle w:val="Hyperlink"/>
            <w:noProof/>
          </w:rPr>
          <w:t>Management</w:t>
        </w:r>
        <w:r w:rsidR="00063B8B">
          <w:rPr>
            <w:noProof/>
            <w:webHidden/>
          </w:rPr>
          <w:tab/>
        </w:r>
        <w:r w:rsidR="00063B8B">
          <w:rPr>
            <w:noProof/>
            <w:webHidden/>
          </w:rPr>
          <w:fldChar w:fldCharType="begin"/>
        </w:r>
        <w:r w:rsidR="00063B8B">
          <w:rPr>
            <w:noProof/>
            <w:webHidden/>
          </w:rPr>
          <w:instrText xml:space="preserve"> PAGEREF _Toc147996905 \h </w:instrText>
        </w:r>
        <w:r w:rsidR="00063B8B">
          <w:rPr>
            <w:noProof/>
            <w:webHidden/>
          </w:rPr>
        </w:r>
        <w:r w:rsidR="00063B8B">
          <w:rPr>
            <w:noProof/>
            <w:webHidden/>
          </w:rPr>
          <w:fldChar w:fldCharType="separate"/>
        </w:r>
        <w:r w:rsidR="00063B8B">
          <w:rPr>
            <w:noProof/>
            <w:webHidden/>
          </w:rPr>
          <w:t>14</w:t>
        </w:r>
        <w:r w:rsidR="00063B8B">
          <w:rPr>
            <w:noProof/>
            <w:webHidden/>
          </w:rPr>
          <w:fldChar w:fldCharType="end"/>
        </w:r>
      </w:hyperlink>
    </w:p>
    <w:p w14:paraId="2CC2A1CA" w14:textId="4B2FF594"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06" w:history="1">
        <w:r w:rsidR="00063B8B" w:rsidRPr="008472EF">
          <w:rPr>
            <w:rStyle w:val="Hyperlink"/>
            <w:noProof/>
          </w:rPr>
          <w:t>13.</w:t>
        </w:r>
        <w:r w:rsidR="00063B8B">
          <w:rPr>
            <w:rFonts w:eastAsiaTheme="minorEastAsia"/>
            <w:b w:val="0"/>
            <w:noProof/>
            <w:color w:val="auto"/>
            <w:kern w:val="2"/>
            <w:lang w:eastAsia="en-GB"/>
            <w14:ligatures w14:val="standardContextual"/>
          </w:rPr>
          <w:tab/>
        </w:r>
        <w:r w:rsidR="00063B8B" w:rsidRPr="008472EF">
          <w:rPr>
            <w:rStyle w:val="Hyperlink"/>
            <w:noProof/>
          </w:rPr>
          <w:t>Prevention</w:t>
        </w:r>
        <w:r w:rsidR="00063B8B">
          <w:rPr>
            <w:noProof/>
            <w:webHidden/>
          </w:rPr>
          <w:tab/>
        </w:r>
        <w:r w:rsidR="00063B8B">
          <w:rPr>
            <w:noProof/>
            <w:webHidden/>
          </w:rPr>
          <w:fldChar w:fldCharType="begin"/>
        </w:r>
        <w:r w:rsidR="00063B8B">
          <w:rPr>
            <w:noProof/>
            <w:webHidden/>
          </w:rPr>
          <w:instrText xml:space="preserve"> PAGEREF _Toc147996906 \h </w:instrText>
        </w:r>
        <w:r w:rsidR="00063B8B">
          <w:rPr>
            <w:noProof/>
            <w:webHidden/>
          </w:rPr>
        </w:r>
        <w:r w:rsidR="00063B8B">
          <w:rPr>
            <w:noProof/>
            <w:webHidden/>
          </w:rPr>
          <w:fldChar w:fldCharType="separate"/>
        </w:r>
        <w:r w:rsidR="00063B8B">
          <w:rPr>
            <w:noProof/>
            <w:webHidden/>
          </w:rPr>
          <w:t>14</w:t>
        </w:r>
        <w:r w:rsidR="00063B8B">
          <w:rPr>
            <w:noProof/>
            <w:webHidden/>
          </w:rPr>
          <w:fldChar w:fldCharType="end"/>
        </w:r>
      </w:hyperlink>
    </w:p>
    <w:p w14:paraId="41C586F1" w14:textId="47AF2DD6"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07" w:history="1">
        <w:r w:rsidR="00063B8B" w:rsidRPr="008472EF">
          <w:rPr>
            <w:rStyle w:val="Hyperlink"/>
            <w:noProof/>
          </w:rPr>
          <w:t>14.</w:t>
        </w:r>
        <w:r w:rsidR="00063B8B">
          <w:rPr>
            <w:rFonts w:eastAsiaTheme="minorEastAsia"/>
            <w:b w:val="0"/>
            <w:noProof/>
            <w:color w:val="auto"/>
            <w:kern w:val="2"/>
            <w:lang w:eastAsia="en-GB"/>
            <w14:ligatures w14:val="standardContextual"/>
          </w:rPr>
          <w:tab/>
        </w:r>
        <w:r w:rsidR="00063B8B" w:rsidRPr="008472EF">
          <w:rPr>
            <w:rStyle w:val="Hyperlink"/>
            <w:noProof/>
          </w:rPr>
          <w:t>Monitoring</w:t>
        </w:r>
        <w:r w:rsidR="00063B8B">
          <w:rPr>
            <w:noProof/>
            <w:webHidden/>
          </w:rPr>
          <w:tab/>
        </w:r>
        <w:r w:rsidR="00063B8B">
          <w:rPr>
            <w:noProof/>
            <w:webHidden/>
          </w:rPr>
          <w:fldChar w:fldCharType="begin"/>
        </w:r>
        <w:r w:rsidR="00063B8B">
          <w:rPr>
            <w:noProof/>
            <w:webHidden/>
          </w:rPr>
          <w:instrText xml:space="preserve"> PAGEREF _Toc147996907 \h </w:instrText>
        </w:r>
        <w:r w:rsidR="00063B8B">
          <w:rPr>
            <w:noProof/>
            <w:webHidden/>
          </w:rPr>
        </w:r>
        <w:r w:rsidR="00063B8B">
          <w:rPr>
            <w:noProof/>
            <w:webHidden/>
          </w:rPr>
          <w:fldChar w:fldCharType="separate"/>
        </w:r>
        <w:r w:rsidR="00063B8B">
          <w:rPr>
            <w:noProof/>
            <w:webHidden/>
          </w:rPr>
          <w:t>19</w:t>
        </w:r>
        <w:r w:rsidR="00063B8B">
          <w:rPr>
            <w:noProof/>
            <w:webHidden/>
          </w:rPr>
          <w:fldChar w:fldCharType="end"/>
        </w:r>
      </w:hyperlink>
    </w:p>
    <w:p w14:paraId="51D6AD1B" w14:textId="06F34072"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08" w:history="1">
        <w:r w:rsidR="00063B8B" w:rsidRPr="008472EF">
          <w:rPr>
            <w:rStyle w:val="Hyperlink"/>
            <w:noProof/>
          </w:rPr>
          <w:t>15.</w:t>
        </w:r>
        <w:r w:rsidR="00063B8B">
          <w:rPr>
            <w:rFonts w:eastAsiaTheme="minorEastAsia"/>
            <w:b w:val="0"/>
            <w:noProof/>
            <w:color w:val="auto"/>
            <w:kern w:val="2"/>
            <w:lang w:eastAsia="en-GB"/>
            <w14:ligatures w14:val="standardContextual"/>
          </w:rPr>
          <w:tab/>
        </w:r>
        <w:r w:rsidR="00063B8B" w:rsidRPr="008472EF">
          <w:rPr>
            <w:rStyle w:val="Hyperlink"/>
            <w:noProof/>
          </w:rPr>
          <w:t>Related Policies</w:t>
        </w:r>
        <w:r w:rsidR="00063B8B">
          <w:rPr>
            <w:noProof/>
            <w:webHidden/>
          </w:rPr>
          <w:tab/>
        </w:r>
        <w:r w:rsidR="00063B8B">
          <w:rPr>
            <w:noProof/>
            <w:webHidden/>
          </w:rPr>
          <w:fldChar w:fldCharType="begin"/>
        </w:r>
        <w:r w:rsidR="00063B8B">
          <w:rPr>
            <w:noProof/>
            <w:webHidden/>
          </w:rPr>
          <w:instrText xml:space="preserve"> PAGEREF _Toc147996908 \h </w:instrText>
        </w:r>
        <w:r w:rsidR="00063B8B">
          <w:rPr>
            <w:noProof/>
            <w:webHidden/>
          </w:rPr>
        </w:r>
        <w:r w:rsidR="00063B8B">
          <w:rPr>
            <w:noProof/>
            <w:webHidden/>
          </w:rPr>
          <w:fldChar w:fldCharType="separate"/>
        </w:r>
        <w:r w:rsidR="00063B8B">
          <w:rPr>
            <w:noProof/>
            <w:webHidden/>
          </w:rPr>
          <w:t>19</w:t>
        </w:r>
        <w:r w:rsidR="00063B8B">
          <w:rPr>
            <w:noProof/>
            <w:webHidden/>
          </w:rPr>
          <w:fldChar w:fldCharType="end"/>
        </w:r>
      </w:hyperlink>
    </w:p>
    <w:p w14:paraId="33BBD1AE" w14:textId="73A6FEBD"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09" w:history="1">
        <w:r w:rsidR="00063B8B" w:rsidRPr="008472EF">
          <w:rPr>
            <w:rStyle w:val="Hyperlink"/>
            <w:noProof/>
          </w:rPr>
          <w:t>16.</w:t>
        </w:r>
        <w:r w:rsidR="00063B8B">
          <w:rPr>
            <w:rFonts w:eastAsiaTheme="minorEastAsia"/>
            <w:b w:val="0"/>
            <w:noProof/>
            <w:color w:val="auto"/>
            <w:kern w:val="2"/>
            <w:lang w:eastAsia="en-GB"/>
            <w14:ligatures w14:val="standardContextual"/>
          </w:rPr>
          <w:tab/>
        </w:r>
        <w:r w:rsidR="00063B8B" w:rsidRPr="008472EF">
          <w:rPr>
            <w:rStyle w:val="Hyperlink"/>
            <w:noProof/>
          </w:rPr>
          <w:t>Legislation and Guidance</w:t>
        </w:r>
        <w:r w:rsidR="00063B8B">
          <w:rPr>
            <w:noProof/>
            <w:webHidden/>
          </w:rPr>
          <w:tab/>
        </w:r>
        <w:r w:rsidR="00063B8B">
          <w:rPr>
            <w:noProof/>
            <w:webHidden/>
          </w:rPr>
          <w:fldChar w:fldCharType="begin"/>
        </w:r>
        <w:r w:rsidR="00063B8B">
          <w:rPr>
            <w:noProof/>
            <w:webHidden/>
          </w:rPr>
          <w:instrText xml:space="preserve"> PAGEREF _Toc147996909 \h </w:instrText>
        </w:r>
        <w:r w:rsidR="00063B8B">
          <w:rPr>
            <w:noProof/>
            <w:webHidden/>
          </w:rPr>
        </w:r>
        <w:r w:rsidR="00063B8B">
          <w:rPr>
            <w:noProof/>
            <w:webHidden/>
          </w:rPr>
          <w:fldChar w:fldCharType="separate"/>
        </w:r>
        <w:r w:rsidR="00063B8B">
          <w:rPr>
            <w:noProof/>
            <w:webHidden/>
          </w:rPr>
          <w:t>19</w:t>
        </w:r>
        <w:r w:rsidR="00063B8B">
          <w:rPr>
            <w:noProof/>
            <w:webHidden/>
          </w:rPr>
          <w:fldChar w:fldCharType="end"/>
        </w:r>
      </w:hyperlink>
    </w:p>
    <w:p w14:paraId="4767D721" w14:textId="64157C4E"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10" w:history="1">
        <w:r w:rsidR="00063B8B" w:rsidRPr="008472EF">
          <w:rPr>
            <w:rStyle w:val="Hyperlink"/>
            <w:noProof/>
          </w:rPr>
          <w:t>17.</w:t>
        </w:r>
        <w:r w:rsidR="00063B8B">
          <w:rPr>
            <w:rFonts w:eastAsiaTheme="minorEastAsia"/>
            <w:b w:val="0"/>
            <w:noProof/>
            <w:color w:val="auto"/>
            <w:kern w:val="2"/>
            <w:lang w:eastAsia="en-GB"/>
            <w14:ligatures w14:val="standardContextual"/>
          </w:rPr>
          <w:tab/>
        </w:r>
        <w:r w:rsidR="00063B8B" w:rsidRPr="008472EF">
          <w:rPr>
            <w:rStyle w:val="Hyperlink"/>
            <w:noProof/>
          </w:rPr>
          <w:t>Appendix 1 ‘ASSKING Model’</w:t>
        </w:r>
        <w:r w:rsidR="00063B8B">
          <w:rPr>
            <w:noProof/>
            <w:webHidden/>
          </w:rPr>
          <w:tab/>
        </w:r>
        <w:r w:rsidR="00063B8B">
          <w:rPr>
            <w:noProof/>
            <w:webHidden/>
          </w:rPr>
          <w:fldChar w:fldCharType="begin"/>
        </w:r>
        <w:r w:rsidR="00063B8B">
          <w:rPr>
            <w:noProof/>
            <w:webHidden/>
          </w:rPr>
          <w:instrText xml:space="preserve"> PAGEREF _Toc147996910 \h </w:instrText>
        </w:r>
        <w:r w:rsidR="00063B8B">
          <w:rPr>
            <w:noProof/>
            <w:webHidden/>
          </w:rPr>
        </w:r>
        <w:r w:rsidR="00063B8B">
          <w:rPr>
            <w:noProof/>
            <w:webHidden/>
          </w:rPr>
          <w:fldChar w:fldCharType="separate"/>
        </w:r>
        <w:r w:rsidR="00063B8B">
          <w:rPr>
            <w:noProof/>
            <w:webHidden/>
          </w:rPr>
          <w:t>21</w:t>
        </w:r>
        <w:r w:rsidR="00063B8B">
          <w:rPr>
            <w:noProof/>
            <w:webHidden/>
          </w:rPr>
          <w:fldChar w:fldCharType="end"/>
        </w:r>
      </w:hyperlink>
    </w:p>
    <w:p w14:paraId="75B4DB6F" w14:textId="1408E00E"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11" w:history="1">
        <w:r w:rsidR="00063B8B" w:rsidRPr="008472EF">
          <w:rPr>
            <w:rStyle w:val="Hyperlink"/>
            <w:noProof/>
          </w:rPr>
          <w:t>18.</w:t>
        </w:r>
        <w:r w:rsidR="00063B8B">
          <w:rPr>
            <w:rFonts w:eastAsiaTheme="minorEastAsia"/>
            <w:b w:val="0"/>
            <w:noProof/>
            <w:color w:val="auto"/>
            <w:kern w:val="2"/>
            <w:lang w:eastAsia="en-GB"/>
            <w14:ligatures w14:val="standardContextual"/>
          </w:rPr>
          <w:tab/>
        </w:r>
        <w:r w:rsidR="00063B8B" w:rsidRPr="008472EF">
          <w:rPr>
            <w:rStyle w:val="Hyperlink"/>
            <w:noProof/>
          </w:rPr>
          <w:t>Appendix 2 - Common Sites of Pressure Injury</w:t>
        </w:r>
        <w:r w:rsidR="00063B8B">
          <w:rPr>
            <w:noProof/>
            <w:webHidden/>
          </w:rPr>
          <w:tab/>
        </w:r>
        <w:r w:rsidR="00063B8B">
          <w:rPr>
            <w:noProof/>
            <w:webHidden/>
          </w:rPr>
          <w:fldChar w:fldCharType="begin"/>
        </w:r>
        <w:r w:rsidR="00063B8B">
          <w:rPr>
            <w:noProof/>
            <w:webHidden/>
          </w:rPr>
          <w:instrText xml:space="preserve"> PAGEREF _Toc147996911 \h </w:instrText>
        </w:r>
        <w:r w:rsidR="00063B8B">
          <w:rPr>
            <w:noProof/>
            <w:webHidden/>
          </w:rPr>
        </w:r>
        <w:r w:rsidR="00063B8B">
          <w:rPr>
            <w:noProof/>
            <w:webHidden/>
          </w:rPr>
          <w:fldChar w:fldCharType="separate"/>
        </w:r>
        <w:r w:rsidR="00063B8B">
          <w:rPr>
            <w:noProof/>
            <w:webHidden/>
          </w:rPr>
          <w:t>22</w:t>
        </w:r>
        <w:r w:rsidR="00063B8B">
          <w:rPr>
            <w:noProof/>
            <w:webHidden/>
          </w:rPr>
          <w:fldChar w:fldCharType="end"/>
        </w:r>
      </w:hyperlink>
    </w:p>
    <w:p w14:paraId="36533859" w14:textId="4FBAB11F"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12" w:history="1">
        <w:r w:rsidR="00063B8B" w:rsidRPr="008472EF">
          <w:rPr>
            <w:rStyle w:val="Hyperlink"/>
            <w:noProof/>
          </w:rPr>
          <w:t>19.</w:t>
        </w:r>
        <w:r w:rsidR="00063B8B">
          <w:rPr>
            <w:rFonts w:eastAsiaTheme="minorEastAsia"/>
            <w:b w:val="0"/>
            <w:noProof/>
            <w:color w:val="auto"/>
            <w:kern w:val="2"/>
            <w:lang w:eastAsia="en-GB"/>
            <w14:ligatures w14:val="standardContextual"/>
          </w:rPr>
          <w:tab/>
        </w:r>
        <w:r w:rsidR="00063B8B" w:rsidRPr="008472EF">
          <w:rPr>
            <w:rStyle w:val="Hyperlink"/>
            <w:noProof/>
          </w:rPr>
          <w:t>Appendix 3</w:t>
        </w:r>
        <w:r w:rsidR="00063B8B">
          <w:rPr>
            <w:noProof/>
            <w:webHidden/>
          </w:rPr>
          <w:tab/>
        </w:r>
        <w:r w:rsidR="00063B8B">
          <w:rPr>
            <w:noProof/>
            <w:webHidden/>
          </w:rPr>
          <w:fldChar w:fldCharType="begin"/>
        </w:r>
        <w:r w:rsidR="00063B8B">
          <w:rPr>
            <w:noProof/>
            <w:webHidden/>
          </w:rPr>
          <w:instrText xml:space="preserve"> PAGEREF _Toc147996912 \h </w:instrText>
        </w:r>
        <w:r w:rsidR="00063B8B">
          <w:rPr>
            <w:noProof/>
            <w:webHidden/>
          </w:rPr>
        </w:r>
        <w:r w:rsidR="00063B8B">
          <w:rPr>
            <w:noProof/>
            <w:webHidden/>
          </w:rPr>
          <w:fldChar w:fldCharType="separate"/>
        </w:r>
        <w:r w:rsidR="00063B8B">
          <w:rPr>
            <w:noProof/>
            <w:webHidden/>
          </w:rPr>
          <w:t>23</w:t>
        </w:r>
        <w:r w:rsidR="00063B8B">
          <w:rPr>
            <w:noProof/>
            <w:webHidden/>
          </w:rPr>
          <w:fldChar w:fldCharType="end"/>
        </w:r>
      </w:hyperlink>
    </w:p>
    <w:p w14:paraId="31A56E19" w14:textId="52D5BE1A" w:rsidR="00063B8B" w:rsidRDefault="005C3D6C">
      <w:pPr>
        <w:pStyle w:val="TOC1"/>
        <w:tabs>
          <w:tab w:val="left" w:pos="660"/>
          <w:tab w:val="right" w:leader="dot" w:pos="9016"/>
        </w:tabs>
        <w:rPr>
          <w:rFonts w:eastAsiaTheme="minorEastAsia"/>
          <w:b w:val="0"/>
          <w:noProof/>
          <w:color w:val="auto"/>
          <w:kern w:val="2"/>
          <w:lang w:eastAsia="en-GB"/>
          <w14:ligatures w14:val="standardContextual"/>
        </w:rPr>
      </w:pPr>
      <w:hyperlink w:anchor="_Toc147996913" w:history="1">
        <w:r w:rsidR="00063B8B" w:rsidRPr="008472EF">
          <w:rPr>
            <w:rStyle w:val="Hyperlink"/>
            <w:noProof/>
          </w:rPr>
          <w:t>20.</w:t>
        </w:r>
        <w:r w:rsidR="00063B8B">
          <w:rPr>
            <w:rFonts w:eastAsiaTheme="minorEastAsia"/>
            <w:b w:val="0"/>
            <w:noProof/>
            <w:color w:val="auto"/>
            <w:kern w:val="2"/>
            <w:lang w:eastAsia="en-GB"/>
            <w14:ligatures w14:val="standardContextual"/>
          </w:rPr>
          <w:tab/>
        </w:r>
        <w:r w:rsidR="00063B8B" w:rsidRPr="008472EF">
          <w:rPr>
            <w:rStyle w:val="Hyperlink"/>
            <w:noProof/>
          </w:rPr>
          <w:t>Summary of Review</w:t>
        </w:r>
        <w:r w:rsidR="00063B8B">
          <w:rPr>
            <w:noProof/>
            <w:webHidden/>
          </w:rPr>
          <w:tab/>
        </w:r>
        <w:r w:rsidR="00063B8B">
          <w:rPr>
            <w:noProof/>
            <w:webHidden/>
          </w:rPr>
          <w:fldChar w:fldCharType="begin"/>
        </w:r>
        <w:r w:rsidR="00063B8B">
          <w:rPr>
            <w:noProof/>
            <w:webHidden/>
          </w:rPr>
          <w:instrText xml:space="preserve"> PAGEREF _Toc147996913 \h </w:instrText>
        </w:r>
        <w:r w:rsidR="00063B8B">
          <w:rPr>
            <w:noProof/>
            <w:webHidden/>
          </w:rPr>
        </w:r>
        <w:r w:rsidR="00063B8B">
          <w:rPr>
            <w:noProof/>
            <w:webHidden/>
          </w:rPr>
          <w:fldChar w:fldCharType="separate"/>
        </w:r>
        <w:r w:rsidR="00063B8B">
          <w:rPr>
            <w:noProof/>
            <w:webHidden/>
          </w:rPr>
          <w:t>24</w:t>
        </w:r>
        <w:r w:rsidR="00063B8B">
          <w:rPr>
            <w:noProof/>
            <w:webHidden/>
          </w:rPr>
          <w:fldChar w:fldCharType="end"/>
        </w:r>
      </w:hyperlink>
    </w:p>
    <w:p w14:paraId="46C4153F" w14:textId="327D7EAA" w:rsidR="0087301D" w:rsidRDefault="00877C5C">
      <w:pPr>
        <w:rPr>
          <w:rFonts w:ascii="Open Sans" w:hAnsi="Open Sans" w:cs="Open Sans"/>
          <w:color w:val="auto"/>
        </w:rPr>
      </w:pPr>
      <w:r w:rsidRPr="00530AFF">
        <w:rPr>
          <w:rFonts w:ascii="Open Sans" w:hAnsi="Open Sans" w:cs="Open Sans"/>
          <w:color w:val="264467"/>
        </w:rPr>
        <w:fldChar w:fldCharType="end"/>
      </w:r>
      <w:r w:rsidR="0087301D">
        <w:rPr>
          <w:rFonts w:ascii="Open Sans" w:hAnsi="Open Sans" w:cs="Open Sans"/>
          <w:color w:val="auto"/>
        </w:rPr>
        <w:br w:type="page"/>
      </w:r>
    </w:p>
    <w:p w14:paraId="6B6FF491" w14:textId="77777777" w:rsidR="00F13E76" w:rsidRPr="000269C5" w:rsidRDefault="00127C42" w:rsidP="000269C5">
      <w:pPr>
        <w:pStyle w:val="Heading1"/>
      </w:pPr>
      <w:bookmarkStart w:id="0" w:name="_Toc147996894"/>
      <w:r w:rsidRPr="000269C5">
        <w:lastRenderedPageBreak/>
        <w:t>Introduction</w:t>
      </w:r>
      <w:bookmarkEnd w:id="0"/>
    </w:p>
    <w:p w14:paraId="410640FB" w14:textId="77777777" w:rsidR="003C4E7E" w:rsidRPr="003C4E7E" w:rsidRDefault="003C4E7E" w:rsidP="003C4E7E">
      <w:pPr>
        <w:jc w:val="both"/>
        <w:rPr>
          <w:rFonts w:ascii="Open Sans" w:hAnsi="Open Sans"/>
          <w:color w:val="000000" w:themeColor="text1"/>
        </w:rPr>
      </w:pPr>
      <w:r w:rsidRPr="003C4E7E">
        <w:rPr>
          <w:rFonts w:ascii="Open Sans" w:hAnsi="Open Sans"/>
          <w:color w:val="000000" w:themeColor="text1"/>
        </w:rPr>
        <w:t xml:space="preserve">Pressure ulcers usually develop over an area of bony prominence and, while they are a localised injury to the skin and/or underlying tissue, they can vary in severity from patches of discoloured skin to open wounds that expose the underlying bone or muscle. Any </w:t>
      </w:r>
      <w:r w:rsidR="003A193E">
        <w:rPr>
          <w:rFonts w:ascii="Open Sans" w:hAnsi="Open Sans"/>
          <w:color w:val="000000" w:themeColor="text1"/>
        </w:rPr>
        <w:t>client</w:t>
      </w:r>
      <w:r w:rsidRPr="003C4E7E">
        <w:rPr>
          <w:rFonts w:ascii="Open Sans" w:hAnsi="Open Sans"/>
          <w:color w:val="000000" w:themeColor="text1"/>
        </w:rPr>
        <w:t xml:space="preserve"> can develop a pressure ulcer, but some factors increase risk, especially those that result in interface pressure, shear, friction and moisture. Pressure ulcers are a preventable and costly occurrence that act as a key indicator of the quality and experience of </w:t>
      </w:r>
      <w:r w:rsidR="003A193E">
        <w:rPr>
          <w:rFonts w:ascii="Open Sans" w:hAnsi="Open Sans"/>
          <w:color w:val="000000" w:themeColor="text1"/>
        </w:rPr>
        <w:t>client</w:t>
      </w:r>
      <w:r w:rsidRPr="003C4E7E">
        <w:rPr>
          <w:rFonts w:ascii="Open Sans" w:hAnsi="Open Sans"/>
          <w:color w:val="000000" w:themeColor="text1"/>
        </w:rPr>
        <w:t xml:space="preserve"> care.</w:t>
      </w:r>
    </w:p>
    <w:p w14:paraId="27F7C303" w14:textId="77777777" w:rsidR="00530AFF" w:rsidRPr="0086718F" w:rsidRDefault="00530AFF" w:rsidP="0086718F">
      <w:pPr>
        <w:jc w:val="both"/>
        <w:rPr>
          <w:rFonts w:ascii="Open Sans" w:hAnsi="Open Sans"/>
          <w:color w:val="auto"/>
        </w:rPr>
      </w:pPr>
    </w:p>
    <w:p w14:paraId="67011E28" w14:textId="77777777" w:rsidR="00F13E76" w:rsidRPr="000269C5" w:rsidRDefault="00127C42" w:rsidP="000269C5">
      <w:pPr>
        <w:pStyle w:val="Heading1"/>
      </w:pPr>
      <w:bookmarkStart w:id="1" w:name="_Toc147996895"/>
      <w:r w:rsidRPr="000269C5">
        <w:t>P</w:t>
      </w:r>
      <w:r w:rsidR="008B198D" w:rsidRPr="000269C5">
        <w:t>olicy Statement</w:t>
      </w:r>
      <w:bookmarkEnd w:id="1"/>
    </w:p>
    <w:p w14:paraId="30EEDD18" w14:textId="43F0CE1B" w:rsidR="002B4529" w:rsidRPr="002B4529" w:rsidRDefault="005C3D6C" w:rsidP="002B4529">
      <w:pPr>
        <w:jc w:val="both"/>
        <w:rPr>
          <w:rFonts w:ascii="Open Sans" w:hAnsi="Open Sans"/>
          <w:color w:val="000000" w:themeColor="text1"/>
        </w:rPr>
      </w:pPr>
      <w:sdt>
        <w:sdtPr>
          <w:rPr>
            <w:rFonts w:ascii="Open Sans" w:hAnsi="Open Sans"/>
            <w:color w:val="000000" w:themeColor="text1"/>
          </w:rPr>
          <w:tag w:val="HD:1.187.0.0:7aa368dc-e2ac-4199-a8e7-a855ca0abde2"/>
          <w:id w:val="-1619899662"/>
          <w:placeholder>
            <w:docPart w:val="ED331AB989A84573B6FE6D7FBBE7FD8C"/>
          </w:placeholder>
        </w:sdtPr>
        <w:sdtEndPr/>
        <w:sdtContent>
          <w:r w:rsidR="0087301D">
            <w:rPr>
              <w:rFonts w:ascii="Open Sans" w:hAnsi="Open Sans"/>
              <w:noProof/>
              <w:color w:val="000000" w:themeColor="text1"/>
            </w:rPr>
            <w:t>[</w:t>
          </w:r>
          <w:r w:rsidR="0087301D" w:rsidRPr="0087301D">
            <w:rPr>
              <w:rFonts w:ascii="Open Sans" w:hAnsi="Open Sans"/>
              <w:noProof/>
              <w:color w:val="0000FF"/>
            </w:rPr>
            <w:t>Company Name</w:t>
          </w:r>
          <w:r w:rsidR="0087301D">
            <w:rPr>
              <w:rFonts w:ascii="Open Sans" w:hAnsi="Open Sans"/>
              <w:noProof/>
              <w:color w:val="000000" w:themeColor="text1"/>
            </w:rPr>
            <w:t>]</w:t>
          </w:r>
        </w:sdtContent>
      </w:sdt>
      <w:r w:rsidR="002B4529" w:rsidRPr="002B4529">
        <w:rPr>
          <w:rFonts w:ascii="Open Sans" w:hAnsi="Open Sans"/>
          <w:color w:val="000000" w:themeColor="text1"/>
        </w:rPr>
        <w:t xml:space="preserve"> are committed to encouraging </w:t>
      </w:r>
      <w:r w:rsidR="00E84860">
        <w:rPr>
          <w:rFonts w:ascii="Open Sans" w:hAnsi="Open Sans"/>
          <w:color w:val="000000" w:themeColor="text1"/>
        </w:rPr>
        <w:t>staff</w:t>
      </w:r>
      <w:r w:rsidR="002B4529" w:rsidRPr="002B4529">
        <w:rPr>
          <w:rFonts w:ascii="Open Sans" w:hAnsi="Open Sans"/>
          <w:color w:val="000000" w:themeColor="text1"/>
        </w:rPr>
        <w:t xml:space="preserve"> to identify at risk </w:t>
      </w:r>
      <w:r w:rsidR="003A193E">
        <w:rPr>
          <w:rFonts w:ascii="Open Sans" w:hAnsi="Open Sans"/>
          <w:color w:val="000000" w:themeColor="text1"/>
        </w:rPr>
        <w:t>client</w:t>
      </w:r>
      <w:r w:rsidR="002B4529" w:rsidRPr="002B4529">
        <w:rPr>
          <w:rFonts w:ascii="Open Sans" w:hAnsi="Open Sans"/>
          <w:color w:val="000000" w:themeColor="text1"/>
        </w:rPr>
        <w:t xml:space="preserve">s in order to support hospital front-line staff and allow for early prevention. </w:t>
      </w:r>
      <w:r w:rsidR="00E84860">
        <w:rPr>
          <w:rFonts w:ascii="Open Sans" w:hAnsi="Open Sans"/>
          <w:color w:val="000000" w:themeColor="text1"/>
        </w:rPr>
        <w:t>Staff</w:t>
      </w:r>
      <w:r w:rsidR="002B4529" w:rsidRPr="002B4529">
        <w:rPr>
          <w:rFonts w:ascii="Open Sans" w:hAnsi="Open Sans"/>
          <w:color w:val="000000" w:themeColor="text1"/>
        </w:rPr>
        <w:t xml:space="preserve"> should be competent in the assessment of pressure ulcer risk, their identification and categorisation, including:</w:t>
      </w:r>
    </w:p>
    <w:p w14:paraId="56A49F29" w14:textId="77777777" w:rsidR="002B4529" w:rsidRPr="002B4529" w:rsidRDefault="002B4529" w:rsidP="002B4529">
      <w:pPr>
        <w:pStyle w:val="ListParagraph"/>
        <w:numPr>
          <w:ilvl w:val="0"/>
          <w:numId w:val="27"/>
        </w:numPr>
        <w:jc w:val="both"/>
        <w:rPr>
          <w:rFonts w:ascii="Open Sans" w:hAnsi="Open Sans"/>
          <w:color w:val="000000" w:themeColor="text1"/>
        </w:rPr>
      </w:pPr>
      <w:r w:rsidRPr="002B4529">
        <w:rPr>
          <w:rFonts w:ascii="Open Sans" w:hAnsi="Open Sans"/>
          <w:color w:val="000000" w:themeColor="text1"/>
        </w:rPr>
        <w:t>those most likely to be at risk of developing a pressure ulcer</w:t>
      </w:r>
    </w:p>
    <w:p w14:paraId="047ABFA4" w14:textId="77777777" w:rsidR="002B4529" w:rsidRPr="002B4529" w:rsidRDefault="002B4529" w:rsidP="002B4529">
      <w:pPr>
        <w:pStyle w:val="ListParagraph"/>
        <w:numPr>
          <w:ilvl w:val="0"/>
          <w:numId w:val="27"/>
        </w:numPr>
        <w:jc w:val="both"/>
        <w:rPr>
          <w:rFonts w:ascii="Open Sans" w:hAnsi="Open Sans"/>
          <w:color w:val="000000" w:themeColor="text1"/>
        </w:rPr>
      </w:pPr>
      <w:r w:rsidRPr="002B4529">
        <w:rPr>
          <w:rFonts w:ascii="Open Sans" w:hAnsi="Open Sans"/>
          <w:color w:val="000000" w:themeColor="text1"/>
        </w:rPr>
        <w:t>how to identify pressure damage</w:t>
      </w:r>
    </w:p>
    <w:p w14:paraId="74169E96" w14:textId="77777777" w:rsidR="002B4529" w:rsidRPr="002B4529" w:rsidRDefault="002B4529" w:rsidP="002B4529">
      <w:pPr>
        <w:pStyle w:val="ListParagraph"/>
        <w:numPr>
          <w:ilvl w:val="0"/>
          <w:numId w:val="27"/>
        </w:numPr>
        <w:jc w:val="both"/>
        <w:rPr>
          <w:rFonts w:ascii="Open Sans" w:hAnsi="Open Sans"/>
          <w:color w:val="000000" w:themeColor="text1"/>
        </w:rPr>
      </w:pPr>
      <w:r w:rsidRPr="002B4529">
        <w:rPr>
          <w:rFonts w:ascii="Open Sans" w:hAnsi="Open Sans"/>
          <w:color w:val="000000" w:themeColor="text1"/>
        </w:rPr>
        <w:t>how to categorise pressure damage.</w:t>
      </w:r>
    </w:p>
    <w:p w14:paraId="22CEE08C" w14:textId="77777777" w:rsidR="00343B9D" w:rsidRPr="00736AF4" w:rsidRDefault="00343B9D" w:rsidP="00EE2ED4">
      <w:pPr>
        <w:jc w:val="both"/>
        <w:rPr>
          <w:rFonts w:ascii="Open Sans" w:hAnsi="Open Sans" w:cs="Open Sans"/>
          <w:color w:val="auto"/>
        </w:rPr>
      </w:pPr>
    </w:p>
    <w:p w14:paraId="75891EAB" w14:textId="77777777" w:rsidR="00127C42" w:rsidRPr="00736AF4" w:rsidRDefault="008B198D" w:rsidP="000269C5">
      <w:pPr>
        <w:pStyle w:val="Heading1"/>
      </w:pPr>
      <w:bookmarkStart w:id="2" w:name="_Toc147996896"/>
      <w:r w:rsidRPr="00736AF4">
        <w:t>Scope</w:t>
      </w:r>
      <w:bookmarkEnd w:id="2"/>
    </w:p>
    <w:p w14:paraId="286A6EB9" w14:textId="77777777" w:rsidR="008D3C88" w:rsidRPr="00DD0243" w:rsidRDefault="008D3C88" w:rsidP="008D3C88">
      <w:pPr>
        <w:jc w:val="both"/>
        <w:rPr>
          <w:rFonts w:ascii="Open Sans" w:hAnsi="Open Sans"/>
          <w:color w:val="auto"/>
        </w:rPr>
      </w:pPr>
      <w:r w:rsidRPr="00DD0243">
        <w:rPr>
          <w:rFonts w:ascii="Open Sans" w:hAnsi="Open Sans"/>
          <w:color w:val="auto"/>
        </w:rPr>
        <w:t>This policy covers risk assessment, prevention, and treatment in adults at risk of pressure ulcers (also known as bed sores or pressure sores). Its aim is to reduce the risk of getting a pressure injury, including the management of pressure injuries when they occur.</w:t>
      </w:r>
    </w:p>
    <w:p w14:paraId="16267891" w14:textId="17667FE2" w:rsidR="00DD0243" w:rsidRPr="00DD0243" w:rsidRDefault="005C3D6C" w:rsidP="00DD0243">
      <w:pPr>
        <w:jc w:val="both"/>
        <w:rPr>
          <w:rFonts w:ascii="Open Sans" w:hAnsi="Open Sans"/>
          <w:color w:val="auto"/>
        </w:rPr>
      </w:pPr>
      <w:sdt>
        <w:sdtPr>
          <w:rPr>
            <w:rFonts w:ascii="Open Sans" w:hAnsi="Open Sans"/>
            <w:color w:val="auto"/>
          </w:rPr>
          <w:tag w:val="HD:1.187.0.0:24a60022-9b62-4557-8b38-90461b9f403e"/>
          <w:id w:val="799187443"/>
          <w:placeholder>
            <w:docPart w:val="813BDD2CD7224BD18CBA6CC43E651121"/>
          </w:placeholder>
        </w:sdtPr>
        <w:sdtEndPr/>
        <w:sdtContent>
          <w:r w:rsidR="0087301D">
            <w:rPr>
              <w:rFonts w:ascii="Open Sans" w:hAnsi="Open Sans"/>
              <w:noProof/>
              <w:color w:val="auto"/>
            </w:rPr>
            <w:t>[</w:t>
          </w:r>
          <w:r w:rsidR="0087301D" w:rsidRPr="0087301D">
            <w:rPr>
              <w:rFonts w:ascii="Open Sans" w:hAnsi="Open Sans"/>
              <w:noProof/>
              <w:color w:val="0000FF"/>
            </w:rPr>
            <w:t>Clinical Lead Name</w:t>
          </w:r>
          <w:r w:rsidR="0087301D">
            <w:rPr>
              <w:rFonts w:ascii="Open Sans" w:hAnsi="Open Sans"/>
              <w:noProof/>
              <w:color w:val="auto"/>
            </w:rPr>
            <w:t>]</w:t>
          </w:r>
        </w:sdtContent>
      </w:sdt>
      <w:r w:rsidR="00DD0243" w:rsidRPr="00736AF4">
        <w:rPr>
          <w:rFonts w:ascii="Open Sans" w:hAnsi="Open Sans"/>
          <w:color w:val="auto"/>
        </w:rPr>
        <w:t xml:space="preserve"> is</w:t>
      </w:r>
      <w:r w:rsidR="00DD0243" w:rsidRPr="00DD0243">
        <w:rPr>
          <w:rFonts w:ascii="Open Sans" w:hAnsi="Open Sans"/>
          <w:color w:val="auto"/>
        </w:rPr>
        <w:t xml:space="preserve"> responsible for the ongoing monitoring of all identified pressure injuries, supporting staff and ensuring that the content of this policy continues to reflect Best Practice. </w:t>
      </w:r>
    </w:p>
    <w:p w14:paraId="5CEBFF7B" w14:textId="77777777" w:rsidR="00C90E70" w:rsidRPr="002B681F" w:rsidRDefault="00C90E70" w:rsidP="00C90E70">
      <w:pPr>
        <w:rPr>
          <w:rFonts w:ascii="Open Sans" w:hAnsi="Open Sans" w:cs="Open Sans"/>
          <w:color w:val="auto"/>
        </w:rPr>
      </w:pPr>
    </w:p>
    <w:p w14:paraId="64B50359" w14:textId="77777777" w:rsidR="00127C42" w:rsidRPr="002B681F" w:rsidRDefault="002B5727" w:rsidP="000269C5">
      <w:pPr>
        <w:pStyle w:val="Heading1"/>
      </w:pPr>
      <w:bookmarkStart w:id="3" w:name="_Toc147996897"/>
      <w:r>
        <w:t>Definitions</w:t>
      </w:r>
      <w:bookmarkEnd w:id="3"/>
      <w:r>
        <w:t xml:space="preserve"> </w:t>
      </w:r>
    </w:p>
    <w:p w14:paraId="0F4E5C3B" w14:textId="77777777" w:rsidR="002B5727" w:rsidRPr="002B5727" w:rsidRDefault="002B5727" w:rsidP="002B5727">
      <w:pPr>
        <w:jc w:val="both"/>
        <w:rPr>
          <w:rFonts w:ascii="Open Sans" w:hAnsi="Open Sans"/>
          <w:color w:val="auto"/>
        </w:rPr>
      </w:pPr>
      <w:r w:rsidRPr="002B5727">
        <w:rPr>
          <w:rFonts w:ascii="Open Sans" w:hAnsi="Open Sans"/>
          <w:b/>
          <w:bCs/>
          <w:color w:val="auto"/>
        </w:rPr>
        <w:t>Pressure Ulcers</w:t>
      </w:r>
      <w:r w:rsidRPr="002B5727">
        <w:rPr>
          <w:rFonts w:ascii="Open Sans" w:hAnsi="Open Sans"/>
          <w:color w:val="auto"/>
        </w:rPr>
        <w:t xml:space="preserve"> have interchangeable descriptors and may be known as bed sores, pressure damage, pressure sores, pressure injuries and decubitus ulcers. Best Practice is to refer to them as a pressure injury. Staff will aim to be clear in their descriptors and be able to differentiate between the early stages of pressure injury through to pressure </w:t>
      </w:r>
      <w:r w:rsidRPr="002B5727">
        <w:rPr>
          <w:rFonts w:ascii="Open Sans" w:hAnsi="Open Sans"/>
          <w:color w:val="auto"/>
        </w:rPr>
        <w:lastRenderedPageBreak/>
        <w:t xml:space="preserve">ulcers. Standardised descriptions are given. Pressure ulcer would generally refer to an open wound, caused by early pressure damage. </w:t>
      </w:r>
    </w:p>
    <w:p w14:paraId="4C34F051" w14:textId="77777777" w:rsidR="002B5727" w:rsidRDefault="002B5727" w:rsidP="002B5727">
      <w:pPr>
        <w:jc w:val="both"/>
        <w:rPr>
          <w:rFonts w:ascii="Open Sans" w:hAnsi="Open Sans"/>
          <w:color w:val="auto"/>
        </w:rPr>
      </w:pPr>
      <w:r w:rsidRPr="002B5727">
        <w:rPr>
          <w:rFonts w:ascii="Open Sans" w:hAnsi="Open Sans"/>
          <w:b/>
          <w:bCs/>
          <w:color w:val="auto"/>
        </w:rPr>
        <w:t>Pressure Injury</w:t>
      </w:r>
      <w:r w:rsidRPr="002B5727">
        <w:rPr>
          <w:rFonts w:ascii="Open Sans" w:hAnsi="Open Sans"/>
          <w:color w:val="auto"/>
        </w:rPr>
        <w:t xml:space="preserve"> refers to the early stages of damage before the injury develops into an ulcer.</w:t>
      </w:r>
    </w:p>
    <w:p w14:paraId="25F425B3" w14:textId="77777777" w:rsidR="00530AFF" w:rsidRPr="002B5727" w:rsidRDefault="00530AFF" w:rsidP="002B5727">
      <w:pPr>
        <w:jc w:val="both"/>
        <w:rPr>
          <w:rFonts w:ascii="Open Sans" w:hAnsi="Open Sans"/>
          <w:color w:val="auto"/>
        </w:rPr>
      </w:pPr>
    </w:p>
    <w:p w14:paraId="22570870" w14:textId="77777777" w:rsidR="006D75C8" w:rsidRPr="002B681F" w:rsidRDefault="002B5727" w:rsidP="000269C5">
      <w:pPr>
        <w:pStyle w:val="Heading1"/>
      </w:pPr>
      <w:bookmarkStart w:id="4" w:name="_Toc147996898"/>
      <w:r>
        <w:t>Objectives</w:t>
      </w:r>
      <w:bookmarkEnd w:id="4"/>
    </w:p>
    <w:p w14:paraId="7FEB844E" w14:textId="6A95D0F0" w:rsidR="00D86528" w:rsidRPr="00D86528" w:rsidRDefault="00D86528" w:rsidP="00D86528">
      <w:pPr>
        <w:numPr>
          <w:ilvl w:val="0"/>
          <w:numId w:val="28"/>
        </w:numPr>
        <w:contextualSpacing/>
        <w:jc w:val="both"/>
        <w:rPr>
          <w:rFonts w:ascii="Open Sans" w:hAnsi="Open Sans" w:cs="Open Sans"/>
          <w:color w:val="auto"/>
        </w:rPr>
      </w:pPr>
      <w:r w:rsidRPr="00D86528">
        <w:rPr>
          <w:rFonts w:ascii="Open Sans" w:hAnsi="Open Sans" w:cs="Open Sans"/>
          <w:color w:val="auto"/>
        </w:rPr>
        <w:t>Identify clients at risk of developing skin damage and pressure ulcers and ensure bespoke preventative interventions</w:t>
      </w:r>
      <w:r w:rsidR="00332715">
        <w:rPr>
          <w:rFonts w:ascii="Open Sans" w:hAnsi="Open Sans" w:cs="Open Sans"/>
          <w:color w:val="auto"/>
        </w:rPr>
        <w:t>.</w:t>
      </w:r>
    </w:p>
    <w:p w14:paraId="093F9974" w14:textId="69548597" w:rsidR="00D86528" w:rsidRPr="00D86528" w:rsidRDefault="00D86528" w:rsidP="00D86528">
      <w:pPr>
        <w:numPr>
          <w:ilvl w:val="0"/>
          <w:numId w:val="28"/>
        </w:numPr>
        <w:contextualSpacing/>
        <w:jc w:val="both"/>
        <w:rPr>
          <w:rFonts w:ascii="Open Sans" w:hAnsi="Open Sans" w:cs="Open Sans"/>
          <w:color w:val="auto"/>
        </w:rPr>
      </w:pPr>
      <w:r w:rsidRPr="00D86528">
        <w:rPr>
          <w:rFonts w:ascii="Open Sans" w:hAnsi="Open Sans" w:cs="Open Sans"/>
          <w:color w:val="auto"/>
        </w:rPr>
        <w:t>Provide guidance to clinical staff and those with appropriate competencies on requirements of practice when undertaking preventative care and management treatment which should reflect National Standards</w:t>
      </w:r>
      <w:r w:rsidR="00332715">
        <w:rPr>
          <w:rFonts w:ascii="Open Sans" w:hAnsi="Open Sans" w:cs="Open Sans"/>
          <w:color w:val="auto"/>
        </w:rPr>
        <w:t>.</w:t>
      </w:r>
    </w:p>
    <w:p w14:paraId="67EEA705" w14:textId="13EF95DA" w:rsidR="00D86528" w:rsidRPr="00D86528" w:rsidRDefault="00D86528" w:rsidP="00D86528">
      <w:pPr>
        <w:numPr>
          <w:ilvl w:val="0"/>
          <w:numId w:val="28"/>
        </w:numPr>
        <w:contextualSpacing/>
        <w:jc w:val="both"/>
        <w:rPr>
          <w:rFonts w:ascii="Open Sans" w:hAnsi="Open Sans" w:cs="Open Sans"/>
          <w:color w:val="auto"/>
        </w:rPr>
      </w:pPr>
      <w:r w:rsidRPr="00D86528">
        <w:rPr>
          <w:rFonts w:ascii="Open Sans" w:hAnsi="Open Sans" w:cs="Open Sans"/>
          <w:color w:val="auto"/>
        </w:rPr>
        <w:t xml:space="preserve">Ensure </w:t>
      </w:r>
      <w:r w:rsidR="003A193E">
        <w:rPr>
          <w:rFonts w:ascii="Open Sans" w:hAnsi="Open Sans" w:cs="Open Sans"/>
          <w:color w:val="auto"/>
        </w:rPr>
        <w:t>client</w:t>
      </w:r>
      <w:r w:rsidRPr="00D86528">
        <w:rPr>
          <w:rFonts w:ascii="Open Sans" w:hAnsi="Open Sans" w:cs="Open Sans"/>
          <w:color w:val="auto"/>
        </w:rPr>
        <w:t>s get individualised, evidence based, safe, timely pressure ulcer preventative care</w:t>
      </w:r>
      <w:r w:rsidR="00332715">
        <w:rPr>
          <w:rFonts w:ascii="Open Sans" w:hAnsi="Open Sans" w:cs="Open Sans"/>
          <w:color w:val="auto"/>
        </w:rPr>
        <w:t>.</w:t>
      </w:r>
    </w:p>
    <w:p w14:paraId="498A4747" w14:textId="23DA976A" w:rsidR="00D86528" w:rsidRPr="00D86528" w:rsidRDefault="00D86528" w:rsidP="00D86528">
      <w:pPr>
        <w:numPr>
          <w:ilvl w:val="0"/>
          <w:numId w:val="28"/>
        </w:numPr>
        <w:contextualSpacing/>
        <w:jc w:val="both"/>
        <w:rPr>
          <w:rFonts w:ascii="Open Sans" w:hAnsi="Open Sans" w:cs="Open Sans"/>
          <w:color w:val="auto"/>
        </w:rPr>
      </w:pPr>
      <w:r w:rsidRPr="00D86528">
        <w:rPr>
          <w:rFonts w:ascii="Open Sans" w:hAnsi="Open Sans" w:cs="Open Sans"/>
          <w:color w:val="auto"/>
        </w:rPr>
        <w:t>Ensure all services users receive regular appropriate assessments relevant to their needs and risk scores</w:t>
      </w:r>
      <w:r w:rsidR="00332715">
        <w:rPr>
          <w:rFonts w:ascii="Open Sans" w:hAnsi="Open Sans" w:cs="Open Sans"/>
          <w:color w:val="auto"/>
        </w:rPr>
        <w:t>.</w:t>
      </w:r>
    </w:p>
    <w:p w14:paraId="58DD4E2D" w14:textId="0A5617C5" w:rsidR="00D86528" w:rsidRPr="00D86528" w:rsidRDefault="00D86528" w:rsidP="00D86528">
      <w:pPr>
        <w:numPr>
          <w:ilvl w:val="0"/>
          <w:numId w:val="27"/>
        </w:numPr>
        <w:contextualSpacing/>
        <w:jc w:val="both"/>
        <w:rPr>
          <w:rFonts w:ascii="Open Sans" w:hAnsi="Open Sans" w:cs="Open Sans"/>
          <w:color w:val="auto"/>
        </w:rPr>
      </w:pPr>
      <w:r w:rsidRPr="00D86528">
        <w:rPr>
          <w:rFonts w:ascii="Open Sans" w:hAnsi="Open Sans" w:cs="Open Sans"/>
          <w:color w:val="auto"/>
        </w:rPr>
        <w:t>To ensure National and Local requirements regarding reporting and investigating incidents relating to pressure ulcer prevention and management are followed</w:t>
      </w:r>
      <w:r w:rsidR="00332715">
        <w:rPr>
          <w:rFonts w:ascii="Open Sans" w:hAnsi="Open Sans" w:cs="Open Sans"/>
          <w:color w:val="auto"/>
        </w:rPr>
        <w:t>.</w:t>
      </w:r>
    </w:p>
    <w:p w14:paraId="3D0CF6F4" w14:textId="77777777" w:rsidR="002D2A3B" w:rsidRPr="002B681F" w:rsidRDefault="002D2A3B" w:rsidP="002D2A3B">
      <w:pPr>
        <w:rPr>
          <w:rFonts w:ascii="Open Sans" w:hAnsi="Open Sans" w:cs="Open Sans"/>
          <w:color w:val="auto"/>
        </w:rPr>
      </w:pPr>
    </w:p>
    <w:p w14:paraId="356AC9FB" w14:textId="77777777" w:rsidR="00127C42" w:rsidRPr="002B681F" w:rsidRDefault="00D86528" w:rsidP="000269C5">
      <w:pPr>
        <w:pStyle w:val="Heading1"/>
      </w:pPr>
      <w:bookmarkStart w:id="5" w:name="_Toc147996899"/>
      <w:r>
        <w:t>Procedure and Process</w:t>
      </w:r>
      <w:bookmarkEnd w:id="5"/>
    </w:p>
    <w:p w14:paraId="5CD365C4" w14:textId="77777777" w:rsidR="003D0D1B" w:rsidRPr="00FB3D22" w:rsidRDefault="003D0D1B" w:rsidP="00FB3D22">
      <w:pPr>
        <w:rPr>
          <w:rFonts w:ascii="Open Sans" w:hAnsi="Open Sans" w:cs="Open Sans"/>
          <w:b/>
          <w:bCs/>
          <w:color w:val="auto"/>
        </w:rPr>
      </w:pPr>
      <w:r w:rsidRPr="00FB3D22">
        <w:rPr>
          <w:rFonts w:ascii="Open Sans" w:hAnsi="Open Sans" w:cs="Open Sans"/>
          <w:b/>
          <w:bCs/>
          <w:color w:val="auto"/>
        </w:rPr>
        <w:t xml:space="preserve">Pre-Admission, Assessment and Management of Skin </w:t>
      </w:r>
    </w:p>
    <w:p w14:paraId="34F40A43" w14:textId="48D635FF" w:rsidR="003D0D1B" w:rsidRDefault="003D0D1B" w:rsidP="003D0D1B">
      <w:pPr>
        <w:jc w:val="both"/>
        <w:rPr>
          <w:rFonts w:ascii="Open Sans" w:hAnsi="Open Sans" w:cs="Open Sans"/>
          <w:color w:val="auto"/>
        </w:rPr>
      </w:pPr>
      <w:r w:rsidRPr="003D0D1B">
        <w:rPr>
          <w:rFonts w:ascii="Open Sans" w:hAnsi="Open Sans" w:cs="Open Sans"/>
          <w:color w:val="auto"/>
        </w:rPr>
        <w:t>When necessary, skin should be robustly assessed and physically checked with consent. Where this is not possible</w:t>
      </w:r>
      <w:r w:rsidR="00ED0E23">
        <w:rPr>
          <w:rFonts w:ascii="Open Sans" w:hAnsi="Open Sans" w:cs="Open Sans"/>
          <w:color w:val="auto"/>
        </w:rPr>
        <w:t xml:space="preserve"> for whatever reason,</w:t>
      </w:r>
      <w:r w:rsidRPr="00736AF4">
        <w:rPr>
          <w:rFonts w:ascii="Open Sans" w:hAnsi="Open Sans" w:cs="Open Sans"/>
          <w:color w:val="auto"/>
        </w:rPr>
        <w:t xml:space="preserve"> </w:t>
      </w:r>
      <w:sdt>
        <w:sdtPr>
          <w:rPr>
            <w:rFonts w:ascii="Open Sans" w:hAnsi="Open Sans" w:cs="Open Sans"/>
            <w:color w:val="auto"/>
          </w:rPr>
          <w:tag w:val="HD:1.187.0.0:05363b4c-964e-4099-8dfd-1ce991eb079f"/>
          <w:id w:val="700903741"/>
          <w:placeholder>
            <w:docPart w:val="F1D0D7CBF32E4CEEB9B4EFEEEF11C874"/>
          </w:placeholder>
        </w:sdtPr>
        <w:sdtEndPr/>
        <w:sdtContent>
          <w:r w:rsidR="0087301D">
            <w:rPr>
              <w:rFonts w:ascii="Open Sans" w:hAnsi="Open Sans" w:cs="Open Sans"/>
              <w:noProof/>
              <w:color w:val="auto"/>
            </w:rPr>
            <w:t>[</w:t>
          </w:r>
          <w:r w:rsidR="0087301D" w:rsidRPr="0087301D">
            <w:rPr>
              <w:rFonts w:ascii="Open Sans" w:hAnsi="Open Sans" w:cs="Open Sans"/>
              <w:noProof/>
              <w:color w:val="0000FF"/>
            </w:rPr>
            <w:t>Company Name</w:t>
          </w:r>
          <w:r w:rsidR="0087301D">
            <w:rPr>
              <w:rFonts w:ascii="Open Sans" w:hAnsi="Open Sans" w:cs="Open Sans"/>
              <w:noProof/>
              <w:color w:val="auto"/>
            </w:rPr>
            <w:t>]</w:t>
          </w:r>
        </w:sdtContent>
      </w:sdt>
      <w:r w:rsidRPr="003D0D1B">
        <w:rPr>
          <w:rFonts w:ascii="Open Sans" w:hAnsi="Open Sans" w:cs="Open Sans"/>
          <w:color w:val="auto"/>
        </w:rPr>
        <w:t xml:space="preserve"> will ensure discussion with the client</w:t>
      </w:r>
      <w:r w:rsidR="00ED0E23">
        <w:rPr>
          <w:rFonts w:ascii="Open Sans" w:hAnsi="Open Sans" w:cs="Open Sans"/>
          <w:color w:val="auto"/>
        </w:rPr>
        <w:t>s</w:t>
      </w:r>
      <w:r w:rsidRPr="003D0D1B">
        <w:rPr>
          <w:rFonts w:ascii="Open Sans" w:hAnsi="Open Sans" w:cs="Open Sans"/>
          <w:color w:val="auto"/>
        </w:rPr>
        <w:t>, advocate</w:t>
      </w:r>
      <w:r w:rsidR="00ED0E23">
        <w:rPr>
          <w:rFonts w:ascii="Open Sans" w:hAnsi="Open Sans" w:cs="Open Sans"/>
          <w:color w:val="auto"/>
        </w:rPr>
        <w:t>s</w:t>
      </w:r>
      <w:r w:rsidRPr="003D0D1B">
        <w:rPr>
          <w:rFonts w:ascii="Open Sans" w:hAnsi="Open Sans" w:cs="Open Sans"/>
          <w:color w:val="auto"/>
        </w:rPr>
        <w:t>, family/carer</w:t>
      </w:r>
      <w:r w:rsidR="00ED0E23">
        <w:rPr>
          <w:rFonts w:ascii="Open Sans" w:hAnsi="Open Sans" w:cs="Open Sans"/>
          <w:color w:val="auto"/>
        </w:rPr>
        <w:t>s</w:t>
      </w:r>
      <w:r w:rsidRPr="003D0D1B">
        <w:rPr>
          <w:rFonts w:ascii="Open Sans" w:hAnsi="Open Sans" w:cs="Open Sans"/>
          <w:color w:val="auto"/>
        </w:rPr>
        <w:t xml:space="preserve">, </w:t>
      </w:r>
      <w:r w:rsidR="00E92948">
        <w:rPr>
          <w:rFonts w:ascii="Open Sans" w:hAnsi="Open Sans" w:cs="Open Sans"/>
          <w:color w:val="auto"/>
        </w:rPr>
        <w:t>l</w:t>
      </w:r>
      <w:r w:rsidRPr="003D0D1B">
        <w:rPr>
          <w:rFonts w:ascii="Open Sans" w:hAnsi="Open Sans" w:cs="Open Sans"/>
          <w:color w:val="auto"/>
        </w:rPr>
        <w:t xml:space="preserve">egal </w:t>
      </w:r>
      <w:r w:rsidR="00E92948">
        <w:rPr>
          <w:rFonts w:ascii="Open Sans" w:hAnsi="Open Sans" w:cs="Open Sans"/>
          <w:color w:val="auto"/>
        </w:rPr>
        <w:t>r</w:t>
      </w:r>
      <w:r w:rsidRPr="003D0D1B">
        <w:rPr>
          <w:rFonts w:ascii="Open Sans" w:hAnsi="Open Sans" w:cs="Open Sans"/>
          <w:color w:val="auto"/>
        </w:rPr>
        <w:t>epresentative</w:t>
      </w:r>
      <w:r w:rsidR="00ED0E23">
        <w:rPr>
          <w:rFonts w:ascii="Open Sans" w:hAnsi="Open Sans" w:cs="Open Sans"/>
          <w:color w:val="auto"/>
        </w:rPr>
        <w:t>s</w:t>
      </w:r>
      <w:r w:rsidRPr="003D0D1B">
        <w:rPr>
          <w:rFonts w:ascii="Open Sans" w:hAnsi="Open Sans" w:cs="Open Sans"/>
          <w:color w:val="auto"/>
        </w:rPr>
        <w:t xml:space="preserve">, and any other appropriate </w:t>
      </w:r>
      <w:r w:rsidR="004F407C" w:rsidRPr="003D0D1B">
        <w:rPr>
          <w:rFonts w:ascii="Open Sans" w:hAnsi="Open Sans" w:cs="Open Sans"/>
          <w:color w:val="auto"/>
        </w:rPr>
        <w:t>multi-</w:t>
      </w:r>
      <w:r w:rsidR="004F407C">
        <w:rPr>
          <w:rFonts w:ascii="Open Sans" w:hAnsi="Open Sans" w:cs="Open Sans"/>
          <w:color w:val="auto"/>
        </w:rPr>
        <w:t>d</w:t>
      </w:r>
      <w:r w:rsidR="004F407C" w:rsidRPr="003D0D1B">
        <w:rPr>
          <w:rFonts w:ascii="Open Sans" w:hAnsi="Open Sans" w:cs="Open Sans"/>
          <w:color w:val="auto"/>
        </w:rPr>
        <w:t>isciplinary</w:t>
      </w:r>
      <w:r w:rsidRPr="003D0D1B">
        <w:rPr>
          <w:rFonts w:ascii="Open Sans" w:hAnsi="Open Sans" w:cs="Open Sans"/>
          <w:color w:val="auto"/>
        </w:rPr>
        <w:t xml:space="preserve"> </w:t>
      </w:r>
      <w:r w:rsidR="00E84860">
        <w:rPr>
          <w:rFonts w:ascii="Open Sans" w:hAnsi="Open Sans" w:cs="Open Sans"/>
          <w:color w:val="auto"/>
        </w:rPr>
        <w:t>staff</w:t>
      </w:r>
      <w:r w:rsidRPr="003D0D1B">
        <w:rPr>
          <w:rFonts w:ascii="Open Sans" w:hAnsi="Open Sans" w:cs="Open Sans"/>
          <w:color w:val="auto"/>
        </w:rPr>
        <w:t xml:space="preserve"> about their skin. </w:t>
      </w:r>
    </w:p>
    <w:p w14:paraId="6AAB049F" w14:textId="77777777" w:rsidR="0087301D" w:rsidRPr="003D0D1B" w:rsidRDefault="0087301D" w:rsidP="003D0D1B">
      <w:pPr>
        <w:jc w:val="both"/>
        <w:rPr>
          <w:rFonts w:ascii="Open Sans" w:hAnsi="Open Sans" w:cs="Open Sans"/>
          <w:color w:val="auto"/>
        </w:rPr>
      </w:pPr>
    </w:p>
    <w:p w14:paraId="113A8210" w14:textId="77777777" w:rsidR="003D0D1B" w:rsidRPr="00FB3D22" w:rsidRDefault="003D0D1B" w:rsidP="00FB3D22">
      <w:pPr>
        <w:rPr>
          <w:rFonts w:ascii="Open Sans" w:hAnsi="Open Sans" w:cs="Open Sans"/>
          <w:b/>
          <w:bCs/>
          <w:color w:val="auto"/>
        </w:rPr>
      </w:pPr>
      <w:r w:rsidRPr="00FB3D22">
        <w:rPr>
          <w:rFonts w:ascii="Open Sans" w:hAnsi="Open Sans" w:cs="Open Sans"/>
          <w:b/>
          <w:bCs/>
          <w:color w:val="auto"/>
        </w:rPr>
        <w:t>Client Refusal to check/Refusal due to Lack of Capacity</w:t>
      </w:r>
    </w:p>
    <w:p w14:paraId="0C9C4B80" w14:textId="3659FB5D" w:rsidR="003D0D1B" w:rsidRPr="003D0D1B" w:rsidRDefault="003D0D1B" w:rsidP="003D0D1B">
      <w:pPr>
        <w:jc w:val="both"/>
        <w:rPr>
          <w:rFonts w:ascii="Open Sans" w:hAnsi="Open Sans" w:cs="Open Sans"/>
          <w:color w:val="auto"/>
        </w:rPr>
      </w:pPr>
      <w:r w:rsidRPr="003D0D1B">
        <w:rPr>
          <w:rFonts w:ascii="Open Sans" w:hAnsi="Open Sans" w:cs="Open Sans"/>
          <w:color w:val="auto"/>
        </w:rPr>
        <w:t xml:space="preserve">Where a client refuses to allow their skin to be checked or discussed, staff will offer a rationale and encouragement with honesty, warmth and understanding. Clients may be embarrassed, in pain or just feel uncomfortable about their skin or condition. Staff should refer to a relevant and </w:t>
      </w:r>
      <w:r w:rsidRPr="00736AF4">
        <w:rPr>
          <w:rFonts w:ascii="Open Sans" w:hAnsi="Open Sans" w:cs="Open Sans"/>
          <w:color w:val="auto"/>
        </w:rPr>
        <w:t xml:space="preserve">appropriate </w:t>
      </w:r>
      <w:sdt>
        <w:sdtPr>
          <w:rPr>
            <w:rFonts w:ascii="Open Sans" w:hAnsi="Open Sans" w:cs="Open Sans"/>
            <w:color w:val="auto"/>
          </w:rPr>
          <w:tag w:val="HD:1.187.0.0:b8e060d2-0400-4874-8bfd-211129d1c1f8"/>
          <w:id w:val="-48386561"/>
          <w:placeholder>
            <w:docPart w:val="D3FD7560F7B84795B7431300CE7C3D7A"/>
          </w:placeholder>
        </w:sdtPr>
        <w:sdtEndPr/>
        <w:sdtContent>
          <w:r w:rsidR="0087301D">
            <w:rPr>
              <w:rFonts w:ascii="Open Sans" w:hAnsi="Open Sans" w:cs="Open Sans"/>
              <w:noProof/>
              <w:color w:val="auto"/>
            </w:rPr>
            <w:t>[</w:t>
          </w:r>
          <w:r w:rsidR="0087301D" w:rsidRPr="0087301D">
            <w:rPr>
              <w:rFonts w:ascii="Open Sans" w:hAnsi="Open Sans" w:cs="Open Sans"/>
              <w:noProof/>
              <w:color w:val="0000FF"/>
            </w:rPr>
            <w:t>Company Name</w:t>
          </w:r>
          <w:r w:rsidR="0087301D">
            <w:rPr>
              <w:rFonts w:ascii="Open Sans" w:hAnsi="Open Sans" w:cs="Open Sans"/>
              <w:noProof/>
              <w:color w:val="auto"/>
            </w:rPr>
            <w:t>]</w:t>
          </w:r>
        </w:sdtContent>
      </w:sdt>
      <w:r w:rsidRPr="003D0D1B">
        <w:rPr>
          <w:rFonts w:ascii="Open Sans" w:hAnsi="Open Sans" w:cs="Open Sans"/>
          <w:color w:val="auto"/>
        </w:rPr>
        <w:t xml:space="preserve"> policy for further guidance on how to manage clients who refuse</w:t>
      </w:r>
      <w:r w:rsidR="00FA47E9">
        <w:rPr>
          <w:rFonts w:ascii="Open Sans" w:hAnsi="Open Sans" w:cs="Open Sans"/>
          <w:color w:val="auto"/>
        </w:rPr>
        <w:t xml:space="preserve"> management or assessment</w:t>
      </w:r>
      <w:r w:rsidRPr="003D0D1B">
        <w:rPr>
          <w:rFonts w:ascii="Open Sans" w:hAnsi="Open Sans" w:cs="Open Sans"/>
          <w:color w:val="auto"/>
        </w:rPr>
        <w:t>.</w:t>
      </w:r>
    </w:p>
    <w:p w14:paraId="63091D01"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lastRenderedPageBreak/>
        <w:t xml:space="preserve">Where a client lacks capacity, the staff approach should be to decide what will work in their best </w:t>
      </w:r>
      <w:r w:rsidR="00A87254">
        <w:rPr>
          <w:rFonts w:ascii="Open Sans" w:hAnsi="Open Sans" w:cs="Open Sans"/>
          <w:color w:val="auto"/>
        </w:rPr>
        <w:t>i</w:t>
      </w:r>
      <w:r w:rsidRPr="003D0D1B">
        <w:rPr>
          <w:rFonts w:ascii="Open Sans" w:hAnsi="Open Sans" w:cs="Open Sans"/>
          <w:color w:val="auto"/>
        </w:rPr>
        <w:t xml:space="preserve">nterest. </w:t>
      </w:r>
    </w:p>
    <w:p w14:paraId="6FAA8F58"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In either instance, where a physical skin check is not possible, this should be documented, including the reasons why, and how a follow up skin check will be managed.</w:t>
      </w:r>
    </w:p>
    <w:p w14:paraId="7D4A16F4" w14:textId="77777777" w:rsidR="003D0D1B" w:rsidRPr="003D0D1B" w:rsidRDefault="003D0D1B" w:rsidP="003D0D1B">
      <w:pPr>
        <w:jc w:val="both"/>
        <w:rPr>
          <w:rFonts w:ascii="Open Sans" w:hAnsi="Open Sans" w:cs="Open Sans"/>
          <w:color w:val="auto"/>
        </w:rPr>
      </w:pPr>
    </w:p>
    <w:p w14:paraId="1E5F95BD" w14:textId="77777777" w:rsidR="003D0D1B" w:rsidRPr="00FB3D22" w:rsidRDefault="003D0D1B" w:rsidP="00FB3D22">
      <w:pPr>
        <w:rPr>
          <w:rFonts w:ascii="Open Sans" w:hAnsi="Open Sans" w:cs="Open Sans"/>
          <w:b/>
          <w:bCs/>
          <w:color w:val="auto"/>
        </w:rPr>
      </w:pPr>
      <w:r w:rsidRPr="00FB3D22">
        <w:rPr>
          <w:rFonts w:ascii="Open Sans" w:hAnsi="Open Sans" w:cs="Open Sans"/>
          <w:b/>
          <w:bCs/>
          <w:color w:val="auto"/>
        </w:rPr>
        <w:t>New clients</w:t>
      </w:r>
    </w:p>
    <w:p w14:paraId="54003A51"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 xml:space="preserve">All individuals who are new to a Domiciliary Care setting should be risk assessed as soon as possible as clients may be put under care with new or ongoing pressure damage that they or relatives may be unaware of. This should initially be documented as Pressure Ulcer in the care notes. </w:t>
      </w:r>
    </w:p>
    <w:p w14:paraId="27CA1A48"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A competent person should do a full skin check and body map with the consent of the client (competent means a staff member who is experienced in observation of skin and can differentiate between wounds and skin conditions).</w:t>
      </w:r>
    </w:p>
    <w:p w14:paraId="0F5F025E"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Body mapping is done to determine the state and presentation of the skin on the whole body, manage any ongoing or new wounds/breaks, identify areas of concern, prevent breakdown, protect integrity and allow for any interventions to be put in place. The staff member doing the skin check should be aware of skin conditions that may need further investigation or clarification, and, whether or not these may need Safeguarding and reporting to CQC. A robust skin assessment should cross reference with:</w:t>
      </w:r>
    </w:p>
    <w:p w14:paraId="4AEA8B31" w14:textId="77777777" w:rsidR="003D0D1B" w:rsidRPr="003D0D1B" w:rsidRDefault="003D0D1B" w:rsidP="003D0D1B">
      <w:pPr>
        <w:numPr>
          <w:ilvl w:val="0"/>
          <w:numId w:val="27"/>
        </w:numPr>
        <w:contextualSpacing/>
        <w:jc w:val="both"/>
        <w:rPr>
          <w:rFonts w:ascii="Open Sans" w:hAnsi="Open Sans" w:cs="Open Sans"/>
          <w:color w:val="auto"/>
        </w:rPr>
      </w:pPr>
      <w:r w:rsidRPr="003D0D1B">
        <w:rPr>
          <w:rFonts w:ascii="Open Sans" w:hAnsi="Open Sans" w:cs="Open Sans"/>
          <w:color w:val="auto"/>
        </w:rPr>
        <w:t>Medications (old/new/ongoing)</w:t>
      </w:r>
    </w:p>
    <w:p w14:paraId="22EAB5BD" w14:textId="77777777" w:rsidR="003D0D1B" w:rsidRPr="003D0D1B" w:rsidRDefault="003D0D1B" w:rsidP="003D0D1B">
      <w:pPr>
        <w:numPr>
          <w:ilvl w:val="0"/>
          <w:numId w:val="27"/>
        </w:numPr>
        <w:contextualSpacing/>
        <w:jc w:val="both"/>
        <w:rPr>
          <w:rFonts w:ascii="Open Sans" w:hAnsi="Open Sans" w:cs="Open Sans"/>
          <w:color w:val="auto"/>
        </w:rPr>
      </w:pPr>
      <w:r w:rsidRPr="003D0D1B">
        <w:rPr>
          <w:rFonts w:ascii="Open Sans" w:hAnsi="Open Sans" w:cs="Open Sans"/>
          <w:color w:val="auto"/>
        </w:rPr>
        <w:t>Age</w:t>
      </w:r>
    </w:p>
    <w:p w14:paraId="214ACC75" w14:textId="77777777" w:rsidR="003D0D1B" w:rsidRPr="003D0D1B" w:rsidRDefault="003D0D1B" w:rsidP="003D0D1B">
      <w:pPr>
        <w:numPr>
          <w:ilvl w:val="0"/>
          <w:numId w:val="27"/>
        </w:numPr>
        <w:contextualSpacing/>
        <w:jc w:val="both"/>
        <w:rPr>
          <w:rFonts w:ascii="Open Sans" w:hAnsi="Open Sans" w:cs="Open Sans"/>
          <w:color w:val="auto"/>
        </w:rPr>
      </w:pPr>
      <w:r w:rsidRPr="003D0D1B">
        <w:rPr>
          <w:rFonts w:ascii="Open Sans" w:hAnsi="Open Sans" w:cs="Open Sans"/>
          <w:color w:val="auto"/>
        </w:rPr>
        <w:t xml:space="preserve">Specific medications </w:t>
      </w:r>
    </w:p>
    <w:p w14:paraId="4D927234" w14:textId="77777777" w:rsidR="003D0D1B" w:rsidRPr="003D0D1B" w:rsidRDefault="003D0D1B" w:rsidP="003D0D1B">
      <w:pPr>
        <w:numPr>
          <w:ilvl w:val="0"/>
          <w:numId w:val="27"/>
        </w:numPr>
        <w:contextualSpacing/>
        <w:jc w:val="both"/>
        <w:rPr>
          <w:rFonts w:ascii="Open Sans" w:hAnsi="Open Sans" w:cs="Open Sans"/>
          <w:color w:val="auto"/>
        </w:rPr>
      </w:pPr>
      <w:r w:rsidRPr="003D0D1B">
        <w:rPr>
          <w:rFonts w:ascii="Open Sans" w:hAnsi="Open Sans" w:cs="Open Sans"/>
          <w:color w:val="auto"/>
        </w:rPr>
        <w:t xml:space="preserve">Lifestyle </w:t>
      </w:r>
    </w:p>
    <w:p w14:paraId="06341C98" w14:textId="77777777" w:rsidR="003D0D1B" w:rsidRPr="003D0D1B" w:rsidRDefault="003D0D1B" w:rsidP="003D0D1B">
      <w:pPr>
        <w:numPr>
          <w:ilvl w:val="0"/>
          <w:numId w:val="27"/>
        </w:numPr>
        <w:contextualSpacing/>
        <w:jc w:val="both"/>
        <w:rPr>
          <w:rFonts w:ascii="Open Sans" w:hAnsi="Open Sans" w:cs="Open Sans"/>
          <w:color w:val="auto"/>
        </w:rPr>
      </w:pPr>
      <w:r w:rsidRPr="003D0D1B">
        <w:rPr>
          <w:rFonts w:ascii="Open Sans" w:hAnsi="Open Sans" w:cs="Open Sans"/>
          <w:color w:val="auto"/>
        </w:rPr>
        <w:t xml:space="preserve">Capacity </w:t>
      </w:r>
    </w:p>
    <w:p w14:paraId="1839B5AF" w14:textId="77777777" w:rsidR="003D0D1B" w:rsidRPr="003D0D1B" w:rsidRDefault="003D0D1B" w:rsidP="003D0D1B">
      <w:pPr>
        <w:numPr>
          <w:ilvl w:val="0"/>
          <w:numId w:val="27"/>
        </w:numPr>
        <w:contextualSpacing/>
        <w:jc w:val="both"/>
        <w:rPr>
          <w:rFonts w:ascii="Open Sans" w:hAnsi="Open Sans" w:cs="Open Sans"/>
          <w:color w:val="auto"/>
        </w:rPr>
      </w:pPr>
      <w:r w:rsidRPr="003D0D1B">
        <w:rPr>
          <w:rFonts w:ascii="Open Sans" w:hAnsi="Open Sans" w:cs="Open Sans"/>
          <w:color w:val="auto"/>
        </w:rPr>
        <w:t>Co-Morbidities</w:t>
      </w:r>
    </w:p>
    <w:p w14:paraId="78FBB278" w14:textId="77777777" w:rsidR="003D0D1B" w:rsidRPr="003D0D1B" w:rsidRDefault="003D0D1B" w:rsidP="003D0D1B">
      <w:pPr>
        <w:numPr>
          <w:ilvl w:val="0"/>
          <w:numId w:val="27"/>
        </w:numPr>
        <w:contextualSpacing/>
        <w:jc w:val="both"/>
        <w:rPr>
          <w:rFonts w:ascii="Open Sans" w:hAnsi="Open Sans" w:cs="Open Sans"/>
          <w:color w:val="auto"/>
        </w:rPr>
      </w:pPr>
      <w:r w:rsidRPr="003D0D1B">
        <w:rPr>
          <w:rFonts w:ascii="Open Sans" w:hAnsi="Open Sans" w:cs="Open Sans"/>
          <w:color w:val="auto"/>
        </w:rPr>
        <w:t>Dementia/Alzheimer’s</w:t>
      </w:r>
    </w:p>
    <w:p w14:paraId="6AFA92C3" w14:textId="77777777" w:rsidR="003D0D1B" w:rsidRDefault="003D0D1B" w:rsidP="003D0D1B">
      <w:pPr>
        <w:numPr>
          <w:ilvl w:val="0"/>
          <w:numId w:val="27"/>
        </w:numPr>
        <w:contextualSpacing/>
        <w:jc w:val="both"/>
        <w:rPr>
          <w:rFonts w:ascii="Open Sans" w:hAnsi="Open Sans" w:cs="Open Sans"/>
          <w:color w:val="auto"/>
        </w:rPr>
      </w:pPr>
      <w:r w:rsidRPr="003D0D1B">
        <w:rPr>
          <w:rFonts w:ascii="Open Sans" w:hAnsi="Open Sans" w:cs="Open Sans"/>
          <w:color w:val="auto"/>
        </w:rPr>
        <w:t>Unknown reasons</w:t>
      </w:r>
    </w:p>
    <w:p w14:paraId="472ADC8C" w14:textId="77777777" w:rsidR="0087301D" w:rsidRPr="003D0D1B" w:rsidRDefault="0087301D" w:rsidP="0087301D">
      <w:pPr>
        <w:ind w:left="720"/>
        <w:contextualSpacing/>
        <w:jc w:val="both"/>
        <w:rPr>
          <w:rFonts w:ascii="Open Sans" w:hAnsi="Open Sans" w:cs="Open Sans"/>
          <w:color w:val="auto"/>
        </w:rPr>
      </w:pPr>
    </w:p>
    <w:p w14:paraId="29DD35B5"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 xml:space="preserve">On </w:t>
      </w:r>
      <w:r w:rsidR="00961047">
        <w:rPr>
          <w:rFonts w:ascii="Open Sans" w:hAnsi="Open Sans" w:cs="Open Sans"/>
          <w:color w:val="auto"/>
        </w:rPr>
        <w:t xml:space="preserve">entering </w:t>
      </w:r>
      <w:r w:rsidR="00DB1F25">
        <w:rPr>
          <w:rFonts w:ascii="Open Sans" w:hAnsi="Open Sans" w:cs="Open Sans"/>
          <w:color w:val="auto"/>
        </w:rPr>
        <w:t>domiciliary</w:t>
      </w:r>
      <w:r w:rsidR="00961047">
        <w:rPr>
          <w:rFonts w:ascii="Open Sans" w:hAnsi="Open Sans" w:cs="Open Sans"/>
          <w:color w:val="auto"/>
        </w:rPr>
        <w:t xml:space="preserve"> care</w:t>
      </w:r>
      <w:r w:rsidR="00E352B3">
        <w:rPr>
          <w:rFonts w:ascii="Open Sans" w:hAnsi="Open Sans" w:cs="Open Sans"/>
          <w:color w:val="auto"/>
        </w:rPr>
        <w:t>,</w:t>
      </w:r>
      <w:r w:rsidRPr="003D0D1B">
        <w:rPr>
          <w:rFonts w:ascii="Open Sans" w:hAnsi="Open Sans" w:cs="Open Sans"/>
          <w:color w:val="auto"/>
        </w:rPr>
        <w:t xml:space="preserve"> the following documentation should be robustly completed:</w:t>
      </w:r>
    </w:p>
    <w:p w14:paraId="266225C4" w14:textId="77777777" w:rsidR="003D0D1B" w:rsidRPr="003D0D1B" w:rsidRDefault="003D0D1B" w:rsidP="003D0D1B">
      <w:pPr>
        <w:numPr>
          <w:ilvl w:val="0"/>
          <w:numId w:val="29"/>
        </w:numPr>
        <w:contextualSpacing/>
        <w:jc w:val="both"/>
        <w:rPr>
          <w:rFonts w:ascii="Open Sans" w:hAnsi="Open Sans" w:cs="Open Sans"/>
          <w:color w:val="auto"/>
        </w:rPr>
      </w:pPr>
      <w:r w:rsidRPr="003D0D1B">
        <w:rPr>
          <w:rFonts w:ascii="Open Sans" w:hAnsi="Open Sans" w:cs="Open Sans"/>
          <w:color w:val="auto"/>
        </w:rPr>
        <w:t>Waterlow/Braden/Norton or other validated Skin Assessment tool</w:t>
      </w:r>
    </w:p>
    <w:p w14:paraId="1E4F8ED8" w14:textId="77777777" w:rsidR="003D0D1B" w:rsidRPr="003D0D1B" w:rsidRDefault="003D0D1B" w:rsidP="003D0D1B">
      <w:pPr>
        <w:numPr>
          <w:ilvl w:val="0"/>
          <w:numId w:val="29"/>
        </w:numPr>
        <w:contextualSpacing/>
        <w:jc w:val="both"/>
        <w:rPr>
          <w:rFonts w:ascii="Open Sans" w:hAnsi="Open Sans" w:cs="Open Sans"/>
          <w:color w:val="auto"/>
        </w:rPr>
      </w:pPr>
      <w:r w:rsidRPr="003D0D1B">
        <w:rPr>
          <w:rFonts w:ascii="Open Sans" w:hAnsi="Open Sans" w:cs="Open Sans"/>
          <w:color w:val="auto"/>
        </w:rPr>
        <w:t>Daily Notes</w:t>
      </w:r>
    </w:p>
    <w:p w14:paraId="6D27C89C" w14:textId="77777777" w:rsidR="003D0D1B" w:rsidRPr="003D0D1B" w:rsidRDefault="003D0D1B" w:rsidP="003D0D1B">
      <w:pPr>
        <w:numPr>
          <w:ilvl w:val="0"/>
          <w:numId w:val="29"/>
        </w:numPr>
        <w:contextualSpacing/>
        <w:jc w:val="both"/>
        <w:rPr>
          <w:rFonts w:ascii="Open Sans" w:hAnsi="Open Sans" w:cs="Open Sans"/>
          <w:color w:val="auto"/>
        </w:rPr>
      </w:pPr>
      <w:r w:rsidRPr="003D0D1B">
        <w:rPr>
          <w:rFonts w:ascii="Open Sans" w:hAnsi="Open Sans" w:cs="Open Sans"/>
          <w:color w:val="auto"/>
        </w:rPr>
        <w:t xml:space="preserve">Body Map </w:t>
      </w:r>
    </w:p>
    <w:p w14:paraId="2A480834" w14:textId="77777777" w:rsidR="003D0D1B" w:rsidRPr="003D0D1B" w:rsidRDefault="003D0D1B" w:rsidP="003D0D1B">
      <w:pPr>
        <w:numPr>
          <w:ilvl w:val="0"/>
          <w:numId w:val="29"/>
        </w:numPr>
        <w:contextualSpacing/>
        <w:jc w:val="both"/>
        <w:rPr>
          <w:rFonts w:ascii="Open Sans" w:hAnsi="Open Sans" w:cs="Open Sans"/>
          <w:color w:val="auto"/>
        </w:rPr>
      </w:pPr>
      <w:r w:rsidRPr="003D0D1B">
        <w:rPr>
          <w:rFonts w:ascii="Open Sans" w:hAnsi="Open Sans" w:cs="Open Sans"/>
          <w:color w:val="auto"/>
        </w:rPr>
        <w:t>Guidelines for completion of body mapping</w:t>
      </w:r>
    </w:p>
    <w:p w14:paraId="286F6C5D" w14:textId="376DAEC8" w:rsidR="003D0D1B" w:rsidRPr="003D0D1B" w:rsidRDefault="003D0D1B" w:rsidP="003D0D1B">
      <w:pPr>
        <w:numPr>
          <w:ilvl w:val="0"/>
          <w:numId w:val="29"/>
        </w:numPr>
        <w:contextualSpacing/>
        <w:jc w:val="both"/>
        <w:rPr>
          <w:rFonts w:ascii="Open Sans" w:hAnsi="Open Sans" w:cs="Open Sans"/>
          <w:color w:val="auto"/>
        </w:rPr>
      </w:pPr>
      <w:r w:rsidRPr="003D0D1B">
        <w:rPr>
          <w:rFonts w:ascii="Open Sans" w:hAnsi="Open Sans" w:cs="Open Sans"/>
          <w:color w:val="auto"/>
        </w:rPr>
        <w:t>Any other documentation deemed necessary and appropriate</w:t>
      </w:r>
      <w:r w:rsidR="00DB1F25">
        <w:rPr>
          <w:rFonts w:ascii="Open Sans" w:hAnsi="Open Sans" w:cs="Open Sans"/>
          <w:color w:val="auto"/>
        </w:rPr>
        <w:t xml:space="preserve"> </w:t>
      </w:r>
      <w:r w:rsidRPr="003D0D1B">
        <w:rPr>
          <w:rFonts w:ascii="Open Sans" w:hAnsi="Open Sans" w:cs="Open Sans"/>
          <w:color w:val="auto"/>
        </w:rPr>
        <w:t xml:space="preserve">by </w:t>
      </w:r>
      <w:sdt>
        <w:sdtPr>
          <w:rPr>
            <w:rFonts w:ascii="Open Sans" w:hAnsi="Open Sans" w:cs="Open Sans"/>
            <w:color w:val="auto"/>
          </w:rPr>
          <w:tag w:val="HD:1.187.0.0:ec786237-89af-4e8c-a2e0-4c8e668b2509"/>
          <w:id w:val="-1773543391"/>
          <w:placeholder>
            <w:docPart w:val="5C21F72F60F34EC3AF061B2A465B4113"/>
          </w:placeholder>
        </w:sdtPr>
        <w:sdtEndPr/>
        <w:sdtContent>
          <w:r w:rsidR="0087301D">
            <w:rPr>
              <w:rFonts w:ascii="Open Sans" w:hAnsi="Open Sans" w:cs="Open Sans"/>
              <w:noProof/>
              <w:color w:val="auto"/>
            </w:rPr>
            <w:t>[</w:t>
          </w:r>
          <w:r w:rsidR="0087301D" w:rsidRPr="0087301D">
            <w:rPr>
              <w:rFonts w:ascii="Open Sans" w:hAnsi="Open Sans" w:cs="Open Sans"/>
              <w:noProof/>
              <w:color w:val="0000FF"/>
            </w:rPr>
            <w:t>Company Name</w:t>
          </w:r>
          <w:r w:rsidR="0087301D">
            <w:rPr>
              <w:rFonts w:ascii="Open Sans" w:hAnsi="Open Sans" w:cs="Open Sans"/>
              <w:noProof/>
              <w:color w:val="auto"/>
            </w:rPr>
            <w:t>]</w:t>
          </w:r>
        </w:sdtContent>
      </w:sdt>
      <w:r w:rsidRPr="00736AF4">
        <w:rPr>
          <w:rFonts w:ascii="Open Sans" w:hAnsi="Open Sans" w:cs="Open Sans"/>
          <w:color w:val="auto"/>
        </w:rPr>
        <w:t>.</w:t>
      </w:r>
    </w:p>
    <w:p w14:paraId="559CEB79" w14:textId="77777777" w:rsidR="006C5C73" w:rsidRDefault="006C5C73" w:rsidP="003D0D1B">
      <w:pPr>
        <w:jc w:val="both"/>
        <w:rPr>
          <w:rFonts w:ascii="Open Sans" w:hAnsi="Open Sans" w:cs="Open Sans"/>
          <w:color w:val="auto"/>
        </w:rPr>
      </w:pPr>
    </w:p>
    <w:p w14:paraId="000269F0"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lastRenderedPageBreak/>
        <w:t>A skin assessment includes all skin surfaces from head to toe. Special attention should be given to areas at high risk for pressure injury development such as bony prominences and areas in constant contact with pressure. Particular attention should be given to the occipital area (back of head), sacrum, back, buttocks, heels, elbows and folds in skin where pressure is from body weight (Appendix 2).</w:t>
      </w:r>
    </w:p>
    <w:p w14:paraId="77A6BBA8"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If pressure injury, or the beginning of one is suspected at any point during a skin assessment, the appropriate interventions, documentation and reporting should be initiated straight away.</w:t>
      </w:r>
    </w:p>
    <w:p w14:paraId="527A00F6"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This should include:</w:t>
      </w:r>
    </w:p>
    <w:p w14:paraId="2D83B868" w14:textId="77777777" w:rsidR="003D0D1B" w:rsidRPr="003D0D1B" w:rsidRDefault="003D0D1B" w:rsidP="003D0D1B">
      <w:pPr>
        <w:numPr>
          <w:ilvl w:val="0"/>
          <w:numId w:val="30"/>
        </w:numPr>
        <w:contextualSpacing/>
        <w:jc w:val="both"/>
        <w:rPr>
          <w:rFonts w:ascii="Open Sans" w:hAnsi="Open Sans" w:cs="Open Sans"/>
          <w:color w:val="auto"/>
        </w:rPr>
      </w:pPr>
      <w:r w:rsidRPr="003D0D1B">
        <w:rPr>
          <w:rFonts w:ascii="Open Sans" w:hAnsi="Open Sans" w:cs="Open Sans"/>
          <w:color w:val="auto"/>
        </w:rPr>
        <w:t>Identifying the stage of the pressure sore (see Appendix 3)</w:t>
      </w:r>
    </w:p>
    <w:p w14:paraId="31463BDC" w14:textId="77777777" w:rsidR="003D0D1B" w:rsidRPr="003D0D1B" w:rsidRDefault="003D0D1B" w:rsidP="003D0D1B">
      <w:pPr>
        <w:numPr>
          <w:ilvl w:val="0"/>
          <w:numId w:val="30"/>
        </w:numPr>
        <w:contextualSpacing/>
        <w:jc w:val="both"/>
        <w:rPr>
          <w:rFonts w:ascii="Open Sans" w:hAnsi="Open Sans" w:cs="Open Sans"/>
          <w:color w:val="auto"/>
        </w:rPr>
      </w:pPr>
      <w:r w:rsidRPr="003D0D1B">
        <w:rPr>
          <w:rFonts w:ascii="Open Sans" w:hAnsi="Open Sans" w:cs="Open Sans"/>
          <w:color w:val="auto"/>
        </w:rPr>
        <w:t>Photography with consent (if unable to consent staff should document the reasons why consent was not obtainable, and, why the photo needed to be taken)</w:t>
      </w:r>
    </w:p>
    <w:p w14:paraId="6E7324BC" w14:textId="77777777" w:rsidR="003D0D1B" w:rsidRPr="003D0D1B" w:rsidRDefault="003D0D1B" w:rsidP="003D0D1B">
      <w:pPr>
        <w:numPr>
          <w:ilvl w:val="0"/>
          <w:numId w:val="30"/>
        </w:numPr>
        <w:contextualSpacing/>
        <w:jc w:val="both"/>
        <w:rPr>
          <w:rFonts w:ascii="Open Sans" w:hAnsi="Open Sans" w:cs="Open Sans"/>
          <w:color w:val="auto"/>
        </w:rPr>
      </w:pPr>
      <w:r w:rsidRPr="003D0D1B">
        <w:rPr>
          <w:rFonts w:ascii="Open Sans" w:hAnsi="Open Sans" w:cs="Open Sans"/>
          <w:color w:val="auto"/>
        </w:rPr>
        <w:t>Putting appropriate interventions in place</w:t>
      </w:r>
    </w:p>
    <w:p w14:paraId="52553AE1" w14:textId="77777777" w:rsidR="003D0D1B" w:rsidRDefault="003D0D1B" w:rsidP="003D0D1B">
      <w:pPr>
        <w:numPr>
          <w:ilvl w:val="0"/>
          <w:numId w:val="30"/>
        </w:numPr>
        <w:contextualSpacing/>
        <w:jc w:val="both"/>
        <w:rPr>
          <w:rFonts w:ascii="Open Sans" w:hAnsi="Open Sans" w:cs="Open Sans"/>
          <w:color w:val="auto"/>
        </w:rPr>
      </w:pPr>
      <w:r w:rsidRPr="003D0D1B">
        <w:rPr>
          <w:rFonts w:ascii="Open Sans" w:hAnsi="Open Sans" w:cs="Open Sans"/>
          <w:color w:val="auto"/>
        </w:rPr>
        <w:t xml:space="preserve">Liaising with external Multi-Disciplinary Team (Tissue Viability/District Nurse/CCG/Safeguarding/Social Workers/Family/the </w:t>
      </w:r>
      <w:r w:rsidR="00134BED">
        <w:rPr>
          <w:rFonts w:ascii="Open Sans" w:hAnsi="Open Sans" w:cs="Open Sans"/>
          <w:color w:val="auto"/>
        </w:rPr>
        <w:t>client</w:t>
      </w:r>
      <w:r w:rsidRPr="003D0D1B">
        <w:rPr>
          <w:rFonts w:ascii="Open Sans" w:hAnsi="Open Sans" w:cs="Open Sans"/>
          <w:color w:val="auto"/>
        </w:rPr>
        <w:t>).</w:t>
      </w:r>
    </w:p>
    <w:p w14:paraId="63F55172" w14:textId="77777777" w:rsidR="00932B68" w:rsidRPr="003D0D1B" w:rsidRDefault="00932B68" w:rsidP="00932B68">
      <w:pPr>
        <w:ind w:left="720"/>
        <w:contextualSpacing/>
        <w:jc w:val="both"/>
        <w:rPr>
          <w:rFonts w:ascii="Open Sans" w:hAnsi="Open Sans" w:cs="Open Sans"/>
          <w:color w:val="auto"/>
        </w:rPr>
      </w:pPr>
    </w:p>
    <w:p w14:paraId="2AC0A9DF"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Skin should be routinely checked for pressure injury at every clinical intervention. Staff should also use the opportunity during routine interventions and care to observe and check skin with a focus on their pressure points.</w:t>
      </w:r>
    </w:p>
    <w:p w14:paraId="3C41AB93" w14:textId="77777777" w:rsidR="003D0D1B" w:rsidRPr="003D0D1B" w:rsidRDefault="003D0D1B" w:rsidP="003D0D1B">
      <w:pPr>
        <w:jc w:val="both"/>
        <w:rPr>
          <w:rFonts w:ascii="Open Sans" w:hAnsi="Open Sans" w:cs="Open Sans"/>
          <w:color w:val="auto"/>
        </w:rPr>
      </w:pPr>
    </w:p>
    <w:p w14:paraId="3E5FFEE5" w14:textId="77777777" w:rsidR="003D0D1B" w:rsidRPr="00FB3D22" w:rsidRDefault="003D0D1B" w:rsidP="00FB3D22">
      <w:pPr>
        <w:rPr>
          <w:rFonts w:ascii="Open Sans" w:hAnsi="Open Sans" w:cs="Open Sans"/>
          <w:b/>
          <w:bCs/>
          <w:color w:val="auto"/>
        </w:rPr>
      </w:pPr>
      <w:r w:rsidRPr="00FB3D22">
        <w:rPr>
          <w:rFonts w:ascii="Open Sans" w:hAnsi="Open Sans" w:cs="Open Sans"/>
          <w:b/>
          <w:bCs/>
          <w:color w:val="auto"/>
        </w:rPr>
        <w:t>Hospital Admission</w:t>
      </w:r>
    </w:p>
    <w:p w14:paraId="03C25E87" w14:textId="77777777" w:rsidR="003D0D1B" w:rsidRDefault="003D0D1B" w:rsidP="003D0D1B">
      <w:pPr>
        <w:jc w:val="both"/>
        <w:rPr>
          <w:rFonts w:ascii="Open Sans" w:hAnsi="Open Sans" w:cs="Open Sans"/>
          <w:color w:val="auto"/>
        </w:rPr>
      </w:pPr>
      <w:r w:rsidRPr="003D0D1B">
        <w:rPr>
          <w:rFonts w:ascii="Open Sans" w:hAnsi="Open Sans" w:cs="Open Sans"/>
          <w:color w:val="auto"/>
        </w:rPr>
        <w:t>When a client has to go into hospital, a copy of the most up to date body map with relevant information about skin and management should be included with the admission documents. This provides clarity to the hospital admissions team who can manage any ongoing pressure injury or wound dressings that may be in place. It also provides a baseline to measure skin when the client returns home.</w:t>
      </w:r>
    </w:p>
    <w:p w14:paraId="72B0FA8C" w14:textId="77777777" w:rsidR="00932B68" w:rsidRPr="003D0D1B" w:rsidRDefault="00932B68" w:rsidP="003D0D1B">
      <w:pPr>
        <w:jc w:val="both"/>
        <w:rPr>
          <w:rFonts w:ascii="Open Sans" w:hAnsi="Open Sans" w:cs="Open Sans"/>
          <w:color w:val="auto"/>
        </w:rPr>
      </w:pPr>
    </w:p>
    <w:p w14:paraId="52B11185" w14:textId="77777777" w:rsidR="003D0D1B" w:rsidRPr="00FB3D22" w:rsidRDefault="003D0D1B" w:rsidP="00FB3D22">
      <w:pPr>
        <w:rPr>
          <w:rFonts w:ascii="Open Sans" w:hAnsi="Open Sans" w:cs="Open Sans"/>
          <w:b/>
          <w:bCs/>
          <w:color w:val="auto"/>
        </w:rPr>
      </w:pPr>
      <w:r w:rsidRPr="00FB3D22">
        <w:rPr>
          <w:rFonts w:ascii="Open Sans" w:hAnsi="Open Sans" w:cs="Open Sans"/>
          <w:b/>
          <w:bCs/>
          <w:color w:val="auto"/>
        </w:rPr>
        <w:t>Home Re-admission</w:t>
      </w:r>
    </w:p>
    <w:p w14:paraId="6DFA0929"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Clients may spend time out of their home for a number of reasons, they may have a day outing or stay overnight visiting family or even a hospital admission. If they are away overnight or, for any length of time, a physical skin check should be done on coming back home. Skin can break down rapidly over a very short period of time due to underlying frailty, co-morbidities, medication, and general deterioration in health in the elderly. Best practice would be to check and body map so changes can be questioned and managed and interventions put into place. Staff should always gain consent f</w:t>
      </w:r>
      <w:r w:rsidR="00A91BD9">
        <w:rPr>
          <w:rFonts w:ascii="Open Sans" w:hAnsi="Open Sans" w:cs="Open Sans"/>
          <w:color w:val="auto"/>
        </w:rPr>
        <w:t>ro</w:t>
      </w:r>
      <w:r w:rsidRPr="003D0D1B">
        <w:rPr>
          <w:rFonts w:ascii="Open Sans" w:hAnsi="Open Sans" w:cs="Open Sans"/>
          <w:color w:val="auto"/>
        </w:rPr>
        <w:t xml:space="preserve">m those with </w:t>
      </w:r>
      <w:r w:rsidRPr="003D0D1B">
        <w:rPr>
          <w:rFonts w:ascii="Open Sans" w:hAnsi="Open Sans" w:cs="Open Sans"/>
          <w:color w:val="auto"/>
        </w:rPr>
        <w:lastRenderedPageBreak/>
        <w:t xml:space="preserve">capacity. Staff should determine if it is within a </w:t>
      </w:r>
      <w:r w:rsidR="003A193E">
        <w:rPr>
          <w:rFonts w:ascii="Open Sans" w:hAnsi="Open Sans" w:cs="Open Sans"/>
          <w:color w:val="auto"/>
        </w:rPr>
        <w:t>client</w:t>
      </w:r>
      <w:r w:rsidRPr="003D0D1B">
        <w:rPr>
          <w:rFonts w:ascii="Open Sans" w:hAnsi="Open Sans" w:cs="Open Sans"/>
          <w:color w:val="auto"/>
        </w:rPr>
        <w:t>s’ best interests to check skin in this context.</w:t>
      </w:r>
    </w:p>
    <w:p w14:paraId="2C3E4EAD" w14:textId="77777777" w:rsidR="003D0D1B" w:rsidRPr="003D0D1B" w:rsidRDefault="003D0D1B" w:rsidP="003D0D1B">
      <w:pPr>
        <w:jc w:val="both"/>
        <w:rPr>
          <w:rFonts w:ascii="Open Sans" w:hAnsi="Open Sans" w:cs="Open Sans"/>
          <w:color w:val="auto"/>
        </w:rPr>
      </w:pPr>
      <w:r w:rsidRPr="003D0D1B">
        <w:rPr>
          <w:rFonts w:ascii="Open Sans" w:hAnsi="Open Sans" w:cs="Open Sans"/>
          <w:color w:val="auto"/>
        </w:rPr>
        <w:t xml:space="preserve">Concerns over new changes in skin, dressings, bruising should all be queried with the client, family/individuals, they have spent time with, and/or any other place the </w:t>
      </w:r>
      <w:r w:rsidR="003A193E">
        <w:rPr>
          <w:rFonts w:ascii="Open Sans" w:hAnsi="Open Sans" w:cs="Open Sans"/>
          <w:color w:val="auto"/>
        </w:rPr>
        <w:t>client</w:t>
      </w:r>
      <w:r w:rsidRPr="003D0D1B">
        <w:rPr>
          <w:rFonts w:ascii="Open Sans" w:hAnsi="Open Sans" w:cs="Open Sans"/>
          <w:color w:val="auto"/>
        </w:rPr>
        <w:t xml:space="preserve"> has spent time. Evidence of discussion, intervention and management should follow up any skin concerns noted.</w:t>
      </w:r>
    </w:p>
    <w:p w14:paraId="6D5D0229" w14:textId="77777777" w:rsidR="003407E1" w:rsidRPr="002B681F" w:rsidRDefault="003407E1" w:rsidP="003407E1">
      <w:pPr>
        <w:rPr>
          <w:rFonts w:ascii="Open Sans" w:hAnsi="Open Sans" w:cs="Open Sans"/>
          <w:color w:val="auto"/>
        </w:rPr>
      </w:pPr>
    </w:p>
    <w:p w14:paraId="2428CB65" w14:textId="77777777" w:rsidR="00127C42" w:rsidRPr="002B681F" w:rsidRDefault="003D0D1B" w:rsidP="000269C5">
      <w:pPr>
        <w:pStyle w:val="Heading1"/>
      </w:pPr>
      <w:bookmarkStart w:id="6" w:name="_Toc147996900"/>
      <w:r>
        <w:t>Procedures</w:t>
      </w:r>
      <w:bookmarkEnd w:id="6"/>
    </w:p>
    <w:p w14:paraId="4C0F95C4" w14:textId="77777777" w:rsidR="00FB1018" w:rsidRPr="00FB1018" w:rsidRDefault="00FB1018" w:rsidP="00FB1018">
      <w:pPr>
        <w:rPr>
          <w:rFonts w:ascii="Open Sans" w:hAnsi="Open Sans"/>
          <w:b/>
          <w:bCs/>
          <w:color w:val="auto"/>
        </w:rPr>
      </w:pPr>
      <w:r w:rsidRPr="00FB1018">
        <w:rPr>
          <w:rFonts w:ascii="Open Sans" w:hAnsi="Open Sans"/>
          <w:b/>
          <w:bCs/>
          <w:color w:val="auto"/>
        </w:rPr>
        <w:t>Communication</w:t>
      </w:r>
    </w:p>
    <w:p w14:paraId="0CF16343" w14:textId="77777777" w:rsidR="00FB1018" w:rsidRPr="00FB1018" w:rsidRDefault="00FB1018" w:rsidP="00FB1018">
      <w:pPr>
        <w:jc w:val="both"/>
        <w:rPr>
          <w:rFonts w:ascii="Open Sans" w:hAnsi="Open Sans"/>
          <w:color w:val="auto"/>
        </w:rPr>
      </w:pPr>
      <w:r w:rsidRPr="00FB1018">
        <w:rPr>
          <w:rFonts w:ascii="Open Sans" w:hAnsi="Open Sans"/>
          <w:color w:val="auto"/>
        </w:rPr>
        <w:t>Individuals who have been assessed as being high risk of developing pressure damage, and their families and carers, will be offered timely and bespoke information about their risk and management. They should be inclusive in managing their pressure relief. This information should be delivered by a trained or experienced healthcare professional and include:</w:t>
      </w:r>
    </w:p>
    <w:p w14:paraId="2379B9C3" w14:textId="77777777" w:rsidR="00FB1018" w:rsidRPr="00FB1018" w:rsidRDefault="00FB1018" w:rsidP="00FB1018">
      <w:pPr>
        <w:pStyle w:val="ListParagraph"/>
        <w:numPr>
          <w:ilvl w:val="0"/>
          <w:numId w:val="31"/>
        </w:numPr>
        <w:jc w:val="both"/>
        <w:rPr>
          <w:rFonts w:ascii="Open Sans" w:hAnsi="Open Sans"/>
          <w:color w:val="auto"/>
        </w:rPr>
      </w:pPr>
      <w:r w:rsidRPr="00FB1018">
        <w:rPr>
          <w:rFonts w:ascii="Open Sans" w:hAnsi="Open Sans"/>
          <w:color w:val="auto"/>
        </w:rPr>
        <w:t>The causes of pressure injury</w:t>
      </w:r>
    </w:p>
    <w:p w14:paraId="0FD83F11" w14:textId="77777777" w:rsidR="00FB1018" w:rsidRPr="00FB1018" w:rsidRDefault="00FB1018" w:rsidP="00FB1018">
      <w:pPr>
        <w:pStyle w:val="ListParagraph"/>
        <w:numPr>
          <w:ilvl w:val="0"/>
          <w:numId w:val="31"/>
        </w:numPr>
        <w:jc w:val="both"/>
        <w:rPr>
          <w:rFonts w:ascii="Open Sans" w:hAnsi="Open Sans"/>
          <w:color w:val="auto"/>
        </w:rPr>
      </w:pPr>
      <w:r w:rsidRPr="00FB1018">
        <w:rPr>
          <w:rFonts w:ascii="Open Sans" w:hAnsi="Open Sans"/>
          <w:color w:val="auto"/>
        </w:rPr>
        <w:t>The early signs of pressure damage</w:t>
      </w:r>
    </w:p>
    <w:p w14:paraId="75F81EC1" w14:textId="77777777" w:rsidR="00FB1018" w:rsidRPr="00FB1018" w:rsidRDefault="00FB1018" w:rsidP="00FB1018">
      <w:pPr>
        <w:pStyle w:val="ListParagraph"/>
        <w:numPr>
          <w:ilvl w:val="0"/>
          <w:numId w:val="31"/>
        </w:numPr>
        <w:jc w:val="both"/>
        <w:rPr>
          <w:rFonts w:ascii="Open Sans" w:hAnsi="Open Sans"/>
          <w:color w:val="auto"/>
        </w:rPr>
      </w:pPr>
      <w:r w:rsidRPr="00FB1018">
        <w:rPr>
          <w:rFonts w:ascii="Open Sans" w:hAnsi="Open Sans"/>
          <w:color w:val="auto"/>
        </w:rPr>
        <w:t>Ways to prevent pressure injury</w:t>
      </w:r>
    </w:p>
    <w:p w14:paraId="4AC0B910" w14:textId="72FC296B" w:rsidR="00FB1018" w:rsidRDefault="00FB1018" w:rsidP="00FB1018">
      <w:pPr>
        <w:pStyle w:val="ListParagraph"/>
        <w:numPr>
          <w:ilvl w:val="0"/>
          <w:numId w:val="31"/>
        </w:numPr>
        <w:jc w:val="both"/>
        <w:rPr>
          <w:rFonts w:ascii="Open Sans" w:hAnsi="Open Sans"/>
          <w:color w:val="auto"/>
        </w:rPr>
      </w:pPr>
      <w:r w:rsidRPr="00FB1018">
        <w:rPr>
          <w:rFonts w:ascii="Open Sans" w:hAnsi="Open Sans"/>
          <w:color w:val="auto"/>
        </w:rPr>
        <w:t>Implications of having a pressure injury (e.g., treatment options, and the risk of developing injury in the future)</w:t>
      </w:r>
      <w:r w:rsidR="005E2B2C">
        <w:rPr>
          <w:rFonts w:ascii="Open Sans" w:hAnsi="Open Sans"/>
          <w:color w:val="auto"/>
        </w:rPr>
        <w:t>.</w:t>
      </w:r>
    </w:p>
    <w:p w14:paraId="5E888AD4" w14:textId="77777777" w:rsidR="001223B9" w:rsidRPr="001223B9" w:rsidRDefault="001223B9" w:rsidP="001223B9">
      <w:pPr>
        <w:jc w:val="both"/>
        <w:rPr>
          <w:rFonts w:ascii="Open Sans" w:hAnsi="Open Sans"/>
          <w:color w:val="auto"/>
        </w:rPr>
      </w:pPr>
    </w:p>
    <w:p w14:paraId="3742D60F" w14:textId="77777777" w:rsidR="00127C42" w:rsidRPr="002B681F" w:rsidRDefault="00FB1018" w:rsidP="000269C5">
      <w:pPr>
        <w:pStyle w:val="Heading1"/>
      </w:pPr>
      <w:bookmarkStart w:id="7" w:name="_Toc147996901"/>
      <w:r>
        <w:t>Capacity</w:t>
      </w:r>
      <w:bookmarkEnd w:id="7"/>
    </w:p>
    <w:p w14:paraId="1A1ADEA2" w14:textId="77777777" w:rsidR="00221118" w:rsidRPr="00221118" w:rsidRDefault="00221118" w:rsidP="00221118">
      <w:pPr>
        <w:jc w:val="both"/>
        <w:rPr>
          <w:rFonts w:ascii="Open Sans" w:hAnsi="Open Sans" w:cs="Open Sans"/>
          <w:b/>
          <w:bCs/>
          <w:color w:val="auto"/>
        </w:rPr>
      </w:pPr>
      <w:r w:rsidRPr="00221118">
        <w:rPr>
          <w:rFonts w:ascii="Open Sans" w:hAnsi="Open Sans" w:cs="Open Sans"/>
          <w:b/>
          <w:bCs/>
          <w:color w:val="auto"/>
        </w:rPr>
        <w:t>Immobile Lacking Capacity</w:t>
      </w:r>
    </w:p>
    <w:p w14:paraId="13DBB6E2" w14:textId="77777777" w:rsidR="00221118" w:rsidRDefault="00B42ED2" w:rsidP="00221118">
      <w:pPr>
        <w:jc w:val="both"/>
        <w:rPr>
          <w:rFonts w:ascii="Open Sans" w:hAnsi="Open Sans" w:cs="Open Sans"/>
          <w:color w:val="auto"/>
        </w:rPr>
      </w:pPr>
      <w:r>
        <w:rPr>
          <w:rFonts w:ascii="Open Sans" w:hAnsi="Open Sans" w:cs="Open Sans"/>
          <w:color w:val="auto"/>
        </w:rPr>
        <w:t>Clients</w:t>
      </w:r>
      <w:r w:rsidR="00221118" w:rsidRPr="00221118">
        <w:rPr>
          <w:rFonts w:ascii="Open Sans" w:hAnsi="Open Sans" w:cs="Open Sans"/>
          <w:color w:val="auto"/>
        </w:rPr>
        <w:t xml:space="preserve"> who are fully immobile and unable to reposition themselves, should have their pressure points and skin checked on every positional change and during routine care and when having hygiene needs met. Staff should be highly observant throughout shifts to any skin changes and non-verbal communication that may indicate a change. </w:t>
      </w:r>
    </w:p>
    <w:p w14:paraId="6F03C142" w14:textId="77777777" w:rsidR="001223B9" w:rsidRPr="00221118" w:rsidRDefault="001223B9" w:rsidP="00221118">
      <w:pPr>
        <w:jc w:val="both"/>
        <w:rPr>
          <w:rFonts w:ascii="Open Sans" w:hAnsi="Open Sans" w:cs="Open Sans"/>
          <w:color w:val="auto"/>
        </w:rPr>
      </w:pPr>
    </w:p>
    <w:p w14:paraId="7E19F3EA" w14:textId="77777777" w:rsidR="00221118" w:rsidRPr="00221118" w:rsidRDefault="00707A0A" w:rsidP="00221118">
      <w:pPr>
        <w:jc w:val="both"/>
        <w:rPr>
          <w:rFonts w:ascii="Open Sans" w:hAnsi="Open Sans" w:cs="Open Sans"/>
          <w:b/>
          <w:bCs/>
          <w:color w:val="auto"/>
        </w:rPr>
      </w:pPr>
      <w:r>
        <w:rPr>
          <w:rFonts w:ascii="Open Sans" w:hAnsi="Open Sans" w:cs="Open Sans"/>
          <w:b/>
          <w:bCs/>
          <w:color w:val="auto"/>
        </w:rPr>
        <w:t>Mobile client l</w:t>
      </w:r>
      <w:r w:rsidR="00221118" w:rsidRPr="00221118">
        <w:rPr>
          <w:rFonts w:ascii="Open Sans" w:hAnsi="Open Sans" w:cs="Open Sans"/>
          <w:b/>
          <w:bCs/>
          <w:color w:val="auto"/>
        </w:rPr>
        <w:t xml:space="preserve">acking </w:t>
      </w:r>
      <w:r>
        <w:rPr>
          <w:rFonts w:ascii="Open Sans" w:hAnsi="Open Sans" w:cs="Open Sans"/>
          <w:b/>
          <w:bCs/>
          <w:color w:val="auto"/>
        </w:rPr>
        <w:t>c</w:t>
      </w:r>
      <w:r w:rsidR="00221118" w:rsidRPr="00221118">
        <w:rPr>
          <w:rFonts w:ascii="Open Sans" w:hAnsi="Open Sans" w:cs="Open Sans"/>
          <w:b/>
          <w:bCs/>
          <w:color w:val="auto"/>
        </w:rPr>
        <w:t>apacity</w:t>
      </w:r>
    </w:p>
    <w:p w14:paraId="44AF4A6C" w14:textId="77777777" w:rsidR="00221118" w:rsidRDefault="003A193E" w:rsidP="00221118">
      <w:pPr>
        <w:jc w:val="both"/>
        <w:rPr>
          <w:rFonts w:ascii="Open Sans" w:hAnsi="Open Sans" w:cs="Open Sans"/>
          <w:color w:val="auto"/>
        </w:rPr>
      </w:pPr>
      <w:r>
        <w:rPr>
          <w:rFonts w:ascii="Open Sans" w:hAnsi="Open Sans" w:cs="Open Sans"/>
          <w:color w:val="auto"/>
        </w:rPr>
        <w:t>Client</w:t>
      </w:r>
      <w:r w:rsidR="00221118" w:rsidRPr="00221118">
        <w:rPr>
          <w:rFonts w:ascii="Open Sans" w:hAnsi="Open Sans" w:cs="Open Sans"/>
          <w:color w:val="auto"/>
        </w:rPr>
        <w:t xml:space="preserve">s who lack capacity or have variable capacity can present challenges to gaining consent and physical skin checks due to their underlying conditions and, high mobility. Staff should use the approach that works best for the </w:t>
      </w:r>
      <w:r w:rsidR="005031B6">
        <w:rPr>
          <w:rFonts w:ascii="Open Sans" w:hAnsi="Open Sans" w:cs="Open Sans"/>
          <w:color w:val="auto"/>
        </w:rPr>
        <w:t>client</w:t>
      </w:r>
      <w:r w:rsidR="00221118" w:rsidRPr="00221118">
        <w:rPr>
          <w:rFonts w:ascii="Open Sans" w:hAnsi="Open Sans" w:cs="Open Sans"/>
          <w:color w:val="auto"/>
        </w:rPr>
        <w:t xml:space="preserve"> with their presentation. Staff </w:t>
      </w:r>
      <w:r w:rsidR="00221118" w:rsidRPr="00221118">
        <w:rPr>
          <w:rFonts w:ascii="Open Sans" w:hAnsi="Open Sans" w:cs="Open Sans"/>
          <w:color w:val="auto"/>
        </w:rPr>
        <w:lastRenderedPageBreak/>
        <w:t xml:space="preserve">should also consider liaising with family members to support the </w:t>
      </w:r>
      <w:r w:rsidR="009D150B">
        <w:rPr>
          <w:rFonts w:ascii="Open Sans" w:hAnsi="Open Sans" w:cs="Open Sans"/>
          <w:color w:val="auto"/>
        </w:rPr>
        <w:t>client</w:t>
      </w:r>
      <w:r w:rsidR="00221118" w:rsidRPr="00221118">
        <w:rPr>
          <w:rFonts w:ascii="Open Sans" w:hAnsi="Open Sans" w:cs="Open Sans"/>
          <w:color w:val="auto"/>
        </w:rPr>
        <w:t xml:space="preserve"> for best techniques and or/with skin inspections. Staff should be aware that it is not always possible to do physical routine skin inspections in clients who lack capacity, therefore an alternative means must be found to do this. If staff are unable to assess skin, the reasons should be well documented alongside any potential concerns and with further checks during any interventions given.</w:t>
      </w:r>
    </w:p>
    <w:p w14:paraId="13C6F92A" w14:textId="77777777" w:rsidR="001223B9" w:rsidRPr="00221118" w:rsidRDefault="001223B9" w:rsidP="00221118">
      <w:pPr>
        <w:jc w:val="both"/>
        <w:rPr>
          <w:rFonts w:ascii="Open Sans" w:hAnsi="Open Sans" w:cs="Open Sans"/>
          <w:color w:val="auto"/>
        </w:rPr>
      </w:pPr>
    </w:p>
    <w:p w14:paraId="53517143" w14:textId="77777777" w:rsidR="00221118" w:rsidRPr="00221118" w:rsidRDefault="00221118" w:rsidP="00221118">
      <w:pPr>
        <w:jc w:val="both"/>
        <w:rPr>
          <w:rFonts w:ascii="Open Sans" w:hAnsi="Open Sans" w:cs="Open Sans"/>
          <w:b/>
          <w:bCs/>
          <w:color w:val="auto"/>
        </w:rPr>
      </w:pPr>
      <w:r w:rsidRPr="00221118">
        <w:rPr>
          <w:rFonts w:ascii="Open Sans" w:hAnsi="Open Sans" w:cs="Open Sans"/>
          <w:b/>
          <w:bCs/>
          <w:color w:val="auto"/>
        </w:rPr>
        <w:t xml:space="preserve">Mobile/Immobile </w:t>
      </w:r>
      <w:r w:rsidR="00707A0A">
        <w:rPr>
          <w:rFonts w:ascii="Open Sans" w:hAnsi="Open Sans" w:cs="Open Sans"/>
          <w:b/>
          <w:bCs/>
          <w:color w:val="auto"/>
        </w:rPr>
        <w:t xml:space="preserve">client </w:t>
      </w:r>
      <w:r w:rsidRPr="00221118">
        <w:rPr>
          <w:rFonts w:ascii="Open Sans" w:hAnsi="Open Sans" w:cs="Open Sans"/>
          <w:b/>
          <w:bCs/>
          <w:color w:val="auto"/>
        </w:rPr>
        <w:t xml:space="preserve">with </w:t>
      </w:r>
      <w:r w:rsidR="00707A0A">
        <w:rPr>
          <w:rFonts w:ascii="Open Sans" w:hAnsi="Open Sans" w:cs="Open Sans"/>
          <w:b/>
          <w:bCs/>
          <w:color w:val="auto"/>
        </w:rPr>
        <w:t>c</w:t>
      </w:r>
      <w:r w:rsidRPr="00221118">
        <w:rPr>
          <w:rFonts w:ascii="Open Sans" w:hAnsi="Open Sans" w:cs="Open Sans"/>
          <w:b/>
          <w:bCs/>
          <w:color w:val="auto"/>
        </w:rPr>
        <w:t>apacity</w:t>
      </w:r>
    </w:p>
    <w:p w14:paraId="7672E93C" w14:textId="77777777" w:rsidR="00221118" w:rsidRPr="00221118" w:rsidRDefault="00221118" w:rsidP="00221118">
      <w:pPr>
        <w:jc w:val="both"/>
        <w:rPr>
          <w:rFonts w:ascii="Open Sans" w:hAnsi="Open Sans" w:cs="Open Sans"/>
          <w:i/>
          <w:iCs/>
          <w:color w:val="auto"/>
        </w:rPr>
      </w:pPr>
      <w:r w:rsidRPr="00221118">
        <w:rPr>
          <w:rFonts w:ascii="Open Sans" w:hAnsi="Open Sans" w:cs="Open Sans"/>
          <w:color w:val="auto"/>
        </w:rPr>
        <w:t>Clients who have capacity should be involved in their own care. Staff should discuss with them why positions and skin checks are essential. Staff should monitor and document skin integrity daily using clinical opportunities, either by visual skin inspection or discussion and verbal questioning regarding changes in skin and possible pressure damage. Clients who are involved in their care and take some ownership are more compliant and have better health outcomes.</w:t>
      </w:r>
      <w:r w:rsidRPr="00221118">
        <w:rPr>
          <w:rFonts w:ascii="Open Sans" w:hAnsi="Open Sans" w:cs="Open Sans"/>
          <w:i/>
          <w:iCs/>
          <w:color w:val="auto"/>
        </w:rPr>
        <w:t xml:space="preserve"> </w:t>
      </w:r>
      <w:r w:rsidRPr="00221118">
        <w:rPr>
          <w:rFonts w:ascii="Open Sans" w:hAnsi="Open Sans" w:cs="Open Sans"/>
          <w:color w:val="auto"/>
        </w:rPr>
        <w:t>They should be reminded to mobilise or shift position or be encouraged to move on an agreed frequency.</w:t>
      </w:r>
    </w:p>
    <w:p w14:paraId="316A9118" w14:textId="77777777" w:rsidR="00221118" w:rsidRPr="00221118" w:rsidRDefault="00221118" w:rsidP="00221118">
      <w:pPr>
        <w:jc w:val="both"/>
        <w:rPr>
          <w:rFonts w:ascii="Open Sans" w:hAnsi="Open Sans" w:cs="Open Sans"/>
          <w:color w:val="auto"/>
        </w:rPr>
      </w:pPr>
      <w:r w:rsidRPr="00221118">
        <w:rPr>
          <w:rFonts w:ascii="Open Sans" w:hAnsi="Open Sans" w:cs="Open Sans"/>
          <w:color w:val="auto"/>
        </w:rPr>
        <w:t>Any client with capacity that does not wish to mobilise or give themselves pressure relief, should have the reasons clearly documented, with cross reference, in their daily notes and in their care plan under the appropriate section of care (Skin, Capacity, Mobility). Capacity should be documented in any notification and reporting of any pressure injury or ulcers.</w:t>
      </w:r>
    </w:p>
    <w:p w14:paraId="604D0794" w14:textId="77777777" w:rsidR="00812F73" w:rsidRDefault="00812F73" w:rsidP="00812F73">
      <w:pPr>
        <w:rPr>
          <w:rFonts w:ascii="Open Sans" w:hAnsi="Open Sans" w:cs="Open Sans"/>
          <w:color w:val="auto"/>
        </w:rPr>
      </w:pPr>
    </w:p>
    <w:p w14:paraId="0628AC02" w14:textId="77777777" w:rsidR="00127C42" w:rsidRPr="002B681F" w:rsidRDefault="00221118" w:rsidP="000269C5">
      <w:pPr>
        <w:pStyle w:val="Heading1"/>
      </w:pPr>
      <w:bookmarkStart w:id="8" w:name="_Toc147996902"/>
      <w:r>
        <w:t>Risk Assessment</w:t>
      </w:r>
      <w:bookmarkEnd w:id="8"/>
    </w:p>
    <w:p w14:paraId="615B8A23" w14:textId="77777777" w:rsidR="00EA7669" w:rsidRPr="00EA7669" w:rsidRDefault="00EA7669" w:rsidP="00EA7669">
      <w:pPr>
        <w:jc w:val="both"/>
        <w:rPr>
          <w:rFonts w:ascii="Open Sans" w:hAnsi="Open Sans" w:cs="Open Sans"/>
          <w:color w:val="auto"/>
        </w:rPr>
      </w:pPr>
      <w:r w:rsidRPr="00EA7669">
        <w:rPr>
          <w:rFonts w:ascii="Open Sans" w:hAnsi="Open Sans" w:cs="Open Sans"/>
          <w:color w:val="auto"/>
        </w:rPr>
        <w:t xml:space="preserve">Risk assessment is a fundamental part of preventing pressure injury and prescribing care. Many pressure injury risk assessment tools have been developed but these represent only one part of the process. </w:t>
      </w:r>
      <w:r w:rsidRPr="00EA7669">
        <w:rPr>
          <w:rFonts w:ascii="Open Sans" w:hAnsi="Open Sans"/>
          <w:color w:val="auto"/>
        </w:rPr>
        <w:t>Clinical judgement, informal assessment, formal pressure risk assessments and pre-screening tools are all used to assess risk.</w:t>
      </w:r>
    </w:p>
    <w:p w14:paraId="0FCF5083" w14:textId="77777777" w:rsidR="007D39A2" w:rsidRDefault="00EA7669" w:rsidP="00EA7669">
      <w:pPr>
        <w:jc w:val="both"/>
        <w:rPr>
          <w:rFonts w:ascii="Open Sans" w:hAnsi="Open Sans" w:cs="Open Sans"/>
          <w:color w:val="auto"/>
        </w:rPr>
      </w:pPr>
      <w:r w:rsidRPr="00EA7669">
        <w:rPr>
          <w:rFonts w:ascii="Open Sans" w:hAnsi="Open Sans" w:cs="Open Sans"/>
          <w:color w:val="auto"/>
        </w:rPr>
        <w:t xml:space="preserve">Risk assessment tools encourage a structured approach to assessment, complement experienced clinical judgment and act as an aide memoir for less experienced </w:t>
      </w:r>
      <w:r w:rsidR="00863DAF">
        <w:rPr>
          <w:rFonts w:ascii="Open Sans" w:hAnsi="Open Sans" w:cs="Open Sans"/>
          <w:color w:val="auto"/>
        </w:rPr>
        <w:t>carers</w:t>
      </w:r>
      <w:r w:rsidRPr="00EA7669">
        <w:rPr>
          <w:rFonts w:ascii="Open Sans" w:hAnsi="Open Sans" w:cs="Open Sans"/>
          <w:color w:val="auto"/>
        </w:rPr>
        <w:t xml:space="preserve">. They should not be used to prescribe equipment or treatment. </w:t>
      </w:r>
    </w:p>
    <w:p w14:paraId="1F50655E" w14:textId="77777777" w:rsidR="00EA7669" w:rsidRPr="00EA7669" w:rsidRDefault="00EA7669" w:rsidP="00EA7669">
      <w:pPr>
        <w:jc w:val="both"/>
        <w:rPr>
          <w:rFonts w:ascii="Open Sans" w:hAnsi="Open Sans"/>
          <w:color w:val="auto"/>
        </w:rPr>
      </w:pPr>
      <w:r w:rsidRPr="00EA7669">
        <w:rPr>
          <w:rFonts w:ascii="Open Sans" w:hAnsi="Open Sans"/>
          <w:color w:val="auto"/>
        </w:rPr>
        <w:t xml:space="preserve">A validated skin assessment tool must be used to assess the risk (well-known tools are the Braden, Norton, or the Waterlow). The risk score will determine, alongside clinical judgement, the initial level of intervention and management needed. </w:t>
      </w:r>
    </w:p>
    <w:p w14:paraId="6A4D8E54" w14:textId="6A6A4446" w:rsidR="00EA7669" w:rsidRPr="00EA7669" w:rsidRDefault="005C3D6C" w:rsidP="00EA7669">
      <w:pPr>
        <w:jc w:val="both"/>
        <w:rPr>
          <w:rFonts w:ascii="Open Sans" w:hAnsi="Open Sans"/>
          <w:color w:val="auto"/>
        </w:rPr>
      </w:pPr>
      <w:sdt>
        <w:sdtPr>
          <w:rPr>
            <w:rFonts w:ascii="Open Sans" w:hAnsi="Open Sans" w:cs="Open Sans"/>
            <w:color w:val="auto"/>
          </w:rPr>
          <w:tag w:val="HD:1.187.0.0:71d17c2b-09ea-4d28-855a-80007138bbb3"/>
          <w:id w:val="-1665381696"/>
          <w:placeholder>
            <w:docPart w:val="F07227EB6BAB4CCDADB3EF4499A8CAB3"/>
          </w:placeholder>
        </w:sdtPr>
        <w:sdtEndPr/>
        <w:sdtContent>
          <w:r w:rsidR="0087301D">
            <w:rPr>
              <w:rFonts w:ascii="Open Sans" w:hAnsi="Open Sans" w:cs="Open Sans"/>
              <w:noProof/>
              <w:color w:val="auto"/>
            </w:rPr>
            <w:t>[</w:t>
          </w:r>
          <w:r w:rsidR="0087301D" w:rsidRPr="0087301D">
            <w:rPr>
              <w:rFonts w:ascii="Open Sans" w:hAnsi="Open Sans" w:cs="Open Sans"/>
              <w:noProof/>
              <w:color w:val="0000FF"/>
            </w:rPr>
            <w:t>Company Name</w:t>
          </w:r>
          <w:r w:rsidR="0087301D">
            <w:rPr>
              <w:rFonts w:ascii="Open Sans" w:hAnsi="Open Sans" w:cs="Open Sans"/>
              <w:noProof/>
              <w:color w:val="auto"/>
            </w:rPr>
            <w:t>]</w:t>
          </w:r>
        </w:sdtContent>
      </w:sdt>
      <w:r w:rsidR="00EA7669" w:rsidRPr="00736AF4">
        <w:rPr>
          <w:rFonts w:ascii="Open Sans" w:hAnsi="Open Sans" w:cs="Open Sans"/>
          <w:color w:val="auto"/>
        </w:rPr>
        <w:t>’s standardised</w:t>
      </w:r>
      <w:r w:rsidR="00EA7669" w:rsidRPr="00EA7669">
        <w:rPr>
          <w:rFonts w:ascii="Open Sans" w:hAnsi="Open Sans" w:cs="Open Sans"/>
          <w:color w:val="auto"/>
        </w:rPr>
        <w:t xml:space="preserve"> risk assessments tools and template care plans should be used when assessing risk and planning care. </w:t>
      </w:r>
    </w:p>
    <w:p w14:paraId="3C5A1BC9" w14:textId="77777777" w:rsidR="00EA7669" w:rsidRPr="00EA7669" w:rsidRDefault="00EA7669" w:rsidP="00EA7669">
      <w:pPr>
        <w:jc w:val="both"/>
        <w:rPr>
          <w:rFonts w:ascii="Open Sans" w:hAnsi="Open Sans"/>
          <w:color w:val="auto"/>
        </w:rPr>
      </w:pPr>
      <w:r w:rsidRPr="00EA7669">
        <w:rPr>
          <w:rFonts w:ascii="Open Sans" w:hAnsi="Open Sans"/>
          <w:color w:val="auto"/>
        </w:rPr>
        <w:lastRenderedPageBreak/>
        <w:t>All clients are potentially at risk of pressure injury and the risk for pressure injury in clients is variable. Risk assessments should be completed on a minimal monthly basis. Additionally, any of these changes’ warrants consideration for a new risk assessment at any time they are identified:</w:t>
      </w:r>
    </w:p>
    <w:p w14:paraId="67E8BDBE" w14:textId="77777777" w:rsidR="00EA7669" w:rsidRPr="00EA7669" w:rsidRDefault="00EA7669" w:rsidP="00EA7669">
      <w:pPr>
        <w:numPr>
          <w:ilvl w:val="0"/>
          <w:numId w:val="33"/>
        </w:numPr>
        <w:contextualSpacing/>
        <w:jc w:val="both"/>
        <w:rPr>
          <w:rFonts w:ascii="Open Sans" w:hAnsi="Open Sans"/>
          <w:color w:val="auto"/>
        </w:rPr>
      </w:pPr>
      <w:r w:rsidRPr="00EA7669">
        <w:rPr>
          <w:rFonts w:ascii="Open Sans" w:hAnsi="Open Sans"/>
          <w:color w:val="auto"/>
        </w:rPr>
        <w:t>Changes in medication that include steroids</w:t>
      </w:r>
    </w:p>
    <w:p w14:paraId="66C4060D" w14:textId="77777777" w:rsidR="00EA7669" w:rsidRPr="00EA7669" w:rsidRDefault="00EA7669" w:rsidP="00EA7669">
      <w:pPr>
        <w:numPr>
          <w:ilvl w:val="0"/>
          <w:numId w:val="33"/>
        </w:numPr>
        <w:contextualSpacing/>
        <w:jc w:val="both"/>
        <w:rPr>
          <w:rFonts w:ascii="Open Sans" w:hAnsi="Open Sans"/>
          <w:color w:val="auto"/>
        </w:rPr>
      </w:pPr>
      <w:r w:rsidRPr="00EA7669">
        <w:rPr>
          <w:rFonts w:ascii="Open Sans" w:hAnsi="Open Sans"/>
          <w:color w:val="auto"/>
        </w:rPr>
        <w:t>Changes in mobility (longer periods of sitting/laying etc)</w:t>
      </w:r>
    </w:p>
    <w:p w14:paraId="09290D5F" w14:textId="77777777" w:rsidR="00EA7669" w:rsidRPr="00EA7669" w:rsidRDefault="00EA7669" w:rsidP="00EA7669">
      <w:pPr>
        <w:numPr>
          <w:ilvl w:val="0"/>
          <w:numId w:val="33"/>
        </w:numPr>
        <w:contextualSpacing/>
        <w:jc w:val="both"/>
        <w:rPr>
          <w:rFonts w:ascii="Open Sans" w:hAnsi="Open Sans"/>
          <w:color w:val="auto"/>
        </w:rPr>
      </w:pPr>
      <w:r w:rsidRPr="00EA7669">
        <w:rPr>
          <w:rFonts w:ascii="Open Sans" w:hAnsi="Open Sans"/>
          <w:color w:val="auto"/>
        </w:rPr>
        <w:t>Changes in capacity</w:t>
      </w:r>
    </w:p>
    <w:p w14:paraId="06F2B787" w14:textId="77777777" w:rsidR="00EA7669" w:rsidRPr="00EA7669" w:rsidRDefault="00EA7669" w:rsidP="00EA7669">
      <w:pPr>
        <w:numPr>
          <w:ilvl w:val="0"/>
          <w:numId w:val="33"/>
        </w:numPr>
        <w:contextualSpacing/>
        <w:jc w:val="both"/>
        <w:rPr>
          <w:rFonts w:ascii="Open Sans" w:hAnsi="Open Sans"/>
          <w:color w:val="auto"/>
        </w:rPr>
      </w:pPr>
      <w:r w:rsidRPr="00EA7669">
        <w:rPr>
          <w:rFonts w:ascii="Open Sans" w:hAnsi="Open Sans"/>
          <w:color w:val="auto"/>
        </w:rPr>
        <w:t>Changes in general presentation</w:t>
      </w:r>
    </w:p>
    <w:p w14:paraId="28776A7F" w14:textId="77777777" w:rsidR="00EA7669" w:rsidRPr="00EA7669" w:rsidRDefault="00EA7669" w:rsidP="00EA7669">
      <w:pPr>
        <w:numPr>
          <w:ilvl w:val="0"/>
          <w:numId w:val="33"/>
        </w:numPr>
        <w:contextualSpacing/>
        <w:jc w:val="both"/>
        <w:rPr>
          <w:rFonts w:ascii="Open Sans" w:hAnsi="Open Sans"/>
          <w:color w:val="auto"/>
        </w:rPr>
      </w:pPr>
      <w:r w:rsidRPr="00EA7669">
        <w:rPr>
          <w:rFonts w:ascii="Open Sans" w:hAnsi="Open Sans"/>
          <w:color w:val="auto"/>
        </w:rPr>
        <w:t>Movement between settings</w:t>
      </w:r>
    </w:p>
    <w:p w14:paraId="083D4350" w14:textId="77777777" w:rsidR="00EA7669" w:rsidRPr="00EA7669" w:rsidRDefault="00AA6B43" w:rsidP="00EA7669">
      <w:pPr>
        <w:numPr>
          <w:ilvl w:val="0"/>
          <w:numId w:val="33"/>
        </w:numPr>
        <w:contextualSpacing/>
        <w:jc w:val="both"/>
        <w:rPr>
          <w:rFonts w:ascii="Open Sans" w:hAnsi="Open Sans"/>
          <w:color w:val="auto"/>
        </w:rPr>
      </w:pPr>
      <w:r>
        <w:rPr>
          <w:rFonts w:ascii="Open Sans" w:hAnsi="Open Sans"/>
          <w:color w:val="auto"/>
        </w:rPr>
        <w:t>Transfer</w:t>
      </w:r>
      <w:r w:rsidR="00EA7669" w:rsidRPr="00EA7669">
        <w:rPr>
          <w:rFonts w:ascii="Open Sans" w:hAnsi="Open Sans"/>
          <w:color w:val="auto"/>
        </w:rPr>
        <w:t xml:space="preserve"> from another setting (e.g., hospital)</w:t>
      </w:r>
    </w:p>
    <w:p w14:paraId="314BF7E1" w14:textId="77777777" w:rsidR="00EA7669" w:rsidRPr="00EA7669" w:rsidRDefault="00EA7669" w:rsidP="00EA7669">
      <w:pPr>
        <w:numPr>
          <w:ilvl w:val="0"/>
          <w:numId w:val="33"/>
        </w:numPr>
        <w:contextualSpacing/>
        <w:jc w:val="both"/>
        <w:rPr>
          <w:rFonts w:ascii="Open Sans" w:hAnsi="Open Sans"/>
          <w:color w:val="auto"/>
        </w:rPr>
      </w:pPr>
      <w:r w:rsidRPr="00EA7669">
        <w:rPr>
          <w:rFonts w:ascii="Open Sans" w:hAnsi="Open Sans"/>
          <w:color w:val="auto"/>
        </w:rPr>
        <w:t xml:space="preserve">Use of new </w:t>
      </w:r>
      <w:r w:rsidR="00AA6B43">
        <w:rPr>
          <w:rFonts w:ascii="Open Sans" w:hAnsi="Open Sans"/>
          <w:color w:val="auto"/>
        </w:rPr>
        <w:t>invasive equipment</w:t>
      </w:r>
    </w:p>
    <w:p w14:paraId="7690E713" w14:textId="6BD305B3" w:rsidR="00AA6B43" w:rsidRDefault="00EA7669" w:rsidP="00EA7669">
      <w:pPr>
        <w:numPr>
          <w:ilvl w:val="0"/>
          <w:numId w:val="33"/>
        </w:numPr>
        <w:contextualSpacing/>
        <w:jc w:val="both"/>
        <w:rPr>
          <w:rFonts w:ascii="Open Sans" w:hAnsi="Open Sans"/>
          <w:color w:val="auto"/>
        </w:rPr>
      </w:pPr>
      <w:r w:rsidRPr="00EA7669">
        <w:rPr>
          <w:rFonts w:ascii="Open Sans" w:hAnsi="Open Sans"/>
          <w:color w:val="auto"/>
        </w:rPr>
        <w:t>New co morbidities</w:t>
      </w:r>
    </w:p>
    <w:p w14:paraId="0CD56480" w14:textId="77777777" w:rsidR="00932B68" w:rsidRPr="00932B68" w:rsidRDefault="00932B68" w:rsidP="00932B68">
      <w:pPr>
        <w:ind w:left="720"/>
        <w:contextualSpacing/>
        <w:jc w:val="both"/>
        <w:rPr>
          <w:rFonts w:ascii="Open Sans" w:hAnsi="Open Sans"/>
          <w:color w:val="auto"/>
        </w:rPr>
      </w:pPr>
    </w:p>
    <w:p w14:paraId="335F2851" w14:textId="3308AFF8" w:rsidR="00530AFF" w:rsidRPr="00EA7669" w:rsidRDefault="00EA7669" w:rsidP="00EA7669">
      <w:pPr>
        <w:jc w:val="both"/>
        <w:rPr>
          <w:rFonts w:ascii="Open Sans" w:hAnsi="Open Sans"/>
          <w:color w:val="auto"/>
        </w:rPr>
      </w:pPr>
      <w:r w:rsidRPr="00EA7669">
        <w:rPr>
          <w:rFonts w:ascii="Open Sans" w:hAnsi="Open Sans"/>
          <w:color w:val="auto"/>
        </w:rPr>
        <w:t xml:space="preserve">Adults considered to be at high risk of developing pressure injury will have multiple risk factors identified during risk assessment with or without a validated risk assessment tool. Adults with a history of pressure injury and ulcers or a current pressure injury are also considered to be at high risk. </w:t>
      </w:r>
    </w:p>
    <w:p w14:paraId="649A882F" w14:textId="77777777" w:rsidR="00EA7669" w:rsidRPr="00EA7669" w:rsidRDefault="00EA7669" w:rsidP="00EA7669">
      <w:pPr>
        <w:jc w:val="both"/>
        <w:rPr>
          <w:rFonts w:ascii="Open Sans" w:hAnsi="Open Sans"/>
          <w:color w:val="auto"/>
        </w:rPr>
      </w:pPr>
      <w:r w:rsidRPr="00EA7669">
        <w:rPr>
          <w:rFonts w:ascii="Open Sans" w:hAnsi="Open Sans"/>
          <w:color w:val="auto"/>
        </w:rPr>
        <w:t>Contributing risk factors are:</w:t>
      </w:r>
    </w:p>
    <w:tbl>
      <w:tblPr>
        <w:tblStyle w:val="TableGrid"/>
        <w:tblW w:w="9072" w:type="dxa"/>
        <w:tblInd w:w="-5" w:type="dxa"/>
        <w:tblLook w:val="04A0" w:firstRow="1" w:lastRow="0" w:firstColumn="1" w:lastColumn="0" w:noHBand="0" w:noVBand="1"/>
      </w:tblPr>
      <w:tblGrid>
        <w:gridCol w:w="4508"/>
        <w:gridCol w:w="4564"/>
      </w:tblGrid>
      <w:tr w:rsidR="00EA7669" w:rsidRPr="00EA7669" w14:paraId="0CFB2DD7" w14:textId="77777777" w:rsidTr="00AA6B43">
        <w:trPr>
          <w:trHeight w:val="244"/>
        </w:trPr>
        <w:tc>
          <w:tcPr>
            <w:tcW w:w="4508" w:type="dxa"/>
          </w:tcPr>
          <w:p w14:paraId="17676E56" w14:textId="77777777" w:rsidR="00EA7669" w:rsidRPr="00AA6B43" w:rsidRDefault="00EA7669" w:rsidP="00EA7669">
            <w:pPr>
              <w:jc w:val="center"/>
              <w:rPr>
                <w:rFonts w:ascii="Open Sans" w:hAnsi="Open Sans"/>
                <w:b/>
                <w:bCs/>
                <w:color w:val="auto"/>
                <w:sz w:val="18"/>
                <w:szCs w:val="18"/>
              </w:rPr>
            </w:pPr>
            <w:r w:rsidRPr="00AA6B43">
              <w:rPr>
                <w:rFonts w:ascii="Open Sans" w:hAnsi="Open Sans"/>
                <w:b/>
                <w:bCs/>
                <w:color w:val="auto"/>
                <w:sz w:val="18"/>
                <w:szCs w:val="18"/>
              </w:rPr>
              <w:t>Intrinsic (individual)</w:t>
            </w:r>
          </w:p>
        </w:tc>
        <w:tc>
          <w:tcPr>
            <w:tcW w:w="4564" w:type="dxa"/>
          </w:tcPr>
          <w:p w14:paraId="760084FF" w14:textId="77777777" w:rsidR="00EA7669" w:rsidRPr="00AA6B43" w:rsidRDefault="00EA7669" w:rsidP="00EA7669">
            <w:pPr>
              <w:jc w:val="center"/>
              <w:rPr>
                <w:rFonts w:ascii="Open Sans" w:hAnsi="Open Sans"/>
                <w:b/>
                <w:bCs/>
                <w:color w:val="auto"/>
                <w:sz w:val="18"/>
                <w:szCs w:val="18"/>
              </w:rPr>
            </w:pPr>
            <w:r w:rsidRPr="00AA6B43">
              <w:rPr>
                <w:rFonts w:ascii="Open Sans" w:hAnsi="Open Sans"/>
                <w:b/>
                <w:bCs/>
                <w:color w:val="auto"/>
                <w:sz w:val="18"/>
                <w:szCs w:val="18"/>
              </w:rPr>
              <w:t>Extrinsic (external)</w:t>
            </w:r>
          </w:p>
        </w:tc>
      </w:tr>
      <w:tr w:rsidR="00EA7669" w:rsidRPr="00EA7669" w14:paraId="7CCACF1E" w14:textId="77777777" w:rsidTr="00AA6B43">
        <w:trPr>
          <w:trHeight w:val="957"/>
        </w:trPr>
        <w:tc>
          <w:tcPr>
            <w:tcW w:w="4508" w:type="dxa"/>
          </w:tcPr>
          <w:p w14:paraId="1B1A46AF" w14:textId="77777777" w:rsidR="00EA7669" w:rsidRPr="00EA7669" w:rsidRDefault="00EA7669" w:rsidP="00EA7669">
            <w:pPr>
              <w:jc w:val="center"/>
              <w:rPr>
                <w:rFonts w:ascii="Open Sans" w:hAnsi="Open Sans"/>
                <w:color w:val="auto"/>
                <w:sz w:val="18"/>
                <w:szCs w:val="18"/>
              </w:rPr>
            </w:pPr>
          </w:p>
          <w:p w14:paraId="5A16562E"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Nutrition / hydration</w:t>
            </w:r>
          </w:p>
          <w:p w14:paraId="25F4FBCD" w14:textId="77777777" w:rsidR="00EA7669" w:rsidRPr="00EA7669" w:rsidRDefault="00EA7669" w:rsidP="00EA7669">
            <w:pPr>
              <w:jc w:val="center"/>
              <w:rPr>
                <w:rFonts w:ascii="Open Sans" w:hAnsi="Open Sans"/>
                <w:color w:val="auto"/>
                <w:sz w:val="18"/>
                <w:szCs w:val="18"/>
              </w:rPr>
            </w:pPr>
          </w:p>
        </w:tc>
        <w:tc>
          <w:tcPr>
            <w:tcW w:w="4564" w:type="dxa"/>
          </w:tcPr>
          <w:p w14:paraId="426CC030" w14:textId="77777777" w:rsidR="00EA7669" w:rsidRPr="00EA7669" w:rsidRDefault="00EA7669" w:rsidP="00EA7669">
            <w:pPr>
              <w:ind w:left="360"/>
              <w:jc w:val="center"/>
              <w:rPr>
                <w:rFonts w:ascii="Open Sans" w:hAnsi="Open Sans"/>
                <w:color w:val="auto"/>
                <w:sz w:val="18"/>
                <w:szCs w:val="18"/>
              </w:rPr>
            </w:pPr>
            <w:r w:rsidRPr="00EA7669">
              <w:rPr>
                <w:rFonts w:ascii="Open Sans" w:hAnsi="Open Sans"/>
                <w:color w:val="auto"/>
                <w:sz w:val="18"/>
                <w:szCs w:val="18"/>
              </w:rPr>
              <w:t>Pressure</w:t>
            </w:r>
          </w:p>
          <w:p w14:paraId="6115CDAC" w14:textId="77777777" w:rsidR="00EA7669" w:rsidRPr="00EA7669" w:rsidRDefault="00EA7669" w:rsidP="00EA7669">
            <w:pPr>
              <w:ind w:left="360"/>
              <w:jc w:val="center"/>
              <w:rPr>
                <w:rFonts w:ascii="Open Sans" w:hAnsi="Open Sans"/>
                <w:color w:val="auto"/>
                <w:sz w:val="18"/>
                <w:szCs w:val="18"/>
              </w:rPr>
            </w:pPr>
            <w:r w:rsidRPr="00EA7669">
              <w:rPr>
                <w:rFonts w:ascii="Open Sans" w:hAnsi="Open Sans"/>
                <w:color w:val="auto"/>
                <w:sz w:val="18"/>
                <w:szCs w:val="18"/>
              </w:rPr>
              <w:t>Restricted mobility</w:t>
            </w:r>
          </w:p>
          <w:p w14:paraId="1C803054" w14:textId="77777777" w:rsidR="00EA7669" w:rsidRPr="00EA7669" w:rsidRDefault="00EA7669" w:rsidP="00EA7669">
            <w:pPr>
              <w:ind w:left="360"/>
              <w:jc w:val="center"/>
              <w:rPr>
                <w:rFonts w:ascii="Open Sans" w:hAnsi="Open Sans"/>
                <w:color w:val="auto"/>
                <w:sz w:val="18"/>
                <w:szCs w:val="18"/>
              </w:rPr>
            </w:pPr>
            <w:r w:rsidRPr="00EA7669">
              <w:rPr>
                <w:rFonts w:ascii="Open Sans" w:hAnsi="Open Sans"/>
                <w:color w:val="auto"/>
                <w:sz w:val="18"/>
                <w:szCs w:val="18"/>
              </w:rPr>
              <w:t>Devices (surgical frames, casts, appliances)</w:t>
            </w:r>
          </w:p>
        </w:tc>
      </w:tr>
      <w:tr w:rsidR="00EA7669" w:rsidRPr="00EA7669" w14:paraId="7DDBA6BD" w14:textId="77777777" w:rsidTr="00AA6B43">
        <w:trPr>
          <w:trHeight w:val="306"/>
        </w:trPr>
        <w:tc>
          <w:tcPr>
            <w:tcW w:w="4508" w:type="dxa"/>
          </w:tcPr>
          <w:p w14:paraId="0B78B27B"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Reduced/limited/ or no mobility</w:t>
            </w:r>
          </w:p>
        </w:tc>
        <w:tc>
          <w:tcPr>
            <w:tcW w:w="4564" w:type="dxa"/>
          </w:tcPr>
          <w:p w14:paraId="3063C079"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Shearing (poor moving and handling and friction)</w:t>
            </w:r>
          </w:p>
        </w:tc>
      </w:tr>
      <w:tr w:rsidR="00EA7669" w:rsidRPr="00EA7669" w14:paraId="30921D8E" w14:textId="77777777" w:rsidTr="00AA6B43">
        <w:trPr>
          <w:trHeight w:val="244"/>
        </w:trPr>
        <w:tc>
          <w:tcPr>
            <w:tcW w:w="4508" w:type="dxa"/>
          </w:tcPr>
          <w:p w14:paraId="6E98971F"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Age</w:t>
            </w:r>
          </w:p>
        </w:tc>
        <w:tc>
          <w:tcPr>
            <w:tcW w:w="4564" w:type="dxa"/>
          </w:tcPr>
          <w:p w14:paraId="6EEA60D7"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Moisture</w:t>
            </w:r>
          </w:p>
        </w:tc>
      </w:tr>
      <w:tr w:rsidR="00EA7669" w:rsidRPr="00EA7669" w14:paraId="7C092439" w14:textId="77777777" w:rsidTr="00AA6B43">
        <w:trPr>
          <w:trHeight w:val="719"/>
        </w:trPr>
        <w:tc>
          <w:tcPr>
            <w:tcW w:w="4508" w:type="dxa"/>
          </w:tcPr>
          <w:p w14:paraId="70849764"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Cognitive Impairment (memory loss, forgetfulness)</w:t>
            </w:r>
          </w:p>
          <w:p w14:paraId="29B0CA1F" w14:textId="77777777" w:rsidR="00EA7669" w:rsidRPr="00EA7669" w:rsidRDefault="00EA7669" w:rsidP="00EA7669">
            <w:pPr>
              <w:jc w:val="center"/>
              <w:rPr>
                <w:rFonts w:ascii="Open Sans" w:hAnsi="Open Sans"/>
                <w:color w:val="auto"/>
                <w:sz w:val="18"/>
                <w:szCs w:val="18"/>
              </w:rPr>
            </w:pPr>
          </w:p>
        </w:tc>
        <w:tc>
          <w:tcPr>
            <w:tcW w:w="4564" w:type="dxa"/>
          </w:tcPr>
          <w:p w14:paraId="7E46C539"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Surgery</w:t>
            </w:r>
          </w:p>
        </w:tc>
      </w:tr>
      <w:tr w:rsidR="00EA7669" w:rsidRPr="00EA7669" w14:paraId="17DA4950" w14:textId="77777777" w:rsidTr="00AA6B43">
        <w:trPr>
          <w:trHeight w:val="583"/>
        </w:trPr>
        <w:tc>
          <w:tcPr>
            <w:tcW w:w="4508" w:type="dxa"/>
          </w:tcPr>
          <w:p w14:paraId="05BF9D1D"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Neurological Disorders (Motor Neurone Disease, brain injury, Alzheimer’s etc) See link for the Brain Charity.</w:t>
            </w:r>
          </w:p>
        </w:tc>
        <w:tc>
          <w:tcPr>
            <w:tcW w:w="4564" w:type="dxa"/>
          </w:tcPr>
          <w:p w14:paraId="22FB257F"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Poor hygiene</w:t>
            </w:r>
          </w:p>
        </w:tc>
      </w:tr>
      <w:tr w:rsidR="00EA7669" w:rsidRPr="00EA7669" w14:paraId="50DDC053" w14:textId="77777777" w:rsidTr="00AA6B43">
        <w:trPr>
          <w:trHeight w:val="278"/>
        </w:trPr>
        <w:tc>
          <w:tcPr>
            <w:tcW w:w="4508" w:type="dxa"/>
          </w:tcPr>
          <w:p w14:paraId="2C3B432D"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Sensory Impairment (stroke)</w:t>
            </w:r>
          </w:p>
        </w:tc>
        <w:tc>
          <w:tcPr>
            <w:tcW w:w="4564" w:type="dxa"/>
          </w:tcPr>
          <w:p w14:paraId="788CE944"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Being admitted to a secondary care setting</w:t>
            </w:r>
          </w:p>
        </w:tc>
      </w:tr>
      <w:tr w:rsidR="00EA7669" w:rsidRPr="00EA7669" w14:paraId="2043D8A1" w14:textId="77777777" w:rsidTr="00AA6B43">
        <w:trPr>
          <w:trHeight w:val="551"/>
        </w:trPr>
        <w:tc>
          <w:tcPr>
            <w:tcW w:w="4508" w:type="dxa"/>
          </w:tcPr>
          <w:p w14:paraId="66281C46"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Diabetes and/or diabetic neuropathy</w:t>
            </w:r>
          </w:p>
        </w:tc>
        <w:tc>
          <w:tcPr>
            <w:tcW w:w="4564" w:type="dxa"/>
          </w:tcPr>
          <w:p w14:paraId="2BD18764"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Receiving care in other settings (primary, community, emergency) if they already have risk factors</w:t>
            </w:r>
          </w:p>
        </w:tc>
      </w:tr>
      <w:tr w:rsidR="00EA7669" w:rsidRPr="00EA7669" w14:paraId="21DF8254" w14:textId="77777777" w:rsidTr="00AA6B43">
        <w:trPr>
          <w:trHeight w:val="482"/>
        </w:trPr>
        <w:tc>
          <w:tcPr>
            <w:tcW w:w="4508" w:type="dxa"/>
          </w:tcPr>
          <w:p w14:paraId="65DA4F09"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Circulatory Disorders (anaemia, poor vascularisation)</w:t>
            </w:r>
          </w:p>
        </w:tc>
        <w:tc>
          <w:tcPr>
            <w:tcW w:w="4564" w:type="dxa"/>
          </w:tcPr>
          <w:p w14:paraId="0316EF1B" w14:textId="77777777" w:rsidR="00EA7669" w:rsidRPr="00EA7669" w:rsidRDefault="00EA7669" w:rsidP="00EA7669">
            <w:pPr>
              <w:jc w:val="center"/>
              <w:rPr>
                <w:rFonts w:ascii="Open Sans" w:hAnsi="Open Sans"/>
                <w:color w:val="auto"/>
                <w:sz w:val="18"/>
                <w:szCs w:val="18"/>
              </w:rPr>
            </w:pPr>
          </w:p>
        </w:tc>
      </w:tr>
      <w:tr w:rsidR="00EA7669" w:rsidRPr="00EA7669" w14:paraId="6CF2DC22" w14:textId="77777777" w:rsidTr="00AA6B43">
        <w:trPr>
          <w:trHeight w:val="244"/>
        </w:trPr>
        <w:tc>
          <w:tcPr>
            <w:tcW w:w="4508" w:type="dxa"/>
          </w:tcPr>
          <w:p w14:paraId="169787BE"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Incontinence</w:t>
            </w:r>
          </w:p>
        </w:tc>
        <w:tc>
          <w:tcPr>
            <w:tcW w:w="4564" w:type="dxa"/>
          </w:tcPr>
          <w:p w14:paraId="4E3F497B" w14:textId="77777777" w:rsidR="00EA7669" w:rsidRPr="00EA7669" w:rsidRDefault="00EA7669" w:rsidP="00EA7669">
            <w:pPr>
              <w:jc w:val="center"/>
              <w:rPr>
                <w:rFonts w:ascii="Open Sans" w:hAnsi="Open Sans"/>
                <w:color w:val="auto"/>
                <w:sz w:val="18"/>
                <w:szCs w:val="18"/>
              </w:rPr>
            </w:pPr>
          </w:p>
        </w:tc>
      </w:tr>
      <w:tr w:rsidR="00EA7669" w:rsidRPr="00EA7669" w14:paraId="5811E6A0" w14:textId="77777777" w:rsidTr="00AA6B43">
        <w:trPr>
          <w:trHeight w:val="236"/>
        </w:trPr>
        <w:tc>
          <w:tcPr>
            <w:tcW w:w="4508" w:type="dxa"/>
          </w:tcPr>
          <w:p w14:paraId="3BF3E622"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Infection</w:t>
            </w:r>
          </w:p>
        </w:tc>
        <w:tc>
          <w:tcPr>
            <w:tcW w:w="4564" w:type="dxa"/>
          </w:tcPr>
          <w:p w14:paraId="16D081D8" w14:textId="77777777" w:rsidR="00EA7669" w:rsidRPr="00EA7669" w:rsidRDefault="00EA7669" w:rsidP="00EA7669">
            <w:pPr>
              <w:jc w:val="center"/>
              <w:rPr>
                <w:rFonts w:ascii="Open Sans" w:hAnsi="Open Sans"/>
                <w:color w:val="auto"/>
                <w:sz w:val="18"/>
                <w:szCs w:val="18"/>
              </w:rPr>
            </w:pPr>
          </w:p>
        </w:tc>
      </w:tr>
      <w:tr w:rsidR="00EA7669" w:rsidRPr="00EA7669" w14:paraId="6C932FD1" w14:textId="77777777" w:rsidTr="00AA6B43">
        <w:trPr>
          <w:trHeight w:val="244"/>
        </w:trPr>
        <w:tc>
          <w:tcPr>
            <w:tcW w:w="4508" w:type="dxa"/>
          </w:tcPr>
          <w:p w14:paraId="41C979F1"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Medication</w:t>
            </w:r>
          </w:p>
        </w:tc>
        <w:tc>
          <w:tcPr>
            <w:tcW w:w="4564" w:type="dxa"/>
          </w:tcPr>
          <w:p w14:paraId="6957E904" w14:textId="77777777" w:rsidR="00EA7669" w:rsidRPr="00EA7669" w:rsidRDefault="00EA7669" w:rsidP="00EA7669">
            <w:pPr>
              <w:jc w:val="center"/>
              <w:rPr>
                <w:rFonts w:ascii="Open Sans" w:hAnsi="Open Sans"/>
                <w:color w:val="auto"/>
                <w:sz w:val="18"/>
                <w:szCs w:val="18"/>
              </w:rPr>
            </w:pPr>
          </w:p>
        </w:tc>
      </w:tr>
      <w:tr w:rsidR="00EA7669" w:rsidRPr="00EA7669" w14:paraId="7572ACBB" w14:textId="77777777" w:rsidTr="00AA6B43">
        <w:trPr>
          <w:trHeight w:val="244"/>
        </w:trPr>
        <w:tc>
          <w:tcPr>
            <w:tcW w:w="4508" w:type="dxa"/>
          </w:tcPr>
          <w:p w14:paraId="659E5E4F" w14:textId="77777777" w:rsidR="00EA7669" w:rsidRPr="00EA7669" w:rsidRDefault="00EA7669" w:rsidP="00EA7669">
            <w:pPr>
              <w:jc w:val="center"/>
              <w:rPr>
                <w:rFonts w:ascii="Open Sans" w:hAnsi="Open Sans"/>
                <w:color w:val="auto"/>
                <w:sz w:val="18"/>
                <w:szCs w:val="18"/>
              </w:rPr>
            </w:pPr>
            <w:r w:rsidRPr="00EA7669">
              <w:rPr>
                <w:rFonts w:ascii="Open Sans" w:hAnsi="Open Sans"/>
                <w:color w:val="auto"/>
                <w:sz w:val="18"/>
                <w:szCs w:val="18"/>
              </w:rPr>
              <w:t>Previous or current non pressure injuries</w:t>
            </w:r>
          </w:p>
        </w:tc>
        <w:tc>
          <w:tcPr>
            <w:tcW w:w="4564" w:type="dxa"/>
          </w:tcPr>
          <w:p w14:paraId="0794E06F" w14:textId="77777777" w:rsidR="00EA7669" w:rsidRPr="00EA7669" w:rsidRDefault="00EA7669" w:rsidP="00EA7669">
            <w:pPr>
              <w:jc w:val="center"/>
              <w:rPr>
                <w:rFonts w:ascii="Open Sans" w:hAnsi="Open Sans"/>
                <w:color w:val="auto"/>
                <w:sz w:val="18"/>
                <w:szCs w:val="18"/>
              </w:rPr>
            </w:pPr>
          </w:p>
        </w:tc>
      </w:tr>
    </w:tbl>
    <w:p w14:paraId="4B597ACB" w14:textId="77777777" w:rsidR="00EA7669" w:rsidRPr="00EA7669" w:rsidRDefault="00EA7669" w:rsidP="00EA7669">
      <w:pPr>
        <w:rPr>
          <w:rFonts w:ascii="Open Sans" w:hAnsi="Open Sans"/>
          <w:color w:val="auto"/>
        </w:rPr>
      </w:pPr>
    </w:p>
    <w:p w14:paraId="42C89723" w14:textId="77777777" w:rsidR="00EA7669" w:rsidRPr="00EA7669" w:rsidRDefault="00EA7669" w:rsidP="00EA7669">
      <w:pPr>
        <w:jc w:val="both"/>
        <w:rPr>
          <w:rFonts w:ascii="Open Sans" w:hAnsi="Open Sans"/>
          <w:color w:val="auto"/>
        </w:rPr>
      </w:pPr>
      <w:r w:rsidRPr="00EA7669">
        <w:rPr>
          <w:rFonts w:ascii="Open Sans" w:hAnsi="Open Sans"/>
          <w:color w:val="auto"/>
        </w:rPr>
        <w:lastRenderedPageBreak/>
        <w:t xml:space="preserve">Interventions to support and manage pressure injury/ulcers should assessed </w:t>
      </w:r>
      <w:r w:rsidR="000F0BC2">
        <w:rPr>
          <w:rFonts w:ascii="Open Sans" w:hAnsi="Open Sans"/>
          <w:color w:val="auto"/>
        </w:rPr>
        <w:t>as/when needed and/</w:t>
      </w:r>
      <w:r w:rsidRPr="00EA7669">
        <w:rPr>
          <w:rFonts w:ascii="Open Sans" w:hAnsi="Open Sans"/>
          <w:color w:val="auto"/>
        </w:rPr>
        <w:t>or if changes occur. These can and should include:</w:t>
      </w:r>
    </w:p>
    <w:p w14:paraId="245AE7F1" w14:textId="77777777" w:rsidR="00EA7669" w:rsidRPr="00EA7669" w:rsidRDefault="00EA7669" w:rsidP="00EA7669">
      <w:pPr>
        <w:numPr>
          <w:ilvl w:val="0"/>
          <w:numId w:val="32"/>
        </w:numPr>
        <w:contextualSpacing/>
        <w:jc w:val="both"/>
        <w:rPr>
          <w:rFonts w:ascii="Open Sans" w:hAnsi="Open Sans"/>
          <w:color w:val="auto"/>
        </w:rPr>
      </w:pPr>
      <w:r w:rsidRPr="00EA7669">
        <w:rPr>
          <w:rFonts w:ascii="Open Sans" w:hAnsi="Open Sans"/>
          <w:color w:val="auto"/>
        </w:rPr>
        <w:t>Pressure cushions/mattresses</w:t>
      </w:r>
    </w:p>
    <w:p w14:paraId="4E80D44D" w14:textId="77777777" w:rsidR="00EA7669" w:rsidRPr="00EA7669" w:rsidRDefault="00EA7669" w:rsidP="00EA7669">
      <w:pPr>
        <w:numPr>
          <w:ilvl w:val="0"/>
          <w:numId w:val="32"/>
        </w:numPr>
        <w:contextualSpacing/>
        <w:jc w:val="both"/>
        <w:rPr>
          <w:rFonts w:ascii="Open Sans" w:hAnsi="Open Sans"/>
          <w:color w:val="auto"/>
        </w:rPr>
      </w:pPr>
      <w:r w:rsidRPr="00EA7669">
        <w:rPr>
          <w:rFonts w:ascii="Open Sans" w:hAnsi="Open Sans"/>
          <w:color w:val="auto"/>
        </w:rPr>
        <w:t>Airflow mattress and cushions</w:t>
      </w:r>
    </w:p>
    <w:p w14:paraId="3F5D8050" w14:textId="77777777" w:rsidR="00EA7669" w:rsidRPr="00EA7669" w:rsidRDefault="00EA7669" w:rsidP="00EA7669">
      <w:pPr>
        <w:numPr>
          <w:ilvl w:val="0"/>
          <w:numId w:val="32"/>
        </w:numPr>
        <w:contextualSpacing/>
        <w:jc w:val="both"/>
        <w:rPr>
          <w:rFonts w:ascii="Open Sans" w:hAnsi="Open Sans"/>
          <w:color w:val="auto"/>
        </w:rPr>
      </w:pPr>
      <w:r w:rsidRPr="00EA7669">
        <w:rPr>
          <w:rFonts w:ascii="Open Sans" w:hAnsi="Open Sans"/>
          <w:color w:val="auto"/>
        </w:rPr>
        <w:t>Balanced nutrition/hydration</w:t>
      </w:r>
    </w:p>
    <w:p w14:paraId="01105DF3" w14:textId="4ECDD02D" w:rsidR="00EA7669" w:rsidRDefault="00EA7669" w:rsidP="00EA7669">
      <w:pPr>
        <w:numPr>
          <w:ilvl w:val="0"/>
          <w:numId w:val="32"/>
        </w:numPr>
        <w:contextualSpacing/>
        <w:jc w:val="both"/>
        <w:rPr>
          <w:rFonts w:ascii="Open Sans" w:hAnsi="Open Sans"/>
          <w:color w:val="auto"/>
        </w:rPr>
      </w:pPr>
      <w:r w:rsidRPr="00EA7669">
        <w:rPr>
          <w:rFonts w:ascii="Open Sans" w:hAnsi="Open Sans"/>
          <w:color w:val="auto"/>
        </w:rPr>
        <w:t>Robust, regular repositions</w:t>
      </w:r>
      <w:r w:rsidR="005E2B2C">
        <w:rPr>
          <w:rFonts w:ascii="Open Sans" w:hAnsi="Open Sans"/>
          <w:color w:val="auto"/>
        </w:rPr>
        <w:t>.</w:t>
      </w:r>
    </w:p>
    <w:p w14:paraId="6BF0E16E" w14:textId="77777777" w:rsidR="00193C42" w:rsidRPr="00EA7669" w:rsidRDefault="00193C42" w:rsidP="00EA7669">
      <w:pPr>
        <w:rPr>
          <w:rFonts w:ascii="Open Sans" w:hAnsi="Open Sans"/>
          <w:b/>
          <w:bCs/>
          <w:color w:val="auto"/>
          <w:sz w:val="28"/>
          <w:szCs w:val="28"/>
        </w:rPr>
      </w:pPr>
    </w:p>
    <w:p w14:paraId="130534F9" w14:textId="77777777" w:rsidR="00131950" w:rsidRPr="002B681F" w:rsidRDefault="0019774C" w:rsidP="000269C5">
      <w:pPr>
        <w:pStyle w:val="Heading1"/>
      </w:pPr>
      <w:bookmarkStart w:id="9" w:name="_Toc147996903"/>
      <w:r>
        <w:t>Skin Assessment</w:t>
      </w:r>
      <w:bookmarkEnd w:id="9"/>
    </w:p>
    <w:p w14:paraId="49CDE4C9" w14:textId="77777777" w:rsidR="00767B27" w:rsidRPr="00767B27" w:rsidRDefault="00767B27" w:rsidP="00767B27">
      <w:pPr>
        <w:jc w:val="both"/>
        <w:rPr>
          <w:rFonts w:ascii="Open Sans" w:hAnsi="Open Sans"/>
          <w:color w:val="auto"/>
        </w:rPr>
      </w:pPr>
      <w:r w:rsidRPr="00767B27">
        <w:rPr>
          <w:rFonts w:ascii="Open Sans" w:hAnsi="Open Sans"/>
          <w:color w:val="auto"/>
        </w:rPr>
        <w:t>All individuals should have a skin assessment done. In practice, assessments can be undertaken at any moment of opportunity (example, toileting, mobilising, therapy, bathing etc). Staff should utilise these opportunities for assessment alongside routine mandatory checks.</w:t>
      </w:r>
    </w:p>
    <w:p w14:paraId="7ACED2ED" w14:textId="77777777" w:rsidR="00767B27" w:rsidRPr="00767B27" w:rsidRDefault="00767B27" w:rsidP="00767B27">
      <w:pPr>
        <w:jc w:val="both"/>
        <w:rPr>
          <w:rFonts w:ascii="Open Sans" w:hAnsi="Open Sans"/>
          <w:color w:val="auto"/>
        </w:rPr>
      </w:pPr>
      <w:r w:rsidRPr="00767B27">
        <w:rPr>
          <w:rFonts w:ascii="Open Sans" w:hAnsi="Open Sans"/>
          <w:color w:val="auto"/>
        </w:rPr>
        <w:t xml:space="preserve">Signs of pressure injury can be detected early on, and it is important that staff know what these signs look like, how to differentiate and can identify them in order to be proactive and prevent further pressure injury. Skin should be assessed by a competent healthcare professional. Assessments should consider any discomfort or pain. </w:t>
      </w:r>
    </w:p>
    <w:p w14:paraId="6B7EBB1E" w14:textId="77777777" w:rsidR="00767B27" w:rsidRPr="00767B27" w:rsidRDefault="00767B27" w:rsidP="00767B27">
      <w:pPr>
        <w:jc w:val="both"/>
        <w:rPr>
          <w:rFonts w:ascii="Open Sans" w:hAnsi="Open Sans"/>
          <w:color w:val="auto"/>
        </w:rPr>
      </w:pPr>
      <w:r w:rsidRPr="00767B27">
        <w:rPr>
          <w:rFonts w:ascii="Open Sans" w:hAnsi="Open Sans"/>
          <w:color w:val="auto"/>
        </w:rPr>
        <w:t>Early indicators of pressure injury are:</w:t>
      </w:r>
    </w:p>
    <w:p w14:paraId="77DD52D3" w14:textId="77777777" w:rsidR="00767B27" w:rsidRPr="00767B27" w:rsidRDefault="00767B27" w:rsidP="00767B27">
      <w:pPr>
        <w:numPr>
          <w:ilvl w:val="0"/>
          <w:numId w:val="34"/>
        </w:numPr>
        <w:contextualSpacing/>
        <w:jc w:val="both"/>
        <w:rPr>
          <w:rFonts w:ascii="Open Sans" w:hAnsi="Open Sans"/>
          <w:b/>
          <w:bCs/>
          <w:color w:val="auto"/>
        </w:rPr>
      </w:pPr>
      <w:r w:rsidRPr="00767B27">
        <w:rPr>
          <w:rFonts w:ascii="Open Sans" w:hAnsi="Open Sans"/>
          <w:color w:val="auto"/>
        </w:rPr>
        <w:t>Skin which may appear reddened, discoloured (purple or blueish in darker skin), shiny, warm and/or hard to touch.</w:t>
      </w:r>
    </w:p>
    <w:p w14:paraId="00BF5C45" w14:textId="77777777" w:rsidR="00767B27" w:rsidRPr="00767B27" w:rsidRDefault="00767B27" w:rsidP="00767B27">
      <w:pPr>
        <w:numPr>
          <w:ilvl w:val="0"/>
          <w:numId w:val="34"/>
        </w:numPr>
        <w:contextualSpacing/>
        <w:jc w:val="both"/>
        <w:rPr>
          <w:rFonts w:ascii="Open Sans" w:hAnsi="Open Sans"/>
          <w:b/>
          <w:bCs/>
          <w:color w:val="auto"/>
        </w:rPr>
      </w:pPr>
      <w:r w:rsidRPr="00767B27">
        <w:rPr>
          <w:rFonts w:ascii="Open Sans" w:hAnsi="Open Sans"/>
          <w:color w:val="auto"/>
        </w:rPr>
        <w:t>The skin should go white under gentle pressure, then back to pink after pressure is removed This indicates good capillary refill. If the area stays white after pressure is removed – blood flow has been impaired and early pressure damage has started.</w:t>
      </w:r>
    </w:p>
    <w:p w14:paraId="60B9F210" w14:textId="3D35B2A5" w:rsidR="0081092A" w:rsidRDefault="00767B27" w:rsidP="00767B27">
      <w:pPr>
        <w:numPr>
          <w:ilvl w:val="0"/>
          <w:numId w:val="34"/>
        </w:numPr>
        <w:contextualSpacing/>
        <w:jc w:val="both"/>
        <w:rPr>
          <w:rFonts w:ascii="Open Sans" w:hAnsi="Open Sans"/>
          <w:color w:val="auto"/>
        </w:rPr>
      </w:pPr>
      <w:r w:rsidRPr="00767B27">
        <w:rPr>
          <w:rFonts w:ascii="Open Sans" w:hAnsi="Open Sans"/>
          <w:color w:val="auto"/>
        </w:rPr>
        <w:t>Darker skin may not have signs of visible blanching when pressure is applied. Other indicators would be changes in colour or hardness to the area.</w:t>
      </w:r>
    </w:p>
    <w:p w14:paraId="0D611164" w14:textId="77777777" w:rsidR="003D4172" w:rsidRPr="003D4172" w:rsidRDefault="003D4172" w:rsidP="003D4172">
      <w:pPr>
        <w:ind w:left="1080"/>
        <w:contextualSpacing/>
        <w:jc w:val="both"/>
        <w:rPr>
          <w:rFonts w:ascii="Open Sans" w:hAnsi="Open Sans"/>
          <w:color w:val="auto"/>
        </w:rPr>
      </w:pPr>
    </w:p>
    <w:p w14:paraId="5888332B" w14:textId="77777777" w:rsidR="00767B27" w:rsidRPr="00767B27" w:rsidRDefault="00767B27" w:rsidP="00767B27">
      <w:pPr>
        <w:jc w:val="both"/>
        <w:rPr>
          <w:rFonts w:ascii="Open Sans" w:hAnsi="Open Sans"/>
          <w:color w:val="auto"/>
        </w:rPr>
      </w:pPr>
      <w:r w:rsidRPr="00767B27">
        <w:rPr>
          <w:rFonts w:ascii="Open Sans" w:hAnsi="Open Sans"/>
          <w:color w:val="auto"/>
        </w:rPr>
        <w:t xml:space="preserve">Staff should be aware that what is seen on the surface of the skin may only </w:t>
      </w:r>
      <w:r w:rsidR="0081092A">
        <w:rPr>
          <w:rFonts w:ascii="Open Sans" w:hAnsi="Open Sans"/>
          <w:color w:val="auto"/>
        </w:rPr>
        <w:t xml:space="preserve">be </w:t>
      </w:r>
      <w:r w:rsidRPr="00767B27">
        <w:rPr>
          <w:rFonts w:ascii="Open Sans" w:hAnsi="Open Sans"/>
          <w:color w:val="auto"/>
        </w:rPr>
        <w:t>a small part of the pressure injury which is visible. There may be further hidden damage below the skin surface. Should pressure injury indicators be present, staff should start appropriate preventative action in non-blanching erythema and continue checking this every 2 hours until resolved or further intervention is in place.</w:t>
      </w:r>
    </w:p>
    <w:p w14:paraId="7C1FCCE9" w14:textId="77777777" w:rsidR="00767B27" w:rsidRPr="00767B27" w:rsidRDefault="00767B27" w:rsidP="00767B27">
      <w:pPr>
        <w:jc w:val="both"/>
        <w:rPr>
          <w:rFonts w:ascii="Open Sans" w:hAnsi="Open Sans"/>
          <w:color w:val="auto"/>
        </w:rPr>
      </w:pPr>
      <w:r w:rsidRPr="00767B27">
        <w:rPr>
          <w:rFonts w:ascii="Open Sans" w:hAnsi="Open Sans"/>
          <w:color w:val="auto"/>
        </w:rPr>
        <w:t xml:space="preserve">Skin should be body mapped and evidenced if pressure injury is present (it is also Best Practice to evidence any skin checks and state when skin is intact). Any damage to skin should be clearly described, measured, photographed, and documented. Wounds and </w:t>
      </w:r>
      <w:r w:rsidRPr="00767B27">
        <w:rPr>
          <w:rFonts w:ascii="Open Sans" w:hAnsi="Open Sans"/>
          <w:color w:val="auto"/>
        </w:rPr>
        <w:lastRenderedPageBreak/>
        <w:t>injury should be measured/traced using disposable ruler and/or tape using an aseptic technique.</w:t>
      </w:r>
    </w:p>
    <w:p w14:paraId="6B05141B" w14:textId="04384DA4" w:rsidR="00767B27" w:rsidRPr="00767B27" w:rsidRDefault="00767B27" w:rsidP="00767B27">
      <w:pPr>
        <w:jc w:val="both"/>
        <w:rPr>
          <w:rFonts w:ascii="Open Sans" w:hAnsi="Open Sans"/>
          <w:color w:val="auto"/>
        </w:rPr>
      </w:pPr>
      <w:r w:rsidRPr="00767B27">
        <w:rPr>
          <w:rFonts w:ascii="Open Sans" w:hAnsi="Open Sans"/>
          <w:color w:val="auto"/>
        </w:rPr>
        <w:t xml:space="preserve">Pressure injury should be reported as per </w:t>
      </w:r>
      <w:r w:rsidRPr="00736AF4">
        <w:rPr>
          <w:rFonts w:ascii="Open Sans" w:hAnsi="Open Sans"/>
          <w:color w:val="auto"/>
        </w:rPr>
        <w:t xml:space="preserve">your </w:t>
      </w:r>
      <w:sdt>
        <w:sdtPr>
          <w:rPr>
            <w:rFonts w:ascii="Open Sans" w:hAnsi="Open Sans"/>
            <w:color w:val="auto"/>
          </w:rPr>
          <w:tag w:val="HD:1.187.0.0:087bb677-eaa7-421f-a690-87766cc59ab1"/>
          <w:id w:val="1380507390"/>
          <w:placeholder>
            <w:docPart w:val="CDD0F192C8A24495A3687ED6D19C5235"/>
          </w:placeholder>
        </w:sdtPr>
        <w:sdtEndPr/>
        <w:sdtContent>
          <w:r w:rsidR="0087301D">
            <w:rPr>
              <w:rFonts w:ascii="Open Sans" w:hAnsi="Open Sans"/>
              <w:noProof/>
              <w:color w:val="auto"/>
            </w:rPr>
            <w:t>[</w:t>
          </w:r>
          <w:r w:rsidR="0087301D" w:rsidRPr="0087301D">
            <w:rPr>
              <w:rFonts w:ascii="Open Sans" w:hAnsi="Open Sans"/>
              <w:noProof/>
              <w:color w:val="0000FF"/>
            </w:rPr>
            <w:t>Company Name</w:t>
          </w:r>
          <w:r w:rsidR="0087301D">
            <w:rPr>
              <w:rFonts w:ascii="Open Sans" w:hAnsi="Open Sans"/>
              <w:noProof/>
              <w:color w:val="auto"/>
            </w:rPr>
            <w:t>]</w:t>
          </w:r>
        </w:sdtContent>
      </w:sdt>
      <w:r w:rsidRPr="00736AF4">
        <w:rPr>
          <w:rFonts w:ascii="Open Sans" w:hAnsi="Open Sans"/>
          <w:color w:val="auto"/>
        </w:rPr>
        <w:t xml:space="preserve"> policy</w:t>
      </w:r>
      <w:r w:rsidRPr="00767B27">
        <w:rPr>
          <w:rFonts w:ascii="Open Sans" w:hAnsi="Open Sans"/>
          <w:color w:val="auto"/>
        </w:rPr>
        <w:t xml:space="preserve"> and to your Local Safeguarding team. Best Practice would be to alert Safeguarding and the CQC to any pressure damage that is identified. This ensures you are being responsive and robust with your communication and notifications and works to build up trust between organisations.</w:t>
      </w:r>
    </w:p>
    <w:p w14:paraId="3CE14D9D" w14:textId="77777777" w:rsidR="00767B27" w:rsidRPr="00767B27" w:rsidRDefault="00767B27" w:rsidP="00767B27">
      <w:pPr>
        <w:jc w:val="both"/>
        <w:rPr>
          <w:rFonts w:ascii="Open Sans" w:hAnsi="Open Sans" w:cs="Open Sans"/>
          <w:color w:val="auto"/>
        </w:rPr>
      </w:pPr>
      <w:r w:rsidRPr="00767B27">
        <w:rPr>
          <w:rFonts w:ascii="Open Sans" w:hAnsi="Open Sans" w:cs="Open Sans"/>
          <w:color w:val="auto"/>
        </w:rPr>
        <w:t xml:space="preserve">Individuals, who are willing and able and have capacity, should be encouraged, following education, to inspect their own skin. Any informal education and training provided to the </w:t>
      </w:r>
      <w:r w:rsidR="003A193E">
        <w:rPr>
          <w:rFonts w:ascii="Open Sans" w:hAnsi="Open Sans" w:cs="Open Sans"/>
          <w:color w:val="auto"/>
        </w:rPr>
        <w:t>client</w:t>
      </w:r>
      <w:r w:rsidRPr="00767B27">
        <w:rPr>
          <w:rFonts w:ascii="Open Sans" w:hAnsi="Open Sans" w:cs="Open Sans"/>
          <w:color w:val="auto"/>
        </w:rPr>
        <w:t xml:space="preserve">/ family or carer should be recorded and backed up with written </w:t>
      </w:r>
      <w:r w:rsidR="008D4A0B">
        <w:rPr>
          <w:rFonts w:ascii="Open Sans" w:hAnsi="Open Sans" w:cs="Open Sans"/>
          <w:color w:val="auto"/>
        </w:rPr>
        <w:t>client</w:t>
      </w:r>
      <w:r w:rsidRPr="00767B27">
        <w:rPr>
          <w:rFonts w:ascii="Open Sans" w:hAnsi="Open Sans" w:cs="Open Sans"/>
          <w:color w:val="auto"/>
        </w:rPr>
        <w:t xml:space="preserve"> information leaflets. The importance of reporting to the health professional any areas of concern should be stressed.</w:t>
      </w:r>
    </w:p>
    <w:p w14:paraId="2A6B58FA" w14:textId="77777777" w:rsidR="00767B27" w:rsidRPr="00767B27" w:rsidRDefault="00767B27" w:rsidP="00767B27">
      <w:pPr>
        <w:rPr>
          <w:rFonts w:ascii="Open Sans" w:hAnsi="Open Sans" w:cs="Open Sans"/>
          <w:color w:val="auto"/>
        </w:rPr>
      </w:pPr>
    </w:p>
    <w:p w14:paraId="73413999" w14:textId="77777777" w:rsidR="00767B27" w:rsidRPr="00FB3D22" w:rsidRDefault="00767B27" w:rsidP="00FB3D22">
      <w:pPr>
        <w:rPr>
          <w:rFonts w:ascii="Open Sans" w:hAnsi="Open Sans" w:cs="Open Sans"/>
          <w:b/>
          <w:bCs/>
          <w:color w:val="auto"/>
        </w:rPr>
      </w:pPr>
      <w:r w:rsidRPr="00FB3D22">
        <w:rPr>
          <w:rFonts w:ascii="Open Sans" w:hAnsi="Open Sans" w:cs="Open Sans"/>
          <w:b/>
          <w:bCs/>
          <w:color w:val="auto"/>
        </w:rPr>
        <w:t>Bariatric Individuals</w:t>
      </w:r>
    </w:p>
    <w:p w14:paraId="284B8710" w14:textId="77777777" w:rsidR="00767B27" w:rsidRPr="00767B27" w:rsidRDefault="00767B27" w:rsidP="00767B27">
      <w:pPr>
        <w:jc w:val="both"/>
        <w:rPr>
          <w:rFonts w:ascii="Open Sans" w:hAnsi="Open Sans" w:cs="Open Sans"/>
          <w:color w:val="auto"/>
        </w:rPr>
      </w:pPr>
      <w:r w:rsidRPr="00767B27">
        <w:rPr>
          <w:rFonts w:ascii="Open Sans" w:hAnsi="Open Sans" w:cs="Open Sans"/>
          <w:color w:val="auto"/>
        </w:rPr>
        <w:t xml:space="preserve">Maintaining skin integrity in bariatric clients is vital. The bariatric individual is at risk and may sustain pressure damage in unusual sites. A comprehensive assessment of the client’s risk factors should be completed, and the appropriate support equipment selected. </w:t>
      </w:r>
    </w:p>
    <w:p w14:paraId="74893A9D" w14:textId="77777777" w:rsidR="00767B27" w:rsidRPr="00767B27" w:rsidRDefault="00767B27" w:rsidP="00767B27">
      <w:pPr>
        <w:rPr>
          <w:rFonts w:ascii="Open Sans" w:hAnsi="Open Sans" w:cs="Open Sans"/>
          <w:color w:val="auto"/>
        </w:rPr>
      </w:pPr>
      <w:r w:rsidRPr="00767B27">
        <w:rPr>
          <w:rFonts w:ascii="Open Sans" w:hAnsi="Open Sans" w:cs="Open Sans"/>
          <w:color w:val="auto"/>
        </w:rPr>
        <w:t xml:space="preserve">Any refusal to allow skin inspection should be documented and the risks fully explained to the </w:t>
      </w:r>
      <w:r w:rsidR="00D97ED5">
        <w:rPr>
          <w:rFonts w:ascii="Open Sans" w:hAnsi="Open Sans" w:cs="Open Sans"/>
          <w:color w:val="auto"/>
        </w:rPr>
        <w:t>client</w:t>
      </w:r>
      <w:r w:rsidRPr="00767B27">
        <w:rPr>
          <w:rFonts w:ascii="Open Sans" w:hAnsi="Open Sans" w:cs="Open Sans"/>
          <w:color w:val="auto"/>
        </w:rPr>
        <w:t xml:space="preserve">, family and carers as appropriate. </w:t>
      </w:r>
    </w:p>
    <w:p w14:paraId="4F9A9604" w14:textId="77777777" w:rsidR="00767B27" w:rsidRPr="00767B27" w:rsidRDefault="00767B27" w:rsidP="00767B27">
      <w:pPr>
        <w:rPr>
          <w:rFonts w:ascii="Open Sans" w:hAnsi="Open Sans" w:cs="Open Sans"/>
          <w:color w:val="auto"/>
        </w:rPr>
      </w:pPr>
      <w:r w:rsidRPr="00767B27">
        <w:rPr>
          <w:rFonts w:ascii="Open Sans" w:hAnsi="Open Sans" w:cs="Open Sans"/>
          <w:color w:val="auto"/>
        </w:rPr>
        <w:t>Checks should be done for:</w:t>
      </w:r>
    </w:p>
    <w:p w14:paraId="7879F064" w14:textId="48B8342D" w:rsidR="00767B27" w:rsidRPr="00767B27" w:rsidRDefault="00767B27" w:rsidP="00767B27">
      <w:pPr>
        <w:numPr>
          <w:ilvl w:val="0"/>
          <w:numId w:val="35"/>
        </w:numPr>
        <w:contextualSpacing/>
        <w:jc w:val="both"/>
        <w:rPr>
          <w:rFonts w:ascii="Open Sans" w:hAnsi="Open Sans" w:cs="Open Sans"/>
          <w:color w:val="auto"/>
        </w:rPr>
      </w:pPr>
      <w:r w:rsidRPr="00767B27">
        <w:rPr>
          <w:rFonts w:ascii="Open Sans" w:hAnsi="Open Sans" w:cs="Open Sans"/>
          <w:color w:val="auto"/>
        </w:rPr>
        <w:t>Persistent Erythema (i.e., redness over a bony prominence that does not fade within 2 hours)</w:t>
      </w:r>
      <w:r w:rsidR="005E2B2C">
        <w:rPr>
          <w:rFonts w:ascii="Open Sans" w:hAnsi="Open Sans" w:cs="Open Sans"/>
          <w:color w:val="auto"/>
        </w:rPr>
        <w:t>.</w:t>
      </w:r>
    </w:p>
    <w:p w14:paraId="79081D77" w14:textId="5DB6766A" w:rsidR="00767B27" w:rsidRPr="00767B27" w:rsidRDefault="00767B27" w:rsidP="00767B27">
      <w:pPr>
        <w:numPr>
          <w:ilvl w:val="0"/>
          <w:numId w:val="35"/>
        </w:numPr>
        <w:contextualSpacing/>
        <w:jc w:val="both"/>
        <w:rPr>
          <w:rFonts w:ascii="Open Sans" w:hAnsi="Open Sans" w:cs="Open Sans"/>
          <w:color w:val="auto"/>
        </w:rPr>
      </w:pPr>
      <w:r w:rsidRPr="00767B27">
        <w:rPr>
          <w:rFonts w:ascii="Open Sans" w:hAnsi="Open Sans" w:cs="Open Sans"/>
          <w:color w:val="auto"/>
        </w:rPr>
        <w:t>Non-blanching Erythema (i.e., persistent area of redness over a bony prominence that does not turn white when light finger pressure is applied)</w:t>
      </w:r>
      <w:r w:rsidR="005E2B2C">
        <w:rPr>
          <w:rFonts w:ascii="Open Sans" w:hAnsi="Open Sans" w:cs="Open Sans"/>
          <w:color w:val="auto"/>
        </w:rPr>
        <w:t>.</w:t>
      </w:r>
    </w:p>
    <w:p w14:paraId="475F6939" w14:textId="3BE9B911" w:rsidR="00767B27" w:rsidRPr="00767B27" w:rsidRDefault="00767B27" w:rsidP="00767B27">
      <w:pPr>
        <w:numPr>
          <w:ilvl w:val="0"/>
          <w:numId w:val="35"/>
        </w:numPr>
        <w:contextualSpacing/>
        <w:jc w:val="both"/>
        <w:rPr>
          <w:rFonts w:ascii="Open Sans" w:hAnsi="Open Sans" w:cs="Open Sans"/>
          <w:color w:val="auto"/>
        </w:rPr>
      </w:pPr>
      <w:r w:rsidRPr="00767B27">
        <w:rPr>
          <w:rFonts w:ascii="Open Sans" w:hAnsi="Open Sans" w:cs="Open Sans"/>
          <w:color w:val="auto"/>
        </w:rPr>
        <w:t>Blisters (i.e., these should not be confused with moisture lesions or burns or other types of blisters). Clinical judgement should be exercised</w:t>
      </w:r>
      <w:r w:rsidR="005E2B2C">
        <w:rPr>
          <w:rFonts w:ascii="Open Sans" w:hAnsi="Open Sans" w:cs="Open Sans"/>
          <w:color w:val="auto"/>
        </w:rPr>
        <w:t>.</w:t>
      </w:r>
    </w:p>
    <w:p w14:paraId="32548773" w14:textId="106DA4FC" w:rsidR="00767B27" w:rsidRPr="00767B27" w:rsidRDefault="00767B27" w:rsidP="00767B27">
      <w:pPr>
        <w:numPr>
          <w:ilvl w:val="0"/>
          <w:numId w:val="35"/>
        </w:numPr>
        <w:contextualSpacing/>
        <w:jc w:val="both"/>
        <w:rPr>
          <w:rFonts w:ascii="Open Sans" w:hAnsi="Open Sans" w:cs="Open Sans"/>
          <w:color w:val="auto"/>
        </w:rPr>
      </w:pPr>
      <w:r w:rsidRPr="00767B27">
        <w:rPr>
          <w:rFonts w:ascii="Open Sans" w:hAnsi="Open Sans" w:cs="Open Sans"/>
          <w:color w:val="auto"/>
        </w:rPr>
        <w:t>Dusky patches or skin over a bony area which look bruised</w:t>
      </w:r>
      <w:r w:rsidR="005E2B2C">
        <w:rPr>
          <w:rFonts w:ascii="Open Sans" w:hAnsi="Open Sans" w:cs="Open Sans"/>
          <w:color w:val="auto"/>
        </w:rPr>
        <w:t>.</w:t>
      </w:r>
    </w:p>
    <w:p w14:paraId="6FDD1526" w14:textId="573E5D0A" w:rsidR="00767B27" w:rsidRPr="00767B27" w:rsidRDefault="00767B27" w:rsidP="00767B27">
      <w:pPr>
        <w:numPr>
          <w:ilvl w:val="0"/>
          <w:numId w:val="35"/>
        </w:numPr>
        <w:contextualSpacing/>
        <w:jc w:val="both"/>
        <w:rPr>
          <w:rFonts w:ascii="Open Sans" w:hAnsi="Open Sans" w:cs="Open Sans"/>
          <w:color w:val="auto"/>
        </w:rPr>
      </w:pPr>
      <w:r w:rsidRPr="00767B27">
        <w:rPr>
          <w:rFonts w:ascii="Open Sans" w:hAnsi="Open Sans" w:cs="Open Sans"/>
          <w:color w:val="auto"/>
        </w:rPr>
        <w:t>Localised heat, localised oedema, localised induration (hardness within the tissue) or localised coolness if tissue death occurs, may be noted in darker skin tones</w:t>
      </w:r>
      <w:r w:rsidR="005E2B2C">
        <w:rPr>
          <w:rFonts w:ascii="Open Sans" w:hAnsi="Open Sans" w:cs="Open Sans"/>
          <w:color w:val="auto"/>
        </w:rPr>
        <w:t>.</w:t>
      </w:r>
    </w:p>
    <w:p w14:paraId="0F8152DC" w14:textId="0E842A45" w:rsidR="00767B27" w:rsidRPr="00767B27" w:rsidRDefault="00767B27" w:rsidP="00767B27">
      <w:pPr>
        <w:numPr>
          <w:ilvl w:val="0"/>
          <w:numId w:val="35"/>
        </w:numPr>
        <w:contextualSpacing/>
        <w:jc w:val="both"/>
        <w:rPr>
          <w:rFonts w:ascii="Open Sans" w:hAnsi="Open Sans" w:cs="Open Sans"/>
          <w:color w:val="auto"/>
        </w:rPr>
      </w:pPr>
      <w:r w:rsidRPr="00767B27">
        <w:rPr>
          <w:rFonts w:ascii="Open Sans" w:hAnsi="Open Sans" w:cs="Open Sans"/>
          <w:color w:val="auto"/>
        </w:rPr>
        <w:t>Any areas of pain or discomfort that might be attributed to pressure damage, especially when using plaster casts/splints. Pain over a bony area may be a precursor to pressure damage</w:t>
      </w:r>
      <w:r w:rsidR="005E2B2C">
        <w:rPr>
          <w:rFonts w:ascii="Open Sans" w:hAnsi="Open Sans" w:cs="Open Sans"/>
          <w:color w:val="auto"/>
        </w:rPr>
        <w:t>.</w:t>
      </w:r>
    </w:p>
    <w:p w14:paraId="6F5485BB" w14:textId="77777777" w:rsidR="00767B27" w:rsidRPr="00767B27" w:rsidRDefault="00767B27" w:rsidP="00767B27">
      <w:pPr>
        <w:numPr>
          <w:ilvl w:val="0"/>
          <w:numId w:val="35"/>
        </w:numPr>
        <w:contextualSpacing/>
        <w:jc w:val="both"/>
        <w:rPr>
          <w:rFonts w:ascii="Open Sans" w:hAnsi="Open Sans" w:cs="Open Sans"/>
          <w:color w:val="auto"/>
        </w:rPr>
      </w:pPr>
      <w:r w:rsidRPr="00767B27">
        <w:rPr>
          <w:rFonts w:ascii="Open Sans" w:hAnsi="Open Sans" w:cs="Open Sans"/>
          <w:color w:val="auto"/>
        </w:rPr>
        <w:t>Skin damage which may be caused by medical devices (e.g., catheters, oxygen masks Record ALL ASSKING Assessments, noting details of any painful areas possibly related to pressure damage).</w:t>
      </w:r>
    </w:p>
    <w:p w14:paraId="189B3F89" w14:textId="77777777" w:rsidR="00767B27" w:rsidRPr="00767B27" w:rsidRDefault="00767B27" w:rsidP="00767B27">
      <w:pPr>
        <w:rPr>
          <w:rFonts w:ascii="Open Sans" w:hAnsi="Open Sans"/>
          <w:b/>
          <w:bCs/>
          <w:color w:val="auto"/>
        </w:rPr>
      </w:pPr>
    </w:p>
    <w:p w14:paraId="16E13421" w14:textId="77777777" w:rsidR="00767B27" w:rsidRPr="00FB3D22" w:rsidRDefault="00767B27" w:rsidP="00FB3D22">
      <w:pPr>
        <w:rPr>
          <w:rFonts w:ascii="Open Sans" w:hAnsi="Open Sans" w:cs="Open Sans"/>
          <w:b/>
          <w:bCs/>
          <w:color w:val="auto"/>
        </w:rPr>
      </w:pPr>
      <w:r w:rsidRPr="00FB3D22">
        <w:rPr>
          <w:rFonts w:ascii="Open Sans" w:hAnsi="Open Sans" w:cs="Open Sans"/>
          <w:b/>
          <w:bCs/>
          <w:color w:val="auto"/>
        </w:rPr>
        <w:t xml:space="preserve">Identifying Pressure Injury </w:t>
      </w:r>
    </w:p>
    <w:p w14:paraId="589982CB" w14:textId="77777777" w:rsidR="00767B27" w:rsidRPr="00767B27" w:rsidRDefault="00767B27" w:rsidP="00767B27">
      <w:pPr>
        <w:rPr>
          <w:rFonts w:ascii="Open Sans" w:hAnsi="Open Sans" w:cs="Open Sans"/>
          <w:b/>
          <w:bCs/>
          <w:color w:val="auto"/>
        </w:rPr>
      </w:pPr>
      <w:r w:rsidRPr="00767B27">
        <w:rPr>
          <w:rFonts w:ascii="Open Sans" w:hAnsi="Open Sans" w:cs="Open Sans"/>
          <w:b/>
          <w:bCs/>
          <w:color w:val="auto"/>
        </w:rPr>
        <w:t>(Appendix 3 Appl</w:t>
      </w:r>
      <w:r w:rsidR="00A842DE">
        <w:rPr>
          <w:rFonts w:ascii="Open Sans" w:hAnsi="Open Sans" w:cs="Open Sans"/>
          <w:b/>
          <w:bCs/>
          <w:color w:val="auto"/>
        </w:rPr>
        <w:t>i</w:t>
      </w:r>
      <w:r w:rsidRPr="00767B27">
        <w:rPr>
          <w:rFonts w:ascii="Open Sans" w:hAnsi="Open Sans" w:cs="Open Sans"/>
          <w:b/>
          <w:bCs/>
          <w:color w:val="auto"/>
        </w:rPr>
        <w:t>es to Ulcers)</w:t>
      </w:r>
    </w:p>
    <w:p w14:paraId="143B976A" w14:textId="3948F3C5" w:rsidR="00767B27" w:rsidRPr="00767B27" w:rsidRDefault="00767B27" w:rsidP="00767B27">
      <w:pPr>
        <w:jc w:val="both"/>
        <w:rPr>
          <w:rFonts w:ascii="Open Sans" w:hAnsi="Open Sans"/>
          <w:color w:val="auto"/>
        </w:rPr>
      </w:pPr>
      <w:r w:rsidRPr="00767B27">
        <w:rPr>
          <w:rFonts w:ascii="Open Sans" w:hAnsi="Open Sans"/>
          <w:color w:val="auto"/>
        </w:rPr>
        <w:t xml:space="preserve">Identification of pressure injury can, at times, be difficult in the early stages before skin </w:t>
      </w:r>
      <w:r w:rsidRPr="00736AF4">
        <w:rPr>
          <w:rFonts w:ascii="Open Sans" w:hAnsi="Open Sans"/>
          <w:color w:val="auto"/>
        </w:rPr>
        <w:t xml:space="preserve">breakdown. </w:t>
      </w:r>
      <w:sdt>
        <w:sdtPr>
          <w:rPr>
            <w:rFonts w:ascii="Open Sans" w:hAnsi="Open Sans"/>
            <w:color w:val="auto"/>
          </w:rPr>
          <w:tag w:val="HD:1.187.0.0:38ee099b-6a47-442a-8e7d-09f86fcd9585"/>
          <w:id w:val="727582731"/>
          <w:placeholder>
            <w:docPart w:val="7D4A3BADF64149C6BB51084FDA8DF6DC"/>
          </w:placeholder>
        </w:sdtPr>
        <w:sdtEndPr/>
        <w:sdtContent>
          <w:r w:rsidR="0087301D">
            <w:rPr>
              <w:rFonts w:ascii="Open Sans" w:hAnsi="Open Sans"/>
              <w:noProof/>
              <w:color w:val="auto"/>
            </w:rPr>
            <w:t>[</w:t>
          </w:r>
          <w:r w:rsidR="0087301D" w:rsidRPr="0087301D">
            <w:rPr>
              <w:rFonts w:ascii="Open Sans" w:hAnsi="Open Sans"/>
              <w:noProof/>
              <w:color w:val="0000FF"/>
            </w:rPr>
            <w:t>Company Name</w:t>
          </w:r>
          <w:r w:rsidR="0087301D">
            <w:rPr>
              <w:rFonts w:ascii="Open Sans" w:hAnsi="Open Sans"/>
              <w:noProof/>
              <w:color w:val="auto"/>
            </w:rPr>
            <w:t>]</w:t>
          </w:r>
        </w:sdtContent>
      </w:sdt>
      <w:r w:rsidRPr="00736AF4">
        <w:rPr>
          <w:rFonts w:ascii="Open Sans" w:hAnsi="Open Sans"/>
          <w:color w:val="auto"/>
        </w:rPr>
        <w:t xml:space="preserve"> should ensure</w:t>
      </w:r>
      <w:r w:rsidRPr="00767B27">
        <w:rPr>
          <w:rFonts w:ascii="Open Sans" w:hAnsi="Open Sans"/>
          <w:color w:val="auto"/>
        </w:rPr>
        <w:t xml:space="preserve"> they have an allocated individual who is competent in identifying early stages of pressure injury. </w:t>
      </w:r>
    </w:p>
    <w:p w14:paraId="4D2C860A" w14:textId="77777777" w:rsidR="00767B27" w:rsidRPr="00767B27" w:rsidRDefault="00767B27" w:rsidP="00767B27">
      <w:pPr>
        <w:jc w:val="both"/>
        <w:rPr>
          <w:rFonts w:ascii="Open Sans" w:hAnsi="Open Sans" w:cs="Open Sans"/>
          <w:color w:val="auto"/>
        </w:rPr>
      </w:pPr>
      <w:r w:rsidRPr="00767B27">
        <w:rPr>
          <w:rFonts w:ascii="Open Sans" w:hAnsi="Open Sans" w:cs="Open Sans"/>
          <w:color w:val="auto"/>
        </w:rPr>
        <w:t>Pressure injuries should be categorised using the International NPUAP</w:t>
      </w:r>
      <w:r w:rsidRPr="00767B27">
        <w:rPr>
          <w:rFonts w:ascii="Cambria Math" w:hAnsi="Cambria Math" w:cs="Cambria Math"/>
          <w:color w:val="auto"/>
        </w:rPr>
        <w:t>‑</w:t>
      </w:r>
      <w:r w:rsidRPr="00767B27">
        <w:rPr>
          <w:rFonts w:ascii="Open Sans" w:hAnsi="Open Sans" w:cs="Open Sans"/>
          <w:color w:val="auto"/>
        </w:rPr>
        <w:t>EPUAP Pressure Ulcer Classification System, as follows (see NPUAP/EPUAP/PPPIA Prevention and Treatment of Pressure Ulcers: Quick Reference Guide, 2014 for more information and pictures to assist in identification):</w:t>
      </w:r>
    </w:p>
    <w:p w14:paraId="401F00E1" w14:textId="77777777" w:rsidR="00767B27" w:rsidRPr="00767B27" w:rsidRDefault="00767B27" w:rsidP="00767B27">
      <w:pPr>
        <w:numPr>
          <w:ilvl w:val="0"/>
          <w:numId w:val="32"/>
        </w:numPr>
        <w:contextualSpacing/>
        <w:jc w:val="both"/>
        <w:rPr>
          <w:rFonts w:ascii="Open Sans" w:hAnsi="Open Sans" w:cs="Open Sans"/>
          <w:color w:val="auto"/>
          <w:u w:val="single"/>
        </w:rPr>
      </w:pPr>
      <w:r w:rsidRPr="00767B27">
        <w:rPr>
          <w:rFonts w:ascii="Open Sans" w:hAnsi="Open Sans" w:cs="Open Sans"/>
          <w:color w:val="auto"/>
          <w:u w:val="single"/>
        </w:rPr>
        <w:t xml:space="preserve">Grade I </w:t>
      </w:r>
    </w:p>
    <w:p w14:paraId="00718A04" w14:textId="77777777" w:rsidR="00767B27" w:rsidRPr="00767B27" w:rsidRDefault="00767B27" w:rsidP="00767B27">
      <w:pPr>
        <w:ind w:left="720"/>
        <w:contextualSpacing/>
        <w:jc w:val="both"/>
        <w:rPr>
          <w:rFonts w:ascii="Open Sans" w:hAnsi="Open Sans" w:cs="Open Sans"/>
          <w:color w:val="auto"/>
        </w:rPr>
      </w:pPr>
      <w:r w:rsidRPr="00767B27">
        <w:rPr>
          <w:rFonts w:ascii="Open Sans" w:hAnsi="Open Sans" w:cs="Open Sans"/>
          <w:color w:val="auto"/>
        </w:rPr>
        <w:t>Non blanchable erythema with intact skin and a non-blanchable redness on lightly pigmented skin. For darkly pigmented skin, this may be blue or purple. The area may be painful, firm, soft and warmer or cooler as compared to adjacent tissue</w:t>
      </w:r>
    </w:p>
    <w:p w14:paraId="1EC85980" w14:textId="77777777" w:rsidR="00767B27" w:rsidRPr="00767B27" w:rsidRDefault="00767B27" w:rsidP="00767B27">
      <w:pPr>
        <w:ind w:left="720"/>
        <w:contextualSpacing/>
        <w:jc w:val="both"/>
        <w:rPr>
          <w:rFonts w:ascii="Open Sans" w:hAnsi="Open Sans" w:cs="Open Sans"/>
          <w:color w:val="auto"/>
        </w:rPr>
      </w:pPr>
      <w:r w:rsidRPr="00767B27">
        <w:rPr>
          <w:rFonts w:ascii="Open Sans" w:hAnsi="Open Sans" w:cs="Open Sans"/>
          <w:color w:val="auto"/>
        </w:rPr>
        <w:t xml:space="preserve"> </w:t>
      </w:r>
    </w:p>
    <w:p w14:paraId="071E5720" w14:textId="77777777" w:rsidR="00767B27" w:rsidRPr="00767B27" w:rsidRDefault="00767B27" w:rsidP="00767B27">
      <w:pPr>
        <w:numPr>
          <w:ilvl w:val="0"/>
          <w:numId w:val="32"/>
        </w:numPr>
        <w:contextualSpacing/>
        <w:jc w:val="both"/>
        <w:rPr>
          <w:rFonts w:ascii="Open Sans" w:hAnsi="Open Sans" w:cs="Open Sans"/>
          <w:color w:val="auto"/>
          <w:u w:val="single"/>
        </w:rPr>
      </w:pPr>
      <w:r w:rsidRPr="00767B27">
        <w:rPr>
          <w:rFonts w:ascii="Open Sans" w:hAnsi="Open Sans" w:cs="Open Sans"/>
          <w:color w:val="auto"/>
          <w:u w:val="single"/>
        </w:rPr>
        <w:t>Grade II</w:t>
      </w:r>
    </w:p>
    <w:p w14:paraId="32011A84" w14:textId="77777777" w:rsidR="00767B27" w:rsidRPr="00767B27" w:rsidRDefault="00767B27" w:rsidP="00767B27">
      <w:pPr>
        <w:ind w:left="720"/>
        <w:contextualSpacing/>
        <w:jc w:val="both"/>
        <w:rPr>
          <w:rFonts w:ascii="Open Sans" w:hAnsi="Open Sans" w:cs="Open Sans"/>
          <w:color w:val="auto"/>
        </w:rPr>
      </w:pPr>
      <w:r w:rsidRPr="00767B27">
        <w:rPr>
          <w:rFonts w:ascii="Open Sans" w:hAnsi="Open Sans" w:cs="Open Sans"/>
          <w:color w:val="auto"/>
        </w:rPr>
        <w:t xml:space="preserve">Partial thickness skin loss that can present as: </w:t>
      </w:r>
    </w:p>
    <w:p w14:paraId="6F62F867" w14:textId="77777777" w:rsidR="00767B27" w:rsidRPr="00767B27" w:rsidRDefault="00767B27" w:rsidP="00767B27">
      <w:pPr>
        <w:numPr>
          <w:ilvl w:val="1"/>
          <w:numId w:val="32"/>
        </w:numPr>
        <w:contextualSpacing/>
        <w:jc w:val="both"/>
        <w:rPr>
          <w:rFonts w:ascii="Open Sans" w:hAnsi="Open Sans" w:cs="Open Sans"/>
          <w:color w:val="auto"/>
        </w:rPr>
      </w:pPr>
      <w:r w:rsidRPr="00767B27">
        <w:rPr>
          <w:rFonts w:ascii="Open Sans" w:hAnsi="Open Sans" w:cs="Open Sans"/>
          <w:color w:val="auto"/>
        </w:rPr>
        <w:t xml:space="preserve">A shallow open ulcer with a red, pink wound bed, without slough </w:t>
      </w:r>
    </w:p>
    <w:p w14:paraId="42E083B0" w14:textId="77777777" w:rsidR="00767B27" w:rsidRPr="00767B27" w:rsidRDefault="00767B27" w:rsidP="00767B27">
      <w:pPr>
        <w:numPr>
          <w:ilvl w:val="1"/>
          <w:numId w:val="32"/>
        </w:numPr>
        <w:contextualSpacing/>
        <w:jc w:val="both"/>
        <w:rPr>
          <w:rFonts w:ascii="Open Sans" w:hAnsi="Open Sans" w:cs="Open Sans"/>
          <w:color w:val="auto"/>
        </w:rPr>
      </w:pPr>
      <w:r w:rsidRPr="00767B27">
        <w:rPr>
          <w:rFonts w:ascii="Open Sans" w:hAnsi="Open Sans" w:cs="Open Sans"/>
          <w:color w:val="auto"/>
        </w:rPr>
        <w:t>An intact or open/ruptured serum-filled blister</w:t>
      </w:r>
    </w:p>
    <w:p w14:paraId="3A28C756" w14:textId="77777777" w:rsidR="00767B27" w:rsidRPr="00767B27" w:rsidRDefault="00767B27" w:rsidP="00767B27">
      <w:pPr>
        <w:numPr>
          <w:ilvl w:val="1"/>
          <w:numId w:val="32"/>
        </w:numPr>
        <w:contextualSpacing/>
        <w:jc w:val="both"/>
        <w:rPr>
          <w:rFonts w:ascii="Open Sans" w:hAnsi="Open Sans" w:cs="Open Sans"/>
          <w:color w:val="auto"/>
        </w:rPr>
      </w:pPr>
      <w:r w:rsidRPr="00767B27">
        <w:rPr>
          <w:rFonts w:ascii="Open Sans" w:hAnsi="Open Sans" w:cs="Open Sans"/>
          <w:color w:val="auto"/>
        </w:rPr>
        <w:t>A shiny or dry shallow ulcer without slough or bruising</w:t>
      </w:r>
    </w:p>
    <w:p w14:paraId="49740442" w14:textId="77777777" w:rsidR="00767B27" w:rsidRPr="00767B27" w:rsidRDefault="00767B27" w:rsidP="00767B27">
      <w:pPr>
        <w:ind w:left="720"/>
        <w:contextualSpacing/>
        <w:jc w:val="both"/>
        <w:rPr>
          <w:rFonts w:ascii="Open Sans" w:hAnsi="Open Sans" w:cs="Open Sans"/>
          <w:color w:val="auto"/>
        </w:rPr>
      </w:pPr>
    </w:p>
    <w:p w14:paraId="02D445E7" w14:textId="77777777" w:rsidR="00767B27" w:rsidRPr="00767B27" w:rsidRDefault="00767B27" w:rsidP="00767B27">
      <w:pPr>
        <w:numPr>
          <w:ilvl w:val="0"/>
          <w:numId w:val="32"/>
        </w:numPr>
        <w:contextualSpacing/>
        <w:jc w:val="both"/>
        <w:rPr>
          <w:rFonts w:ascii="Open Sans" w:hAnsi="Open Sans" w:cs="Open Sans"/>
          <w:color w:val="auto"/>
          <w:u w:val="single"/>
        </w:rPr>
      </w:pPr>
      <w:r w:rsidRPr="00767B27">
        <w:rPr>
          <w:rFonts w:ascii="Open Sans" w:hAnsi="Open Sans" w:cs="Open Sans"/>
          <w:color w:val="auto"/>
          <w:u w:val="single"/>
        </w:rPr>
        <w:t xml:space="preserve">Grade III </w:t>
      </w:r>
    </w:p>
    <w:p w14:paraId="248A4DF1" w14:textId="77777777" w:rsidR="00767B27" w:rsidRPr="00767B27" w:rsidRDefault="00767B27" w:rsidP="00767B27">
      <w:pPr>
        <w:ind w:left="720"/>
        <w:contextualSpacing/>
        <w:jc w:val="both"/>
        <w:rPr>
          <w:rFonts w:ascii="Open Sans" w:hAnsi="Open Sans" w:cs="Open Sans"/>
          <w:color w:val="auto"/>
        </w:rPr>
      </w:pPr>
      <w:r w:rsidRPr="00767B27">
        <w:rPr>
          <w:rFonts w:ascii="Open Sans" w:hAnsi="Open Sans" w:cs="Open Sans"/>
          <w:color w:val="auto"/>
        </w:rPr>
        <w:t>Full thickness skin loss where subcutaneous fat may be visible, but bone, tendon or muscle are not exposed. May include slough (but not enough to obscure the depth of tissue loss), undermining and tunnelling</w:t>
      </w:r>
    </w:p>
    <w:p w14:paraId="68DCD1AB" w14:textId="77777777" w:rsidR="00767B27" w:rsidRPr="00767B27" w:rsidRDefault="00767B27" w:rsidP="00767B27">
      <w:pPr>
        <w:ind w:left="720"/>
        <w:contextualSpacing/>
        <w:rPr>
          <w:rFonts w:ascii="Open Sans" w:hAnsi="Open Sans" w:cs="Open Sans"/>
          <w:color w:val="auto"/>
        </w:rPr>
      </w:pPr>
    </w:p>
    <w:p w14:paraId="7A648A06" w14:textId="77777777" w:rsidR="00767B27" w:rsidRPr="00767B27" w:rsidRDefault="00767B27" w:rsidP="00767B27">
      <w:pPr>
        <w:numPr>
          <w:ilvl w:val="0"/>
          <w:numId w:val="32"/>
        </w:numPr>
        <w:contextualSpacing/>
        <w:rPr>
          <w:rFonts w:ascii="Open Sans" w:hAnsi="Open Sans" w:cs="Open Sans"/>
          <w:color w:val="auto"/>
          <w:u w:val="single"/>
        </w:rPr>
      </w:pPr>
      <w:r w:rsidRPr="00767B27">
        <w:rPr>
          <w:rFonts w:ascii="Open Sans" w:hAnsi="Open Sans" w:cs="Open Sans"/>
          <w:color w:val="auto"/>
          <w:u w:val="single"/>
        </w:rPr>
        <w:t>Grade IV</w:t>
      </w:r>
    </w:p>
    <w:p w14:paraId="7E100083" w14:textId="77777777" w:rsidR="00767B27" w:rsidRPr="00767B27" w:rsidRDefault="00767B27" w:rsidP="00767B27">
      <w:pPr>
        <w:ind w:left="780"/>
        <w:contextualSpacing/>
        <w:rPr>
          <w:rFonts w:ascii="Open Sans" w:hAnsi="Open Sans" w:cs="Open Sans"/>
          <w:color w:val="auto"/>
        </w:rPr>
      </w:pPr>
      <w:r w:rsidRPr="00767B27">
        <w:rPr>
          <w:rFonts w:ascii="Open Sans" w:hAnsi="Open Sans" w:cs="Open Sans"/>
          <w:color w:val="auto"/>
        </w:rPr>
        <w:t>Full thickness tissue loss with exposed bone, tendon, or muscle. Often includes slough or eschar on some parts of the wound bed, as well as undermining and tunnelling. Exposed bone/tendon is visible or directly palpable</w:t>
      </w:r>
    </w:p>
    <w:p w14:paraId="46F09701" w14:textId="77777777" w:rsidR="00767B27" w:rsidRPr="00767B27" w:rsidRDefault="00767B27" w:rsidP="00767B27">
      <w:pPr>
        <w:ind w:left="720"/>
        <w:contextualSpacing/>
        <w:rPr>
          <w:rFonts w:ascii="Open Sans" w:hAnsi="Open Sans" w:cs="Open Sans"/>
          <w:color w:val="auto"/>
        </w:rPr>
      </w:pPr>
    </w:p>
    <w:p w14:paraId="16DDCD1E" w14:textId="77777777" w:rsidR="00767B27" w:rsidRPr="00767B27" w:rsidRDefault="00767B27" w:rsidP="00767B27">
      <w:pPr>
        <w:numPr>
          <w:ilvl w:val="0"/>
          <w:numId w:val="32"/>
        </w:numPr>
        <w:contextualSpacing/>
        <w:rPr>
          <w:rFonts w:ascii="Open Sans" w:hAnsi="Open Sans" w:cs="Open Sans"/>
          <w:color w:val="auto"/>
          <w:u w:val="single"/>
        </w:rPr>
      </w:pPr>
      <w:r w:rsidRPr="00767B27">
        <w:rPr>
          <w:rFonts w:ascii="Open Sans" w:hAnsi="Open Sans" w:cs="Open Sans"/>
          <w:color w:val="auto"/>
          <w:u w:val="single"/>
        </w:rPr>
        <w:t>Unstageable</w:t>
      </w:r>
    </w:p>
    <w:p w14:paraId="5612C3E0" w14:textId="77777777" w:rsidR="00767B27" w:rsidRPr="00767B27" w:rsidRDefault="00767B27" w:rsidP="00767B27">
      <w:pPr>
        <w:ind w:left="720"/>
        <w:contextualSpacing/>
        <w:rPr>
          <w:rFonts w:ascii="Open Sans" w:hAnsi="Open Sans" w:cs="Open Sans"/>
          <w:color w:val="auto"/>
        </w:rPr>
      </w:pPr>
      <w:r w:rsidRPr="00767B27">
        <w:rPr>
          <w:rFonts w:ascii="Open Sans" w:hAnsi="Open Sans" w:cs="Open Sans"/>
          <w:color w:val="auto"/>
        </w:rPr>
        <w:t xml:space="preserve">Full thickness tissue loss where the base of the ulcer is covered by slough and/or eschar making the depth, and thus the grade, unknown. </w:t>
      </w:r>
    </w:p>
    <w:p w14:paraId="28F14942" w14:textId="77777777" w:rsidR="00767B27" w:rsidRPr="00767B27" w:rsidRDefault="00767B27" w:rsidP="00767B27">
      <w:pPr>
        <w:ind w:left="720"/>
        <w:contextualSpacing/>
        <w:rPr>
          <w:rFonts w:ascii="Open Sans" w:hAnsi="Open Sans" w:cs="Open Sans"/>
          <w:color w:val="auto"/>
        </w:rPr>
      </w:pPr>
    </w:p>
    <w:p w14:paraId="4B943D7F" w14:textId="77777777" w:rsidR="00767B27" w:rsidRPr="00767B27" w:rsidRDefault="00767B27" w:rsidP="00767B27">
      <w:pPr>
        <w:numPr>
          <w:ilvl w:val="0"/>
          <w:numId w:val="32"/>
        </w:numPr>
        <w:contextualSpacing/>
        <w:jc w:val="both"/>
        <w:rPr>
          <w:rFonts w:ascii="Open Sans" w:hAnsi="Open Sans" w:cs="Open Sans"/>
          <w:color w:val="auto"/>
          <w:u w:val="single"/>
        </w:rPr>
      </w:pPr>
      <w:r w:rsidRPr="00767B27">
        <w:rPr>
          <w:rFonts w:ascii="Open Sans" w:hAnsi="Open Sans" w:cs="Open Sans"/>
          <w:color w:val="auto"/>
          <w:u w:val="single"/>
        </w:rPr>
        <w:t>Suspected Deep Tissue Injury (DTI)</w:t>
      </w:r>
    </w:p>
    <w:p w14:paraId="110806C8" w14:textId="77777777" w:rsidR="00767B27" w:rsidRPr="00767B27" w:rsidRDefault="00767B27" w:rsidP="00767B27">
      <w:pPr>
        <w:ind w:left="720"/>
        <w:contextualSpacing/>
        <w:jc w:val="both"/>
        <w:rPr>
          <w:rFonts w:ascii="Open Sans" w:hAnsi="Open Sans" w:cs="Open Sans"/>
          <w:color w:val="auto"/>
        </w:rPr>
      </w:pPr>
      <w:r w:rsidRPr="00767B27">
        <w:rPr>
          <w:rFonts w:ascii="Open Sans" w:hAnsi="Open Sans" w:cs="Open Sans"/>
          <w:color w:val="auto"/>
        </w:rPr>
        <w:lastRenderedPageBreak/>
        <w:t xml:space="preserve">Skin is intact, making the depth unknown, and is purple or maroon in colour or has a blood-filled blister due to damage of the underlying soft tissue from pressure and/or shear. Area may be painful, firm, mushy, boggy, and warmer or cooler as compared to the adjacent tissue. </w:t>
      </w:r>
    </w:p>
    <w:p w14:paraId="7BF8F1BB" w14:textId="77777777" w:rsidR="00767B27" w:rsidRPr="00767B27" w:rsidRDefault="00767B27" w:rsidP="00767B27">
      <w:pPr>
        <w:ind w:left="720"/>
        <w:contextualSpacing/>
        <w:jc w:val="both"/>
        <w:rPr>
          <w:rFonts w:ascii="Open Sans" w:hAnsi="Open Sans" w:cs="Open Sans"/>
          <w:color w:val="auto"/>
        </w:rPr>
      </w:pPr>
    </w:p>
    <w:p w14:paraId="185E934A" w14:textId="1658BBA7" w:rsidR="00767B27" w:rsidRPr="00767B27" w:rsidRDefault="00767B27" w:rsidP="00767B27">
      <w:pPr>
        <w:jc w:val="both"/>
        <w:rPr>
          <w:rFonts w:ascii="Open Sans" w:hAnsi="Open Sans"/>
          <w:color w:val="auto"/>
        </w:rPr>
      </w:pPr>
      <w:r w:rsidRPr="00767B27">
        <w:rPr>
          <w:rFonts w:ascii="Open Sans" w:hAnsi="Open Sans"/>
          <w:color w:val="auto"/>
        </w:rPr>
        <w:t xml:space="preserve">Any pressure injury Grade II or above must be reported to </w:t>
      </w:r>
      <w:sdt>
        <w:sdtPr>
          <w:rPr>
            <w:rFonts w:ascii="Open Sans" w:hAnsi="Open Sans"/>
            <w:color w:val="auto"/>
          </w:rPr>
          <w:tag w:val="HD:1.187.0.0:458ecc88-eca1-4b11-8783-36f6aa348e3b"/>
          <w:id w:val="-1333293120"/>
          <w:placeholder>
            <w:docPart w:val="F79D04C5DA2F4DDB86E1E6FA32DB4EB0"/>
          </w:placeholder>
        </w:sdtPr>
        <w:sdtEndPr/>
        <w:sdtContent>
          <w:r w:rsidR="0087301D">
            <w:rPr>
              <w:rFonts w:ascii="Open Sans" w:hAnsi="Open Sans"/>
              <w:noProof/>
              <w:color w:val="auto"/>
            </w:rPr>
            <w:t>[</w:t>
          </w:r>
          <w:r w:rsidR="0087301D" w:rsidRPr="0087301D">
            <w:rPr>
              <w:rFonts w:ascii="Open Sans" w:hAnsi="Open Sans"/>
              <w:noProof/>
              <w:color w:val="0000FF"/>
            </w:rPr>
            <w:t>Clinical Lead Name</w:t>
          </w:r>
          <w:r w:rsidR="0087301D">
            <w:rPr>
              <w:rFonts w:ascii="Open Sans" w:hAnsi="Open Sans"/>
              <w:noProof/>
              <w:color w:val="auto"/>
            </w:rPr>
            <w:t>]</w:t>
          </w:r>
        </w:sdtContent>
      </w:sdt>
      <w:r w:rsidRPr="00767B27">
        <w:rPr>
          <w:rFonts w:ascii="Open Sans" w:hAnsi="Open Sans"/>
          <w:color w:val="auto"/>
        </w:rPr>
        <w:t xml:space="preserve"> for monitoring and further investigation to the appropriate Local Authority and as per Safeguarding requirements. The District Nurse (DN) or, Tissue Viability Nurse (TVN) should be informed so they can come and review and grade the pressure injury. They will ensure an appropriate plan is put into place. This may include clinical management of the wound itself and/or pressure relieving interventions such as increasing the frequency of repositioning, reviewing cushions/mattresses, or even providing extra aids such as wedges or boot to support pressure relief.</w:t>
      </w:r>
    </w:p>
    <w:p w14:paraId="7F453733" w14:textId="75B6FB1F" w:rsidR="00F93B14" w:rsidRDefault="00767B27" w:rsidP="00A90EA6">
      <w:pPr>
        <w:jc w:val="both"/>
        <w:rPr>
          <w:rFonts w:ascii="Open Sans" w:hAnsi="Open Sans"/>
          <w:color w:val="auto"/>
        </w:rPr>
      </w:pPr>
      <w:r w:rsidRPr="00767B27">
        <w:rPr>
          <w:rFonts w:ascii="Open Sans" w:hAnsi="Open Sans"/>
          <w:color w:val="auto"/>
        </w:rPr>
        <w:t xml:space="preserve">Prevention strategies for monitoring should continue in order to prevent the development of any further pressure sores and to continually monitor the existing one(s). This should include the regular re-categorisation of the existing ulcer, usually by the TVN or DN. If the pressure injury has no dressing, reassess at each assessment. If the pressure injury has a dressing, assess at each dressing change. Staff should be aware that because a dressing is on, it should still be assessed for possible deterioration of the pressure injury or that the dressing has become saturated or unclean and needs a change. Staff should not assume that because a dressing is in place the pressure injury can be left until the next check. If staff have concerns around a dressing this should be fed back to </w:t>
      </w:r>
      <w:sdt>
        <w:sdtPr>
          <w:rPr>
            <w:rFonts w:ascii="Open Sans" w:hAnsi="Open Sans"/>
            <w:color w:val="auto"/>
          </w:rPr>
          <w:tag w:val="HD:1.187.0.0:9766bc8e-3925-440c-85f6-1784b74fd301"/>
          <w:id w:val="-1415321696"/>
          <w:placeholder>
            <w:docPart w:val="E792DAFC67C2411BBE95F3E2CCEBD0BB"/>
          </w:placeholder>
        </w:sdtPr>
        <w:sdtEndPr/>
        <w:sdtContent>
          <w:r w:rsidR="0087301D">
            <w:rPr>
              <w:rFonts w:ascii="Open Sans" w:hAnsi="Open Sans"/>
              <w:noProof/>
              <w:color w:val="auto"/>
            </w:rPr>
            <w:t>[</w:t>
          </w:r>
          <w:r w:rsidR="0087301D" w:rsidRPr="0087301D">
            <w:rPr>
              <w:rFonts w:ascii="Open Sans" w:hAnsi="Open Sans"/>
              <w:noProof/>
              <w:color w:val="0000FF"/>
            </w:rPr>
            <w:t>Clinical Lead Name</w:t>
          </w:r>
          <w:r w:rsidR="0087301D">
            <w:rPr>
              <w:rFonts w:ascii="Open Sans" w:hAnsi="Open Sans"/>
              <w:noProof/>
              <w:color w:val="auto"/>
            </w:rPr>
            <w:t>]</w:t>
          </w:r>
        </w:sdtContent>
      </w:sdt>
      <w:r w:rsidRPr="00767B27">
        <w:rPr>
          <w:rFonts w:ascii="Open Sans" w:hAnsi="Open Sans"/>
          <w:color w:val="auto"/>
        </w:rPr>
        <w:t xml:space="preserve"> and the </w:t>
      </w:r>
      <w:r w:rsidR="000B0823">
        <w:rPr>
          <w:rFonts w:ascii="Open Sans" w:hAnsi="Open Sans"/>
          <w:color w:val="auto"/>
        </w:rPr>
        <w:t>h</w:t>
      </w:r>
      <w:r w:rsidRPr="00767B27">
        <w:rPr>
          <w:rFonts w:ascii="Open Sans" w:hAnsi="Open Sans"/>
          <w:color w:val="auto"/>
        </w:rPr>
        <w:t>ealth</w:t>
      </w:r>
      <w:r w:rsidR="000B0823">
        <w:rPr>
          <w:rFonts w:ascii="Open Sans" w:hAnsi="Open Sans"/>
          <w:color w:val="auto"/>
        </w:rPr>
        <w:t>c</w:t>
      </w:r>
      <w:r w:rsidRPr="00767B27">
        <w:rPr>
          <w:rFonts w:ascii="Open Sans" w:hAnsi="Open Sans"/>
          <w:color w:val="auto"/>
        </w:rPr>
        <w:t xml:space="preserve">are </w:t>
      </w:r>
      <w:r w:rsidR="000B0823">
        <w:rPr>
          <w:rFonts w:ascii="Open Sans" w:hAnsi="Open Sans"/>
          <w:color w:val="auto"/>
        </w:rPr>
        <w:t>p</w:t>
      </w:r>
      <w:r w:rsidRPr="00767B27">
        <w:rPr>
          <w:rFonts w:ascii="Open Sans" w:hAnsi="Open Sans"/>
          <w:color w:val="auto"/>
        </w:rPr>
        <w:t xml:space="preserve">rofessional managing the pressure injury. If there are concerns or regulatory reporting requires weekly or ongoing assessment with photos, </w:t>
      </w:r>
      <w:r w:rsidR="00947BB5" w:rsidRPr="00767B27">
        <w:rPr>
          <w:rFonts w:ascii="Open Sans" w:hAnsi="Open Sans"/>
          <w:color w:val="auto"/>
        </w:rPr>
        <w:t>liaise</w:t>
      </w:r>
      <w:r w:rsidRPr="00767B27">
        <w:rPr>
          <w:rFonts w:ascii="Open Sans" w:hAnsi="Open Sans"/>
          <w:color w:val="auto"/>
        </w:rPr>
        <w:t xml:space="preserve"> with the TVN to reach an agreeable outcome so that compliance can still be met.</w:t>
      </w:r>
    </w:p>
    <w:p w14:paraId="6C22638C" w14:textId="77777777" w:rsidR="003D4172" w:rsidRPr="00A90EA6" w:rsidRDefault="003D4172" w:rsidP="00A90EA6">
      <w:pPr>
        <w:jc w:val="both"/>
        <w:rPr>
          <w:rFonts w:ascii="Open Sans" w:hAnsi="Open Sans"/>
          <w:color w:val="auto"/>
        </w:rPr>
      </w:pPr>
    </w:p>
    <w:p w14:paraId="1D639E02" w14:textId="77777777" w:rsidR="004F01F0" w:rsidRPr="002B681F" w:rsidRDefault="00191CE1" w:rsidP="000269C5">
      <w:pPr>
        <w:pStyle w:val="Heading1"/>
      </w:pPr>
      <w:bookmarkStart w:id="10" w:name="_Toc147996904"/>
      <w:r>
        <w:t>Interventions</w:t>
      </w:r>
      <w:bookmarkEnd w:id="10"/>
    </w:p>
    <w:p w14:paraId="11B17D95" w14:textId="77777777" w:rsidR="001B3A17" w:rsidRPr="001B3A17" w:rsidRDefault="001B3A17" w:rsidP="001B3A17">
      <w:pPr>
        <w:jc w:val="both"/>
        <w:rPr>
          <w:rFonts w:ascii="Open Sans" w:hAnsi="Open Sans"/>
          <w:color w:val="auto"/>
        </w:rPr>
      </w:pPr>
      <w:r w:rsidRPr="001B3A17">
        <w:rPr>
          <w:rFonts w:ascii="Open Sans" w:eastAsia="Times New Roman" w:hAnsi="Open Sans" w:cs="Open Sans"/>
          <w:color w:val="auto"/>
          <w:lang w:eastAsia="en-GB"/>
        </w:rPr>
        <w:t xml:space="preserve">Pressure injuries cause considerable pain and damage which can lead to increased cost and immobility. However, they are more likely to occur in people who are seriously ill, have a neurological condition, impaired mobility, impaired nutrition, or poor posture or a deformity. NPUAP recognises that that some pressure injuries are unavoidable - it states, </w:t>
      </w:r>
      <w:r w:rsidRPr="001B3A17">
        <w:rPr>
          <w:rFonts w:ascii="Open Sans" w:hAnsi="Open Sans" w:cs="Open Sans"/>
          <w:color w:val="auto"/>
        </w:rPr>
        <w:t>‘</w:t>
      </w:r>
      <w:r w:rsidRPr="001B3A17">
        <w:rPr>
          <w:rFonts w:ascii="Open Sans" w:hAnsi="Open Sans" w:cs="Open Sans"/>
          <w:i/>
          <w:iCs/>
          <w:color w:val="auto"/>
        </w:rPr>
        <w:t>causation’ should not be implied by use of the word ‘injury’</w:t>
      </w:r>
      <w:r w:rsidRPr="001B3A17">
        <w:rPr>
          <w:rFonts w:ascii="Open Sans" w:hAnsi="Open Sans" w:cs="Open Sans"/>
          <w:color w:val="auto"/>
        </w:rPr>
        <w:t>. Rather, evidence must be presented to support a theory of causation based on a careful analysis of the preventive care provided (or not provided) to the individual in accordance with acceptable standards of evidence-based pressure injury prevention.</w:t>
      </w:r>
    </w:p>
    <w:p w14:paraId="612B8236" w14:textId="294AC38A" w:rsidR="001B3A17" w:rsidRPr="001B3A17" w:rsidRDefault="005C3D6C" w:rsidP="001B3A17">
      <w:pPr>
        <w:jc w:val="both"/>
        <w:rPr>
          <w:rFonts w:ascii="Open Sans" w:hAnsi="Open Sans"/>
          <w:color w:val="auto"/>
        </w:rPr>
      </w:pPr>
      <w:sdt>
        <w:sdtPr>
          <w:rPr>
            <w:rFonts w:ascii="Open Sans" w:hAnsi="Open Sans"/>
            <w:color w:val="auto"/>
          </w:rPr>
          <w:tag w:val="HD:1.187.0.0:b6293809-a88b-4dda-9aa6-19aa47b1f20b"/>
          <w:id w:val="1309128562"/>
          <w:placeholder>
            <w:docPart w:val="77198D672A194C0A80C050670858C9F6"/>
          </w:placeholder>
        </w:sdtPr>
        <w:sdtEndPr/>
        <w:sdtContent>
          <w:r w:rsidR="0087301D">
            <w:rPr>
              <w:rFonts w:ascii="Open Sans" w:hAnsi="Open Sans"/>
              <w:noProof/>
              <w:color w:val="auto"/>
            </w:rPr>
            <w:t>[</w:t>
          </w:r>
          <w:r w:rsidR="0087301D" w:rsidRPr="0087301D">
            <w:rPr>
              <w:rFonts w:ascii="Open Sans" w:hAnsi="Open Sans"/>
              <w:noProof/>
              <w:color w:val="0000FF"/>
            </w:rPr>
            <w:t>Company Name</w:t>
          </w:r>
          <w:r w:rsidR="0087301D">
            <w:rPr>
              <w:rFonts w:ascii="Open Sans" w:hAnsi="Open Sans"/>
              <w:noProof/>
              <w:color w:val="auto"/>
            </w:rPr>
            <w:t>]</w:t>
          </w:r>
        </w:sdtContent>
      </w:sdt>
      <w:r w:rsidR="001B3A17" w:rsidRPr="00FA7B6B">
        <w:rPr>
          <w:rFonts w:ascii="Open Sans" w:hAnsi="Open Sans"/>
          <w:color w:val="auto"/>
        </w:rPr>
        <w:t xml:space="preserve"> and all</w:t>
      </w:r>
      <w:r w:rsidR="001B3A17" w:rsidRPr="001B3A17">
        <w:rPr>
          <w:rFonts w:ascii="Open Sans" w:hAnsi="Open Sans"/>
          <w:color w:val="auto"/>
        </w:rPr>
        <w:t xml:space="preserve"> staff that deliver care and interventions have a duty to the </w:t>
      </w:r>
      <w:r w:rsidR="003A193E">
        <w:rPr>
          <w:rFonts w:ascii="Open Sans" w:hAnsi="Open Sans"/>
          <w:color w:val="auto"/>
        </w:rPr>
        <w:t>client</w:t>
      </w:r>
      <w:r w:rsidR="001B3A17" w:rsidRPr="001B3A17">
        <w:rPr>
          <w:rFonts w:ascii="Open Sans" w:hAnsi="Open Sans"/>
          <w:color w:val="auto"/>
        </w:rPr>
        <w:t>. In some circumstances, pressure injuries are unavoidable, but generally, a duty has been ‘breached’ should a pressure injury occur in a client. Evidence must be presented to support all four components (duty, breach of duty, injury, and causation). Injury is only one of four components and has a specific limited definition in law. Further guidance and information is available at NPUAP and the International Guideline on Pressure Ulcer Prevention and Treatment.</w:t>
      </w:r>
    </w:p>
    <w:p w14:paraId="5D2F3D96" w14:textId="77777777" w:rsidR="004234D7" w:rsidRPr="002B681F" w:rsidRDefault="004234D7" w:rsidP="004234D7">
      <w:pPr>
        <w:rPr>
          <w:rFonts w:ascii="Open Sans" w:hAnsi="Open Sans" w:cs="Open Sans"/>
          <w:color w:val="auto"/>
        </w:rPr>
      </w:pPr>
    </w:p>
    <w:p w14:paraId="785A99E0" w14:textId="77777777" w:rsidR="00260C4F" w:rsidRPr="002B681F" w:rsidRDefault="001B3A17" w:rsidP="000269C5">
      <w:pPr>
        <w:pStyle w:val="Heading1"/>
      </w:pPr>
      <w:bookmarkStart w:id="11" w:name="_Toc147996905"/>
      <w:r>
        <w:t>Management</w:t>
      </w:r>
      <w:bookmarkEnd w:id="11"/>
    </w:p>
    <w:p w14:paraId="46CE2647" w14:textId="77777777" w:rsidR="00D13A9A" w:rsidRPr="00D13A9A" w:rsidRDefault="00D13A9A" w:rsidP="00D134FF">
      <w:pPr>
        <w:contextualSpacing/>
        <w:jc w:val="both"/>
        <w:rPr>
          <w:rFonts w:ascii="Open Sans" w:hAnsi="Open Sans"/>
          <w:color w:val="auto"/>
        </w:rPr>
      </w:pPr>
      <w:r w:rsidRPr="00D13A9A">
        <w:rPr>
          <w:rFonts w:ascii="Open Sans" w:hAnsi="Open Sans"/>
          <w:color w:val="auto"/>
        </w:rPr>
        <w:t xml:space="preserve">Those at high risk of developing pressure injury should be encouraged to change position themselves. This should be at least every 4 hours and, more frequently if they wish. </w:t>
      </w:r>
    </w:p>
    <w:p w14:paraId="6D9F4E07" w14:textId="77777777" w:rsidR="00823F27" w:rsidRDefault="00D13A9A" w:rsidP="00D134FF">
      <w:pPr>
        <w:contextualSpacing/>
        <w:jc w:val="both"/>
        <w:rPr>
          <w:rFonts w:ascii="Open Sans" w:hAnsi="Open Sans"/>
          <w:color w:val="auto"/>
        </w:rPr>
      </w:pPr>
      <w:r w:rsidRPr="00D13A9A">
        <w:rPr>
          <w:rFonts w:ascii="Open Sans" w:hAnsi="Open Sans"/>
          <w:color w:val="auto"/>
        </w:rPr>
        <w:t>If individuals are unable to reposition themselves, assistance and support should be offered with the use of appropriate equipment (if necessary).</w:t>
      </w:r>
    </w:p>
    <w:p w14:paraId="13815363" w14:textId="77777777" w:rsidR="00823F27" w:rsidRDefault="00823F27" w:rsidP="00D134FF">
      <w:pPr>
        <w:contextualSpacing/>
        <w:jc w:val="both"/>
        <w:rPr>
          <w:rFonts w:ascii="Open Sans" w:hAnsi="Open Sans"/>
          <w:color w:val="auto"/>
        </w:rPr>
      </w:pPr>
    </w:p>
    <w:p w14:paraId="6368C5B8" w14:textId="77777777" w:rsidR="00823F27" w:rsidRDefault="00756F28" w:rsidP="00823F27">
      <w:pPr>
        <w:contextualSpacing/>
        <w:jc w:val="both"/>
        <w:rPr>
          <w:rFonts w:ascii="Open Sans" w:hAnsi="Open Sans"/>
          <w:color w:val="auto"/>
        </w:rPr>
      </w:pPr>
      <w:r w:rsidRPr="00D134FF">
        <w:rPr>
          <w:rFonts w:ascii="Open Sans" w:hAnsi="Open Sans"/>
          <w:b/>
          <w:bCs/>
          <w:color w:val="auto"/>
        </w:rPr>
        <w:t>Pressure Redistribution Equipment</w:t>
      </w:r>
      <w:r w:rsidRPr="00D134FF">
        <w:rPr>
          <w:rFonts w:ascii="Open Sans" w:hAnsi="Open Sans"/>
          <w:color w:val="auto"/>
        </w:rPr>
        <w:t xml:space="preserve"> - Those who </w:t>
      </w:r>
      <w:r w:rsidR="00EB61AA">
        <w:rPr>
          <w:rFonts w:ascii="Open Sans" w:hAnsi="Open Sans"/>
          <w:color w:val="auto"/>
        </w:rPr>
        <w:t>do</w:t>
      </w:r>
      <w:r w:rsidRPr="00D134FF">
        <w:rPr>
          <w:rFonts w:ascii="Open Sans" w:hAnsi="Open Sans"/>
          <w:color w:val="auto"/>
        </w:rPr>
        <w:t xml:space="preserve"> not already </w:t>
      </w:r>
      <w:r w:rsidR="00EB61AA">
        <w:rPr>
          <w:rFonts w:ascii="Open Sans" w:hAnsi="Open Sans"/>
          <w:color w:val="auto"/>
        </w:rPr>
        <w:t>have</w:t>
      </w:r>
      <w:r w:rsidRPr="00D134FF">
        <w:rPr>
          <w:rFonts w:ascii="Open Sans" w:hAnsi="Open Sans"/>
          <w:color w:val="auto"/>
        </w:rPr>
        <w:t xml:space="preserve"> a pressure relieving mattress and/or cushion, should be provided with these as soon as possible. </w:t>
      </w:r>
    </w:p>
    <w:p w14:paraId="45760BFE" w14:textId="77777777" w:rsidR="00823F27" w:rsidRDefault="00823F27" w:rsidP="00823F27">
      <w:pPr>
        <w:contextualSpacing/>
        <w:jc w:val="both"/>
        <w:rPr>
          <w:rFonts w:ascii="Open Sans" w:hAnsi="Open Sans"/>
          <w:color w:val="auto"/>
        </w:rPr>
      </w:pPr>
    </w:p>
    <w:p w14:paraId="5CB6FB8B" w14:textId="77777777" w:rsidR="00823F27" w:rsidRDefault="0012755C" w:rsidP="00823F27">
      <w:pPr>
        <w:contextualSpacing/>
        <w:jc w:val="both"/>
        <w:rPr>
          <w:rFonts w:ascii="Open Sans" w:hAnsi="Open Sans"/>
          <w:color w:val="auto"/>
        </w:rPr>
      </w:pPr>
      <w:r w:rsidRPr="00823F27">
        <w:rPr>
          <w:rFonts w:ascii="Open Sans" w:hAnsi="Open Sans"/>
          <w:b/>
          <w:bCs/>
          <w:color w:val="auto"/>
        </w:rPr>
        <w:t>Barrier Creams</w:t>
      </w:r>
      <w:r w:rsidRPr="00823F27">
        <w:rPr>
          <w:rFonts w:ascii="Open Sans" w:hAnsi="Open Sans"/>
          <w:i/>
          <w:iCs/>
          <w:color w:val="auto"/>
        </w:rPr>
        <w:t xml:space="preserve"> – </w:t>
      </w:r>
      <w:r w:rsidRPr="00823F27">
        <w:rPr>
          <w:rFonts w:ascii="Open Sans" w:hAnsi="Open Sans"/>
          <w:color w:val="auto"/>
        </w:rPr>
        <w:t>These alone should not be used to prevent pressure injury. They should be used at the early stages of pressure injury to help maintain skin integrity and prevent breaks in the skin which can contribute to pressure injuries (e.g., incontinence).</w:t>
      </w:r>
    </w:p>
    <w:p w14:paraId="72DCEF64" w14:textId="77777777" w:rsidR="00823F27" w:rsidRDefault="00823F27" w:rsidP="00823F27">
      <w:pPr>
        <w:contextualSpacing/>
        <w:jc w:val="both"/>
        <w:rPr>
          <w:rFonts w:ascii="Open Sans" w:hAnsi="Open Sans"/>
          <w:color w:val="auto"/>
        </w:rPr>
      </w:pPr>
    </w:p>
    <w:p w14:paraId="20D8BEC0" w14:textId="77777777" w:rsidR="0012755C" w:rsidRPr="00823F27" w:rsidRDefault="0012755C" w:rsidP="00823F27">
      <w:pPr>
        <w:contextualSpacing/>
        <w:jc w:val="both"/>
        <w:rPr>
          <w:rFonts w:ascii="Open Sans" w:hAnsi="Open Sans"/>
          <w:color w:val="auto"/>
        </w:rPr>
      </w:pPr>
      <w:r w:rsidRPr="00823F27">
        <w:rPr>
          <w:rFonts w:ascii="Open Sans" w:hAnsi="Open Sans"/>
          <w:b/>
          <w:bCs/>
          <w:color w:val="auto"/>
        </w:rPr>
        <w:t>Dressings</w:t>
      </w:r>
      <w:r w:rsidRPr="00823F27">
        <w:rPr>
          <w:rFonts w:ascii="Open Sans" w:hAnsi="Open Sans"/>
          <w:i/>
          <w:iCs/>
          <w:color w:val="auto"/>
        </w:rPr>
        <w:t xml:space="preserve"> </w:t>
      </w:r>
      <w:r w:rsidRPr="00823F27">
        <w:rPr>
          <w:rFonts w:ascii="Open Sans" w:hAnsi="Open Sans"/>
          <w:color w:val="auto"/>
        </w:rPr>
        <w:t xml:space="preserve">– Dressings should be considered for Grade II, III and IV pressure injury, with an assessment undertaken to determine whether they are appropriate. Consideration must be given to individual pain and tolerance, location of pressure injury, quantity of exudate and the frequency of dressing changes. </w:t>
      </w:r>
    </w:p>
    <w:p w14:paraId="361A831F" w14:textId="77777777" w:rsidR="0012755C" w:rsidRPr="0012755C" w:rsidRDefault="0012755C" w:rsidP="0012755C">
      <w:pPr>
        <w:pStyle w:val="ListParagraph"/>
        <w:rPr>
          <w:rFonts w:ascii="Open Sans" w:hAnsi="Open Sans"/>
          <w:b/>
          <w:bCs/>
          <w:color w:val="auto"/>
          <w:sz w:val="28"/>
          <w:szCs w:val="28"/>
        </w:rPr>
      </w:pPr>
    </w:p>
    <w:p w14:paraId="32251F05" w14:textId="77777777" w:rsidR="0012755C" w:rsidRDefault="0012755C" w:rsidP="0012755C">
      <w:pPr>
        <w:pStyle w:val="Heading1"/>
      </w:pPr>
      <w:bookmarkStart w:id="12" w:name="_Toc147996906"/>
      <w:r>
        <w:t>Prevention</w:t>
      </w:r>
      <w:bookmarkEnd w:id="12"/>
    </w:p>
    <w:p w14:paraId="5523C5BA"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 xml:space="preserve">Examination of skin over bony prominences can reveal the first signs of pressure injury. At this early-stage ulceration may be prevented. In a </w:t>
      </w:r>
      <w:r w:rsidR="005B096A">
        <w:rPr>
          <w:rFonts w:ascii="Open Sans" w:hAnsi="Open Sans" w:cs="Open Sans"/>
          <w:color w:val="auto"/>
        </w:rPr>
        <w:t>client</w:t>
      </w:r>
      <w:r w:rsidRPr="002B6A21">
        <w:rPr>
          <w:rFonts w:ascii="Open Sans" w:hAnsi="Open Sans" w:cs="Open Sans"/>
          <w:color w:val="auto"/>
        </w:rPr>
        <w:t xml:space="preserve"> who is recognised as at risk, skin inspection is part of the ongoing risk assessment process. </w:t>
      </w:r>
    </w:p>
    <w:p w14:paraId="58655247"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 xml:space="preserve">Skin inspection should occur regularly, and the frequency determined in response to changes in the individual’s condition in relation to either deterioration or recovery. If a </w:t>
      </w:r>
      <w:r w:rsidR="005B096A">
        <w:rPr>
          <w:rFonts w:ascii="Open Sans" w:hAnsi="Open Sans" w:cs="Open Sans"/>
          <w:color w:val="auto"/>
        </w:rPr>
        <w:t>client</w:t>
      </w:r>
      <w:r w:rsidRPr="002B6A21">
        <w:rPr>
          <w:rFonts w:ascii="Open Sans" w:hAnsi="Open Sans" w:cs="Open Sans"/>
          <w:color w:val="auto"/>
        </w:rPr>
        <w:t xml:space="preserve"> is considered </w:t>
      </w:r>
      <w:r w:rsidR="008E396F">
        <w:rPr>
          <w:rFonts w:ascii="Open Sans" w:hAnsi="Open Sans" w:cs="Open Sans"/>
          <w:color w:val="auto"/>
        </w:rPr>
        <w:t>to be at</w:t>
      </w:r>
      <w:r w:rsidRPr="002B6A21">
        <w:rPr>
          <w:rFonts w:ascii="Open Sans" w:hAnsi="Open Sans" w:cs="Open Sans"/>
          <w:color w:val="auto"/>
        </w:rPr>
        <w:t xml:space="preserve"> risk, then skin should be inspected for signs of pressure injury at regular intervals.</w:t>
      </w:r>
    </w:p>
    <w:p w14:paraId="4212423D"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lastRenderedPageBreak/>
        <w:t>Skin inspection should be recorded, and problems acted upon robustly and timely. Skin inspection can take place during routine care, taking into account individual consent, preferences, privacy and dignity.</w:t>
      </w:r>
    </w:p>
    <w:p w14:paraId="5183ECD6"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Skin inspection should be based on an assessment of the most vulnerable areas of risk for each individual. These are typically heels, sacrum, ischial tuberosities, and femoral trochanter. Also at risk are parts of the body affected by parts of the body where pressure, friction and shear are exerted in the course of an individual’s daily living activities and parts of the body where there are external forces exerted by equipment and clothing - elbows, temporal region of the skull, shoulders, back of the head and toes and folds of skin where pressure can be high.</w:t>
      </w:r>
    </w:p>
    <w:p w14:paraId="4D219CF1" w14:textId="77777777" w:rsidR="001223B9" w:rsidRPr="002B6A21" w:rsidRDefault="001223B9" w:rsidP="002B6A21">
      <w:pPr>
        <w:jc w:val="both"/>
        <w:rPr>
          <w:rFonts w:ascii="Open Sans" w:hAnsi="Open Sans" w:cs="Open Sans"/>
          <w:color w:val="auto"/>
        </w:rPr>
      </w:pPr>
    </w:p>
    <w:p w14:paraId="1D8EA32B" w14:textId="77777777" w:rsidR="002B6A21" w:rsidRPr="002B6A21" w:rsidRDefault="002B6A21" w:rsidP="002B6A21">
      <w:pPr>
        <w:jc w:val="both"/>
        <w:rPr>
          <w:rFonts w:ascii="Open Sans" w:hAnsi="Open Sans" w:cs="Open Sans"/>
          <w:i/>
          <w:iCs/>
          <w:color w:val="auto"/>
        </w:rPr>
      </w:pPr>
      <w:r w:rsidRPr="002B6A21">
        <w:rPr>
          <w:rFonts w:ascii="Open Sans" w:hAnsi="Open Sans" w:cs="Open Sans"/>
          <w:b/>
          <w:bCs/>
          <w:color w:val="auto"/>
        </w:rPr>
        <w:t>ASSKING Bundle</w:t>
      </w:r>
      <w:r w:rsidRPr="002B6A21">
        <w:rPr>
          <w:rFonts w:ascii="Open Sans" w:hAnsi="Open Sans" w:cs="Open Sans"/>
          <w:color w:val="auto"/>
        </w:rPr>
        <w:t xml:space="preserve"> (See Appendix 1 for further details)</w:t>
      </w:r>
    </w:p>
    <w:p w14:paraId="04166564"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 xml:space="preserve">ASSKING skin bundle, replaces the SSKIN bundle and now has two additions (A and G) to further support pressure injury prevention. This bundle is used in the NHS and clinical settings and is strongly recommended to be used as a benchmark within care settings. It is used for planning, assessing, and evaluating care. Use of a validated tool ensures that all providers are assessing in the same way and interpreting those results. </w:t>
      </w:r>
    </w:p>
    <w:p w14:paraId="6A3C6CB7" w14:textId="77777777" w:rsidR="002B6A21" w:rsidRPr="002B6A21" w:rsidRDefault="002B6A21" w:rsidP="005E2B2C">
      <w:pPr>
        <w:ind w:left="720"/>
        <w:jc w:val="both"/>
        <w:rPr>
          <w:rFonts w:ascii="Open Sans" w:hAnsi="Open Sans" w:cs="Open Sans"/>
          <w:color w:val="auto"/>
        </w:rPr>
      </w:pPr>
      <w:r w:rsidRPr="002B6A21">
        <w:rPr>
          <w:rFonts w:ascii="Open Sans" w:hAnsi="Open Sans" w:cs="Open Sans"/>
          <w:color w:val="auto"/>
        </w:rPr>
        <w:t>A – Assessment of Risk</w:t>
      </w:r>
    </w:p>
    <w:p w14:paraId="2B239BF2" w14:textId="77777777" w:rsidR="002B6A21" w:rsidRPr="002B6A21" w:rsidRDefault="00C758CD" w:rsidP="005E2B2C">
      <w:pPr>
        <w:ind w:left="720"/>
        <w:jc w:val="both"/>
        <w:rPr>
          <w:rFonts w:ascii="Open Sans" w:hAnsi="Open Sans" w:cs="Open Sans"/>
          <w:color w:val="auto"/>
        </w:rPr>
      </w:pPr>
      <w:r w:rsidRPr="002B6A21">
        <w:rPr>
          <w:rFonts w:ascii="Open Sans" w:hAnsi="Open Sans" w:cs="Open Sans"/>
          <w:color w:val="auto"/>
        </w:rPr>
        <w:t>S –</w:t>
      </w:r>
      <w:r w:rsidR="002B6A21" w:rsidRPr="002B6A21">
        <w:rPr>
          <w:rFonts w:ascii="Open Sans" w:hAnsi="Open Sans" w:cs="Open Sans"/>
          <w:color w:val="auto"/>
        </w:rPr>
        <w:t xml:space="preserve"> Skin Inspection and Care</w:t>
      </w:r>
    </w:p>
    <w:p w14:paraId="1022693C" w14:textId="77777777" w:rsidR="002B6A21" w:rsidRPr="002B6A21" w:rsidRDefault="00C758CD" w:rsidP="005E2B2C">
      <w:pPr>
        <w:ind w:left="720"/>
        <w:jc w:val="both"/>
        <w:rPr>
          <w:rFonts w:ascii="Open Sans" w:hAnsi="Open Sans" w:cs="Open Sans"/>
          <w:color w:val="auto"/>
        </w:rPr>
      </w:pPr>
      <w:r w:rsidRPr="002B6A21">
        <w:rPr>
          <w:rFonts w:ascii="Open Sans" w:hAnsi="Open Sans" w:cs="Open Sans"/>
          <w:color w:val="auto"/>
        </w:rPr>
        <w:t>S –</w:t>
      </w:r>
      <w:r w:rsidR="002B6A21" w:rsidRPr="002B6A21">
        <w:rPr>
          <w:rFonts w:ascii="Open Sans" w:hAnsi="Open Sans" w:cs="Open Sans"/>
          <w:color w:val="auto"/>
        </w:rPr>
        <w:t xml:space="preserve"> Surface </w:t>
      </w:r>
    </w:p>
    <w:p w14:paraId="132BDFDE" w14:textId="77777777" w:rsidR="002B6A21" w:rsidRPr="002B6A21" w:rsidRDefault="00C758CD" w:rsidP="005E2B2C">
      <w:pPr>
        <w:ind w:left="720"/>
        <w:jc w:val="both"/>
        <w:rPr>
          <w:rFonts w:ascii="Open Sans" w:hAnsi="Open Sans" w:cs="Open Sans"/>
          <w:color w:val="auto"/>
        </w:rPr>
      </w:pPr>
      <w:r w:rsidRPr="002B6A21">
        <w:rPr>
          <w:rFonts w:ascii="Open Sans" w:hAnsi="Open Sans" w:cs="Open Sans"/>
          <w:color w:val="auto"/>
        </w:rPr>
        <w:t>K –</w:t>
      </w:r>
      <w:r w:rsidR="002B6A21" w:rsidRPr="002B6A21">
        <w:rPr>
          <w:rFonts w:ascii="Open Sans" w:hAnsi="Open Sans" w:cs="Open Sans"/>
          <w:color w:val="auto"/>
        </w:rPr>
        <w:t xml:space="preserve"> Keep your person moving</w:t>
      </w:r>
    </w:p>
    <w:p w14:paraId="1537FC8D" w14:textId="77777777" w:rsidR="002B6A21" w:rsidRPr="002B6A21" w:rsidRDefault="002B6A21" w:rsidP="005E2B2C">
      <w:pPr>
        <w:ind w:left="720"/>
        <w:jc w:val="both"/>
        <w:rPr>
          <w:rFonts w:ascii="Open Sans" w:hAnsi="Open Sans" w:cs="Open Sans"/>
          <w:color w:val="auto"/>
        </w:rPr>
      </w:pPr>
      <w:r w:rsidRPr="002B6A21">
        <w:rPr>
          <w:rFonts w:ascii="Open Sans" w:hAnsi="Open Sans" w:cs="Open Sans"/>
          <w:color w:val="auto"/>
        </w:rPr>
        <w:t>I   – Incontinence and moisture management</w:t>
      </w:r>
    </w:p>
    <w:p w14:paraId="1FE069D8" w14:textId="77777777" w:rsidR="002B6A21" w:rsidRPr="002B6A21" w:rsidRDefault="002B6A21" w:rsidP="005E2B2C">
      <w:pPr>
        <w:ind w:left="720"/>
        <w:jc w:val="both"/>
        <w:rPr>
          <w:rFonts w:ascii="Open Sans" w:hAnsi="Open Sans" w:cs="Open Sans"/>
          <w:color w:val="auto"/>
        </w:rPr>
      </w:pPr>
      <w:r w:rsidRPr="002B6A21">
        <w:rPr>
          <w:rFonts w:ascii="Open Sans" w:hAnsi="Open Sans" w:cs="Open Sans"/>
          <w:color w:val="auto"/>
        </w:rPr>
        <w:t>N – Nutrition and hydration management</w:t>
      </w:r>
    </w:p>
    <w:p w14:paraId="7F4934EB" w14:textId="77777777" w:rsidR="002B6A21" w:rsidRPr="002B6A21" w:rsidRDefault="002B6A21" w:rsidP="005E2B2C">
      <w:pPr>
        <w:ind w:left="720"/>
        <w:jc w:val="both"/>
        <w:rPr>
          <w:rFonts w:ascii="Open Sans" w:hAnsi="Open Sans" w:cs="Open Sans"/>
          <w:color w:val="auto"/>
        </w:rPr>
      </w:pPr>
      <w:r w:rsidRPr="002B6A21">
        <w:rPr>
          <w:rFonts w:ascii="Open Sans" w:hAnsi="Open Sans" w:cs="Open Sans"/>
          <w:color w:val="auto"/>
        </w:rPr>
        <w:t>G – Giving Information</w:t>
      </w:r>
    </w:p>
    <w:p w14:paraId="36801714" w14:textId="77777777" w:rsidR="002B6A21" w:rsidRPr="002B6A21" w:rsidRDefault="002B6A21" w:rsidP="002B6A21">
      <w:pPr>
        <w:jc w:val="both"/>
        <w:rPr>
          <w:rFonts w:ascii="Open Sans" w:hAnsi="Open Sans" w:cs="Open Sans"/>
          <w:color w:val="auto"/>
        </w:rPr>
      </w:pPr>
    </w:p>
    <w:p w14:paraId="6B022FE8" w14:textId="77777777" w:rsidR="002B6A21" w:rsidRPr="002B6A21" w:rsidRDefault="002B6A21" w:rsidP="002B6A21">
      <w:pPr>
        <w:jc w:val="both"/>
        <w:rPr>
          <w:rFonts w:ascii="Open Sans" w:hAnsi="Open Sans" w:cs="Open Sans"/>
          <w:b/>
          <w:bCs/>
          <w:color w:val="auto"/>
        </w:rPr>
      </w:pPr>
      <w:r w:rsidRPr="002B6A21">
        <w:rPr>
          <w:rFonts w:ascii="Open Sans" w:hAnsi="Open Sans" w:cs="Open Sans"/>
          <w:b/>
          <w:bCs/>
          <w:color w:val="auto"/>
        </w:rPr>
        <w:t>Equipment</w:t>
      </w:r>
    </w:p>
    <w:p w14:paraId="4DF4C8B9" w14:textId="0B9BCAA2" w:rsidR="002B6A21" w:rsidRPr="002B6A21" w:rsidRDefault="005C3D6C" w:rsidP="002B6A21">
      <w:pPr>
        <w:jc w:val="both"/>
        <w:rPr>
          <w:rFonts w:ascii="Open Sans" w:hAnsi="Open Sans" w:cs="Open Sans"/>
          <w:color w:val="auto"/>
        </w:rPr>
      </w:pPr>
      <w:sdt>
        <w:sdtPr>
          <w:rPr>
            <w:rFonts w:ascii="Open Sans" w:hAnsi="Open Sans" w:cs="Open Sans"/>
            <w:color w:val="auto"/>
          </w:rPr>
          <w:tag w:val="HD:1.187.0.0:18db0903-3135-437f-9afc-97f6690238e7"/>
          <w:id w:val="459692610"/>
          <w:placeholder>
            <w:docPart w:val="5347D7DA3EA24A879D528B1BAB1D2E91"/>
          </w:placeholder>
        </w:sdtPr>
        <w:sdtEndPr/>
        <w:sdtContent>
          <w:r w:rsidR="0087301D">
            <w:rPr>
              <w:rFonts w:ascii="Open Sans" w:hAnsi="Open Sans" w:cs="Open Sans"/>
              <w:noProof/>
              <w:color w:val="auto"/>
            </w:rPr>
            <w:t>[</w:t>
          </w:r>
          <w:r w:rsidR="0087301D" w:rsidRPr="0087301D">
            <w:rPr>
              <w:rFonts w:ascii="Open Sans" w:hAnsi="Open Sans" w:cs="Open Sans"/>
              <w:noProof/>
              <w:color w:val="0000FF"/>
            </w:rPr>
            <w:t>Company Name</w:t>
          </w:r>
          <w:r w:rsidR="0087301D">
            <w:rPr>
              <w:rFonts w:ascii="Open Sans" w:hAnsi="Open Sans" w:cs="Open Sans"/>
              <w:noProof/>
              <w:color w:val="auto"/>
            </w:rPr>
            <w:t>]</w:t>
          </w:r>
        </w:sdtContent>
      </w:sdt>
      <w:r w:rsidR="002B6A21" w:rsidRPr="00FA7B6B">
        <w:rPr>
          <w:rFonts w:ascii="Open Sans" w:hAnsi="Open Sans" w:cs="Open Sans"/>
          <w:color w:val="auto"/>
        </w:rPr>
        <w:t xml:space="preserve"> shall</w:t>
      </w:r>
      <w:r w:rsidR="002B6A21" w:rsidRPr="002B6A21">
        <w:rPr>
          <w:rFonts w:ascii="Open Sans" w:hAnsi="Open Sans" w:cs="Open Sans"/>
          <w:color w:val="auto"/>
        </w:rPr>
        <w:t xml:space="preserve"> ensure that all staff are competent and compliant with handling equipment as per </w:t>
      </w:r>
      <w:r w:rsidR="00DD0150">
        <w:rPr>
          <w:rFonts w:ascii="Open Sans" w:hAnsi="Open Sans" w:cs="Open Sans"/>
          <w:color w:val="auto"/>
        </w:rPr>
        <w:t>c</w:t>
      </w:r>
      <w:r w:rsidR="002B6A21" w:rsidRPr="002B6A21">
        <w:rPr>
          <w:rFonts w:ascii="Open Sans" w:hAnsi="Open Sans" w:cs="Open Sans"/>
          <w:color w:val="auto"/>
        </w:rPr>
        <w:t>ompany policy</w:t>
      </w:r>
      <w:r w:rsidR="002B6A21" w:rsidRPr="00FA7B6B">
        <w:rPr>
          <w:rFonts w:ascii="Open Sans" w:hAnsi="Open Sans" w:cs="Open Sans"/>
          <w:color w:val="auto"/>
        </w:rPr>
        <w:t xml:space="preserve">. </w:t>
      </w:r>
      <w:sdt>
        <w:sdtPr>
          <w:rPr>
            <w:rFonts w:ascii="Open Sans" w:hAnsi="Open Sans" w:cs="Open Sans"/>
            <w:color w:val="auto"/>
          </w:rPr>
          <w:tag w:val="HD:1.187.0.0:a5aae660-8b94-4bbe-981c-bede52651d0e"/>
          <w:id w:val="1240608174"/>
          <w:placeholder>
            <w:docPart w:val="F300FD2F3FB449B68AC7E3EF546BE5D9"/>
          </w:placeholder>
        </w:sdtPr>
        <w:sdtEndPr/>
        <w:sdtContent>
          <w:r w:rsidR="0087301D">
            <w:rPr>
              <w:rFonts w:ascii="Open Sans" w:hAnsi="Open Sans" w:cs="Open Sans"/>
              <w:noProof/>
              <w:color w:val="auto"/>
            </w:rPr>
            <w:t>[</w:t>
          </w:r>
          <w:r w:rsidR="0087301D" w:rsidRPr="0087301D">
            <w:rPr>
              <w:rFonts w:ascii="Open Sans" w:hAnsi="Open Sans" w:cs="Open Sans"/>
              <w:noProof/>
              <w:color w:val="0000FF"/>
            </w:rPr>
            <w:t>Company Name</w:t>
          </w:r>
          <w:r w:rsidR="0087301D">
            <w:rPr>
              <w:rFonts w:ascii="Open Sans" w:hAnsi="Open Sans" w:cs="Open Sans"/>
              <w:noProof/>
              <w:color w:val="auto"/>
            </w:rPr>
            <w:t>]</w:t>
          </w:r>
        </w:sdtContent>
      </w:sdt>
      <w:r w:rsidR="002B6A21" w:rsidRPr="002B6A21">
        <w:rPr>
          <w:rFonts w:ascii="Open Sans" w:hAnsi="Open Sans" w:cs="Open Sans"/>
          <w:color w:val="auto"/>
        </w:rPr>
        <w:t xml:space="preserve"> will ensure all equipment is maintained and fit for purpose as per manufacturer’s instructions.</w:t>
      </w:r>
    </w:p>
    <w:p w14:paraId="42C53B59"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 xml:space="preserve">Devices (mattresses and cushions) come in two main types; those that reduce pressure by spreading the weight and increasing the surface area, and those that relieve pressure by removing the pressure at frequent intervals. </w:t>
      </w:r>
    </w:p>
    <w:p w14:paraId="23828C84" w14:textId="77777777" w:rsidR="002B6A21" w:rsidRPr="002B6A21" w:rsidRDefault="002B6A21" w:rsidP="002B6A21">
      <w:pPr>
        <w:jc w:val="both"/>
        <w:rPr>
          <w:rFonts w:ascii="Open Sans" w:hAnsi="Open Sans" w:cs="Open Sans"/>
          <w:color w:val="auto"/>
        </w:rPr>
      </w:pPr>
      <w:r w:rsidRPr="002B6A21">
        <w:rPr>
          <w:rFonts w:ascii="Open Sans" w:hAnsi="Open Sans" w:cs="Open Sans"/>
          <w:b/>
          <w:bCs/>
          <w:color w:val="auto"/>
        </w:rPr>
        <w:lastRenderedPageBreak/>
        <w:t>General Considerations in Decision Making (not exhaustive):</w:t>
      </w:r>
    </w:p>
    <w:p w14:paraId="62556CDB" w14:textId="7F56402D" w:rsidR="002B6A21" w:rsidRPr="004E5A72" w:rsidRDefault="002B6A21" w:rsidP="004E5A72">
      <w:pPr>
        <w:pStyle w:val="ListParagraph"/>
        <w:numPr>
          <w:ilvl w:val="0"/>
          <w:numId w:val="32"/>
        </w:numPr>
        <w:jc w:val="both"/>
        <w:rPr>
          <w:rFonts w:ascii="Open Sans" w:hAnsi="Open Sans" w:cs="Open Sans"/>
          <w:color w:val="auto"/>
        </w:rPr>
      </w:pPr>
      <w:r w:rsidRPr="004E5A72">
        <w:rPr>
          <w:rFonts w:ascii="Open Sans" w:hAnsi="Open Sans" w:cs="Open Sans"/>
          <w:color w:val="auto"/>
        </w:rPr>
        <w:t>Pressure relieving equipment does not replace the need for repositioning and should be used as an adjunct with a repositioning and skin inspection regime that suits the individual and circumstances</w:t>
      </w:r>
      <w:r w:rsidR="005E2B2C">
        <w:rPr>
          <w:rFonts w:ascii="Open Sans" w:hAnsi="Open Sans" w:cs="Open Sans"/>
          <w:color w:val="auto"/>
        </w:rPr>
        <w:t>.</w:t>
      </w:r>
    </w:p>
    <w:p w14:paraId="023E03A6" w14:textId="2AE8F782" w:rsidR="002B6A21" w:rsidRPr="004E5A72" w:rsidRDefault="002B6A21" w:rsidP="004E5A72">
      <w:pPr>
        <w:pStyle w:val="ListParagraph"/>
        <w:numPr>
          <w:ilvl w:val="0"/>
          <w:numId w:val="32"/>
        </w:numPr>
        <w:jc w:val="both"/>
        <w:rPr>
          <w:rFonts w:ascii="Open Sans" w:hAnsi="Open Sans" w:cs="Open Sans"/>
          <w:color w:val="auto"/>
        </w:rPr>
      </w:pPr>
      <w:r w:rsidRPr="004E5A72">
        <w:rPr>
          <w:rFonts w:ascii="Open Sans" w:hAnsi="Open Sans" w:cs="Open Sans"/>
          <w:color w:val="auto"/>
        </w:rPr>
        <w:t>Decisions about support surfaces should be made following a holistic assessment of a person’s risk, comfort and general health state</w:t>
      </w:r>
      <w:r w:rsidR="005E2B2C">
        <w:rPr>
          <w:rFonts w:ascii="Open Sans" w:hAnsi="Open Sans" w:cs="Open Sans"/>
          <w:color w:val="auto"/>
        </w:rPr>
        <w:t>.</w:t>
      </w:r>
    </w:p>
    <w:p w14:paraId="201EB4F9" w14:textId="466C0520" w:rsidR="002B6A21" w:rsidRPr="004E5A72" w:rsidRDefault="002B6A21" w:rsidP="004E5A72">
      <w:pPr>
        <w:pStyle w:val="ListParagraph"/>
        <w:numPr>
          <w:ilvl w:val="0"/>
          <w:numId w:val="32"/>
        </w:numPr>
        <w:jc w:val="both"/>
        <w:rPr>
          <w:rFonts w:ascii="Open Sans" w:hAnsi="Open Sans" w:cs="Open Sans"/>
          <w:color w:val="auto"/>
        </w:rPr>
      </w:pPr>
      <w:r w:rsidRPr="004E5A72">
        <w:rPr>
          <w:rFonts w:ascii="Open Sans" w:hAnsi="Open Sans" w:cs="Open Sans"/>
          <w:color w:val="auto"/>
        </w:rPr>
        <w:t>Individual movement in and out of bed should be considered when considering equipment provision, as air mattresses can impede transferring</w:t>
      </w:r>
      <w:r w:rsidR="005E2B2C">
        <w:rPr>
          <w:rFonts w:ascii="Open Sans" w:hAnsi="Open Sans" w:cs="Open Sans"/>
          <w:color w:val="auto"/>
        </w:rPr>
        <w:t>.</w:t>
      </w:r>
    </w:p>
    <w:p w14:paraId="55117ABE" w14:textId="390D80BB" w:rsidR="002B6A21" w:rsidRPr="004E5A72" w:rsidRDefault="002B6A21" w:rsidP="004E5A72">
      <w:pPr>
        <w:pStyle w:val="ListParagraph"/>
        <w:numPr>
          <w:ilvl w:val="0"/>
          <w:numId w:val="32"/>
        </w:numPr>
        <w:jc w:val="both"/>
        <w:rPr>
          <w:rFonts w:ascii="Open Sans" w:hAnsi="Open Sans" w:cs="Open Sans"/>
          <w:color w:val="auto"/>
        </w:rPr>
      </w:pPr>
      <w:r w:rsidRPr="004E5A72">
        <w:rPr>
          <w:rFonts w:ascii="Open Sans" w:hAnsi="Open Sans" w:cs="Open Sans"/>
          <w:color w:val="auto"/>
        </w:rPr>
        <w:t>Environmental assessment should be undertaken particularly when ordering an electric profiling bed for community use. There needs to be room for the bed and an electricity supply / availability of sockets</w:t>
      </w:r>
      <w:r w:rsidR="005E2B2C">
        <w:rPr>
          <w:rFonts w:ascii="Open Sans" w:hAnsi="Open Sans" w:cs="Open Sans"/>
          <w:color w:val="auto"/>
        </w:rPr>
        <w:t>.</w:t>
      </w:r>
      <w:r w:rsidRPr="004E5A72">
        <w:rPr>
          <w:rFonts w:ascii="Open Sans" w:hAnsi="Open Sans" w:cs="Open Sans"/>
          <w:color w:val="auto"/>
        </w:rPr>
        <w:t xml:space="preserve"> </w:t>
      </w:r>
    </w:p>
    <w:p w14:paraId="1A9EA40A" w14:textId="5610532F" w:rsidR="002B6A21" w:rsidRPr="004E5A72" w:rsidRDefault="002B6A21" w:rsidP="004E5A72">
      <w:pPr>
        <w:pStyle w:val="ListParagraph"/>
        <w:numPr>
          <w:ilvl w:val="0"/>
          <w:numId w:val="32"/>
        </w:numPr>
        <w:jc w:val="both"/>
        <w:rPr>
          <w:rFonts w:ascii="Open Sans" w:hAnsi="Open Sans" w:cs="Open Sans"/>
          <w:color w:val="auto"/>
        </w:rPr>
      </w:pPr>
      <w:r w:rsidRPr="004E5A72">
        <w:rPr>
          <w:rFonts w:ascii="Open Sans" w:hAnsi="Open Sans" w:cs="Open Sans"/>
          <w:color w:val="auto"/>
        </w:rPr>
        <w:t xml:space="preserve">The Medicines and Healthcare products Regulatory Agency (MHRA) is aware of fires starting from lit cigarettes being dropped onto non-fire-retardant bedding covering air mattresses and overlays. For </w:t>
      </w:r>
      <w:r w:rsidR="009D4BFC">
        <w:rPr>
          <w:rFonts w:ascii="Open Sans" w:hAnsi="Open Sans" w:cs="Open Sans"/>
          <w:color w:val="auto"/>
        </w:rPr>
        <w:t>clients</w:t>
      </w:r>
      <w:r w:rsidRPr="004E5A72">
        <w:rPr>
          <w:rFonts w:ascii="Open Sans" w:hAnsi="Open Sans" w:cs="Open Sans"/>
          <w:color w:val="auto"/>
        </w:rPr>
        <w:t xml:space="preserve"> at risk (i.e., smokers), consider using alternative pressure care equipment and fire-retardant bedding. Ensure </w:t>
      </w:r>
      <w:r w:rsidR="00115AE7">
        <w:rPr>
          <w:rFonts w:ascii="Open Sans" w:hAnsi="Open Sans" w:cs="Open Sans"/>
          <w:color w:val="auto"/>
        </w:rPr>
        <w:t>clients</w:t>
      </w:r>
      <w:r w:rsidRPr="004E5A72">
        <w:rPr>
          <w:rFonts w:ascii="Open Sans" w:hAnsi="Open Sans" w:cs="Open Sans"/>
          <w:color w:val="auto"/>
        </w:rPr>
        <w:t xml:space="preserve"> are aware of the dangers of smoking in bed</w:t>
      </w:r>
      <w:r w:rsidR="005E2B2C">
        <w:rPr>
          <w:rFonts w:ascii="Open Sans" w:hAnsi="Open Sans" w:cs="Open Sans"/>
          <w:color w:val="auto"/>
        </w:rPr>
        <w:t>.</w:t>
      </w:r>
    </w:p>
    <w:p w14:paraId="5307E561" w14:textId="77777777" w:rsidR="002B6A21" w:rsidRPr="004E5A72" w:rsidRDefault="002B6A21" w:rsidP="004E5A72">
      <w:pPr>
        <w:pStyle w:val="ListParagraph"/>
        <w:numPr>
          <w:ilvl w:val="0"/>
          <w:numId w:val="32"/>
        </w:numPr>
        <w:jc w:val="both"/>
        <w:rPr>
          <w:rFonts w:ascii="Open Sans" w:hAnsi="Open Sans" w:cs="Open Sans"/>
          <w:color w:val="auto"/>
        </w:rPr>
      </w:pPr>
      <w:r w:rsidRPr="004E5A72">
        <w:rPr>
          <w:rFonts w:ascii="Open Sans" w:hAnsi="Open Sans" w:cs="Open Sans"/>
          <w:color w:val="auto"/>
        </w:rPr>
        <w:t>Assessment should be on-going throughout an individual’s episode of care and the type of pressure relief support changed to suit any alteration in risk</w:t>
      </w:r>
      <w:r w:rsidR="00115AE7">
        <w:rPr>
          <w:rFonts w:ascii="Open Sans" w:hAnsi="Open Sans" w:cs="Open Sans"/>
          <w:color w:val="auto"/>
        </w:rPr>
        <w:t>.</w:t>
      </w:r>
    </w:p>
    <w:p w14:paraId="70F79A98" w14:textId="77777777" w:rsidR="002B6A21" w:rsidRPr="002B6A21" w:rsidRDefault="002B6A21" w:rsidP="002B6A21">
      <w:pPr>
        <w:jc w:val="both"/>
        <w:rPr>
          <w:rFonts w:ascii="Open Sans" w:hAnsi="Open Sans" w:cs="Open Sans"/>
          <w:color w:val="auto"/>
        </w:rPr>
      </w:pPr>
    </w:p>
    <w:p w14:paraId="65F2A9AF" w14:textId="77777777" w:rsidR="002B6A21" w:rsidRPr="002B6A21" w:rsidRDefault="002B6A21" w:rsidP="002B6A21">
      <w:pPr>
        <w:jc w:val="both"/>
        <w:rPr>
          <w:rFonts w:ascii="Open Sans" w:hAnsi="Open Sans" w:cs="Open Sans"/>
          <w:b/>
          <w:bCs/>
          <w:color w:val="auto"/>
        </w:rPr>
      </w:pPr>
      <w:r w:rsidRPr="002B6A21">
        <w:rPr>
          <w:rFonts w:ascii="Open Sans" w:hAnsi="Open Sans" w:cs="Open Sans"/>
          <w:b/>
          <w:bCs/>
          <w:color w:val="auto"/>
        </w:rPr>
        <w:t xml:space="preserve"> Foam Replacement Mattresses/Cushions - Pressure Re-distribution </w:t>
      </w:r>
    </w:p>
    <w:p w14:paraId="29649124"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These consist of several layers of different foams and have a pressure reducing action because they allow the individual to ‘sink-in’ thereby spreading the pressure over a greater surface area</w:t>
      </w:r>
      <w:r w:rsidR="00F33426">
        <w:rPr>
          <w:rFonts w:ascii="Open Sans" w:hAnsi="Open Sans" w:cs="Open Sans"/>
          <w:color w:val="auto"/>
        </w:rPr>
        <w:t>.</w:t>
      </w:r>
      <w:r w:rsidRPr="002B6A21">
        <w:rPr>
          <w:rFonts w:ascii="Open Sans" w:hAnsi="Open Sans" w:cs="Open Sans"/>
          <w:color w:val="auto"/>
        </w:rPr>
        <w:t xml:space="preserve"> </w:t>
      </w:r>
    </w:p>
    <w:p w14:paraId="1220E181"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They can be used for individuals who are at risk but who are still relatively mobile so that they can move themselves in bed. High specification foam can be used for high and very high-risk individuals.</w:t>
      </w:r>
    </w:p>
    <w:p w14:paraId="1277DA06"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They should be cared for according to the manufacturer’s instructions and will require regular checks to ensure their integrity</w:t>
      </w:r>
      <w:r w:rsidR="00F33426">
        <w:rPr>
          <w:rFonts w:ascii="Open Sans" w:hAnsi="Open Sans" w:cs="Open Sans"/>
          <w:color w:val="auto"/>
        </w:rPr>
        <w:t>.</w:t>
      </w:r>
    </w:p>
    <w:p w14:paraId="1AF3C896"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 xml:space="preserve">They may also require turning at intervals; this is dependent on individual manufacturer’s guidance. </w:t>
      </w:r>
    </w:p>
    <w:p w14:paraId="1562E302"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Air filled devices reduce pressure but may need to be re-inflated at intervals.</w:t>
      </w:r>
    </w:p>
    <w:p w14:paraId="0DAB8644"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Gel or fluid filled devices also reduce pressure by spreading weight.</w:t>
      </w:r>
    </w:p>
    <w:p w14:paraId="084A9D92"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 xml:space="preserve">Caution should be taken with the use of air-filled devices, mattresses, cushions with individuals who cannot maintain or rectify their own posture. </w:t>
      </w:r>
    </w:p>
    <w:p w14:paraId="318BACBA" w14:textId="77777777" w:rsidR="002B6A21" w:rsidRPr="002B6A21" w:rsidRDefault="002B6A21" w:rsidP="002B6A21">
      <w:pPr>
        <w:jc w:val="both"/>
        <w:rPr>
          <w:rFonts w:ascii="Open Sans" w:hAnsi="Open Sans" w:cs="Open Sans"/>
          <w:b/>
          <w:bCs/>
          <w:color w:val="auto"/>
        </w:rPr>
      </w:pPr>
      <w:r w:rsidRPr="002B6A21">
        <w:rPr>
          <w:rFonts w:ascii="Open Sans" w:hAnsi="Open Sans" w:cs="Open Sans"/>
          <w:b/>
          <w:bCs/>
          <w:color w:val="auto"/>
        </w:rPr>
        <w:lastRenderedPageBreak/>
        <w:t xml:space="preserve">Alternating Air Flow Mattresses – Pressure Relieving </w:t>
      </w:r>
    </w:p>
    <w:p w14:paraId="566E285F" w14:textId="77777777" w:rsidR="002B6A21" w:rsidRPr="002B6A21" w:rsidRDefault="002B6A21" w:rsidP="002B6A21">
      <w:pPr>
        <w:jc w:val="both"/>
        <w:rPr>
          <w:rFonts w:ascii="Open Sans" w:hAnsi="Open Sans" w:cs="Open Sans"/>
          <w:color w:val="auto"/>
        </w:rPr>
      </w:pPr>
      <w:r w:rsidRPr="002B6A21">
        <w:rPr>
          <w:rFonts w:ascii="Open Sans" w:hAnsi="Open Sans" w:cs="Open Sans"/>
          <w:color w:val="auto"/>
        </w:rPr>
        <w:t xml:space="preserve">These work on the principle of cyclic inflation and deflation of air cells over a short period of time. This can be controlled by a dial or by a ‘sensor’ pad which measures the individual’s weight and then alternates the amount of pressure to different parts of the body giving pressure relief. </w:t>
      </w:r>
    </w:p>
    <w:p w14:paraId="5B0FA551" w14:textId="77777777" w:rsidR="002B6A21" w:rsidRDefault="002B6A21" w:rsidP="002B6A21">
      <w:pPr>
        <w:jc w:val="both"/>
        <w:rPr>
          <w:rFonts w:ascii="Open Sans" w:hAnsi="Open Sans" w:cs="Open Sans"/>
          <w:color w:val="auto"/>
        </w:rPr>
      </w:pPr>
      <w:r w:rsidRPr="002B6A21">
        <w:rPr>
          <w:rFonts w:ascii="Open Sans" w:hAnsi="Open Sans" w:cs="Open Sans"/>
          <w:color w:val="auto"/>
        </w:rPr>
        <w:t xml:space="preserve">May lead to an increased risk of falls due to difficulty transferring in and out of bed for some </w:t>
      </w:r>
      <w:r w:rsidR="00430CA8">
        <w:rPr>
          <w:rFonts w:ascii="Open Sans" w:hAnsi="Open Sans" w:cs="Open Sans"/>
          <w:color w:val="auto"/>
        </w:rPr>
        <w:t>clients</w:t>
      </w:r>
      <w:r w:rsidRPr="002B6A21">
        <w:rPr>
          <w:rFonts w:ascii="Open Sans" w:hAnsi="Open Sans" w:cs="Open Sans"/>
          <w:color w:val="auto"/>
        </w:rPr>
        <w:t>.</w:t>
      </w:r>
    </w:p>
    <w:p w14:paraId="02460858" w14:textId="77777777" w:rsidR="00121423" w:rsidRPr="002B6A21" w:rsidRDefault="00121423" w:rsidP="002B6A21">
      <w:pPr>
        <w:jc w:val="both"/>
        <w:rPr>
          <w:rFonts w:ascii="Open Sans" w:hAnsi="Open Sans" w:cs="Open Sans"/>
          <w:color w:val="auto"/>
        </w:rPr>
      </w:pPr>
      <w:r w:rsidRPr="002B6A21">
        <w:rPr>
          <w:rFonts w:ascii="Open Sans" w:hAnsi="Open Sans" w:cs="Open Sans"/>
          <w:color w:val="auto"/>
        </w:rPr>
        <w:t xml:space="preserve">They can be used on individuals who are at very high risk particularly those who cannot tolerate the movement of an alternating product, for </w:t>
      </w:r>
      <w:r w:rsidR="008D4A0B">
        <w:rPr>
          <w:rFonts w:ascii="Open Sans" w:hAnsi="Open Sans" w:cs="Open Sans"/>
          <w:color w:val="auto"/>
        </w:rPr>
        <w:t>clients</w:t>
      </w:r>
      <w:r w:rsidRPr="002B6A21">
        <w:rPr>
          <w:rFonts w:ascii="Open Sans" w:hAnsi="Open Sans" w:cs="Open Sans"/>
          <w:color w:val="auto"/>
        </w:rPr>
        <w:t xml:space="preserve"> who are underweight, or palliative individuals for comfort. </w:t>
      </w:r>
    </w:p>
    <w:p w14:paraId="53BACB5E" w14:textId="77777777" w:rsidR="002B6A21" w:rsidRPr="002B6A21" w:rsidRDefault="002B6A21" w:rsidP="002B6A21">
      <w:pPr>
        <w:jc w:val="both"/>
        <w:rPr>
          <w:rFonts w:ascii="Open Sans" w:hAnsi="Open Sans" w:cs="Open Sans"/>
          <w:color w:val="auto"/>
        </w:rPr>
      </w:pPr>
      <w:r w:rsidRPr="005E4C5B">
        <w:rPr>
          <w:rFonts w:ascii="Open Sans" w:hAnsi="Open Sans" w:cs="Open Sans"/>
          <w:color w:val="auto"/>
        </w:rPr>
        <w:t>Low air loss mattresses</w:t>
      </w:r>
      <w:r w:rsidRPr="002B6A21">
        <w:rPr>
          <w:rFonts w:ascii="Open Sans" w:hAnsi="Open Sans" w:cs="Open Sans"/>
          <w:color w:val="auto"/>
        </w:rPr>
        <w:t xml:space="preserve"> float the individual on air filled cells while circulating air across the skin to reduce moisture and help maintain a constant skin interface pressure. To achieve this, air escapes through small laser cut holes.</w:t>
      </w:r>
    </w:p>
    <w:p w14:paraId="4018C638" w14:textId="77777777" w:rsidR="002B6A21" w:rsidRDefault="002B6A21" w:rsidP="005E4C5B">
      <w:pPr>
        <w:jc w:val="both"/>
        <w:rPr>
          <w:rFonts w:ascii="Open Sans" w:hAnsi="Open Sans" w:cs="Open Sans"/>
          <w:color w:val="auto"/>
        </w:rPr>
      </w:pPr>
      <w:r w:rsidRPr="005E4C5B">
        <w:rPr>
          <w:rFonts w:ascii="Open Sans" w:hAnsi="Open Sans" w:cs="Open Sans"/>
          <w:color w:val="auto"/>
        </w:rPr>
        <w:t>Lateral turn low air loss mattresses</w:t>
      </w:r>
      <w:r w:rsidRPr="002B6A21">
        <w:rPr>
          <w:rFonts w:ascii="Open Sans" w:hAnsi="Open Sans" w:cs="Open Sans"/>
          <w:color w:val="auto"/>
        </w:rPr>
        <w:t xml:space="preserve"> constantly rotate the individual from side, to back, to side to change pressure points. They can be set at ½ hourly, hourly or 2 hourly intervals. They improve circulation, provide pressure relief, reduce risk of pulmonary complications and stimulate the gastro-intestinal tract without disturbing the individual.</w:t>
      </w:r>
    </w:p>
    <w:p w14:paraId="39A0298B" w14:textId="77777777" w:rsidR="00CA7208" w:rsidRPr="005E4C5B" w:rsidRDefault="00CA7208" w:rsidP="005E4C5B">
      <w:pPr>
        <w:jc w:val="both"/>
        <w:rPr>
          <w:rFonts w:ascii="Open Sans" w:hAnsi="Open Sans" w:cs="Open Sans"/>
          <w:color w:val="auto"/>
        </w:rPr>
      </w:pPr>
    </w:p>
    <w:p w14:paraId="1179207F" w14:textId="77777777" w:rsidR="002B6A21" w:rsidRPr="002B6A21" w:rsidRDefault="002B6A21" w:rsidP="002B6A21">
      <w:pPr>
        <w:jc w:val="both"/>
        <w:rPr>
          <w:rFonts w:ascii="Open Sans" w:hAnsi="Open Sans" w:cs="Open Sans"/>
          <w:b/>
          <w:bCs/>
          <w:color w:val="auto"/>
        </w:rPr>
      </w:pPr>
      <w:r w:rsidRPr="002B6A21">
        <w:rPr>
          <w:rFonts w:ascii="Open Sans" w:hAnsi="Open Sans" w:cs="Open Sans"/>
          <w:b/>
          <w:bCs/>
          <w:color w:val="auto"/>
        </w:rPr>
        <w:t>Electric Profiling Beds Reduce Skin Damage by:</w:t>
      </w:r>
    </w:p>
    <w:p w14:paraId="6EE06CEB" w14:textId="77777777" w:rsidR="002B6A21" w:rsidRPr="005E4C5B" w:rsidRDefault="002B6A21" w:rsidP="005E4C5B">
      <w:pPr>
        <w:pStyle w:val="ListParagraph"/>
        <w:numPr>
          <w:ilvl w:val="0"/>
          <w:numId w:val="45"/>
        </w:numPr>
        <w:jc w:val="both"/>
        <w:rPr>
          <w:rFonts w:ascii="Open Sans" w:hAnsi="Open Sans" w:cs="Open Sans"/>
          <w:color w:val="auto"/>
        </w:rPr>
      </w:pPr>
      <w:r w:rsidRPr="005E4C5B">
        <w:rPr>
          <w:rFonts w:ascii="Open Sans" w:hAnsi="Open Sans" w:cs="Open Sans"/>
          <w:color w:val="auto"/>
        </w:rPr>
        <w:t>Making individual movement easier for the individual, carers and staff, so reducing friction and shear.</w:t>
      </w:r>
    </w:p>
    <w:p w14:paraId="32BF69D5" w14:textId="77777777" w:rsidR="002B6A21" w:rsidRPr="005E4C5B" w:rsidRDefault="002B6A21" w:rsidP="005E4C5B">
      <w:pPr>
        <w:pStyle w:val="ListParagraph"/>
        <w:numPr>
          <w:ilvl w:val="0"/>
          <w:numId w:val="45"/>
        </w:numPr>
        <w:jc w:val="both"/>
        <w:rPr>
          <w:rFonts w:ascii="Open Sans" w:hAnsi="Open Sans" w:cs="Open Sans"/>
          <w:color w:val="auto"/>
        </w:rPr>
      </w:pPr>
      <w:r w:rsidRPr="005E4C5B">
        <w:rPr>
          <w:rFonts w:ascii="Open Sans" w:hAnsi="Open Sans" w:cs="Open Sans"/>
          <w:color w:val="auto"/>
        </w:rPr>
        <w:t xml:space="preserve">Use of the knee break prevents sliding down the bed reducing friction and shear forces and reduces the pressure and weight exerted on the heel. </w:t>
      </w:r>
    </w:p>
    <w:p w14:paraId="2067EC61" w14:textId="58952DF6" w:rsidR="002B6A21" w:rsidRPr="00CA7208" w:rsidRDefault="002B6A21" w:rsidP="00CA7208">
      <w:pPr>
        <w:pStyle w:val="ListParagraph"/>
        <w:numPr>
          <w:ilvl w:val="0"/>
          <w:numId w:val="45"/>
        </w:numPr>
        <w:jc w:val="both"/>
        <w:rPr>
          <w:rFonts w:ascii="Open Sans" w:hAnsi="Open Sans" w:cs="Open Sans"/>
          <w:color w:val="auto"/>
        </w:rPr>
      </w:pPr>
      <w:r w:rsidRPr="005E4C5B">
        <w:rPr>
          <w:rFonts w:ascii="Open Sans" w:hAnsi="Open Sans" w:cs="Open Sans"/>
          <w:color w:val="auto"/>
        </w:rPr>
        <w:t>Allowing individuals to change their own position.</w:t>
      </w:r>
    </w:p>
    <w:p w14:paraId="4DE40500" w14:textId="77777777" w:rsidR="005E4C5B" w:rsidRDefault="005E4C5B" w:rsidP="002B6A21">
      <w:pPr>
        <w:jc w:val="both"/>
        <w:rPr>
          <w:rFonts w:ascii="Open Sans" w:hAnsi="Open Sans" w:cs="Open Sans"/>
          <w:b/>
          <w:bCs/>
          <w:color w:val="auto"/>
        </w:rPr>
      </w:pPr>
    </w:p>
    <w:p w14:paraId="3FA0C0F1" w14:textId="77777777" w:rsidR="002B6A21" w:rsidRPr="002B6A21" w:rsidRDefault="002B6A21" w:rsidP="002B6A21">
      <w:pPr>
        <w:jc w:val="both"/>
        <w:rPr>
          <w:rFonts w:ascii="Open Sans" w:hAnsi="Open Sans" w:cs="Open Sans"/>
          <w:b/>
          <w:bCs/>
          <w:color w:val="auto"/>
        </w:rPr>
      </w:pPr>
      <w:r w:rsidRPr="002B6A21">
        <w:rPr>
          <w:rFonts w:ascii="Open Sans" w:hAnsi="Open Sans" w:cs="Open Sans"/>
          <w:b/>
          <w:bCs/>
          <w:color w:val="auto"/>
        </w:rPr>
        <w:t>Other Equipment:</w:t>
      </w:r>
    </w:p>
    <w:p w14:paraId="1516C5A1" w14:textId="73E96FB3" w:rsidR="002B6A21" w:rsidRPr="00950961" w:rsidRDefault="002B6A21" w:rsidP="00950961">
      <w:pPr>
        <w:pStyle w:val="ListParagraph"/>
        <w:numPr>
          <w:ilvl w:val="0"/>
          <w:numId w:val="46"/>
        </w:numPr>
        <w:jc w:val="both"/>
        <w:rPr>
          <w:rFonts w:ascii="Open Sans" w:hAnsi="Open Sans" w:cs="Open Sans"/>
          <w:color w:val="auto"/>
        </w:rPr>
      </w:pPr>
      <w:r w:rsidRPr="00950961">
        <w:rPr>
          <w:rFonts w:ascii="Open Sans" w:hAnsi="Open Sans" w:cs="Open Sans"/>
          <w:color w:val="auto"/>
        </w:rPr>
        <w:t>Friction and shear can be minimised with the use of a slide sheet</w:t>
      </w:r>
      <w:r w:rsidR="005E2B2C">
        <w:rPr>
          <w:rFonts w:ascii="Open Sans" w:hAnsi="Open Sans" w:cs="Open Sans"/>
          <w:color w:val="auto"/>
        </w:rPr>
        <w:t>.</w:t>
      </w:r>
    </w:p>
    <w:p w14:paraId="25A8706E" w14:textId="4B541654" w:rsidR="002B6A21" w:rsidRPr="00950961" w:rsidRDefault="002B6A21" w:rsidP="00950961">
      <w:pPr>
        <w:pStyle w:val="ListParagraph"/>
        <w:numPr>
          <w:ilvl w:val="0"/>
          <w:numId w:val="46"/>
        </w:numPr>
        <w:jc w:val="both"/>
        <w:rPr>
          <w:rFonts w:ascii="Open Sans" w:hAnsi="Open Sans" w:cs="Open Sans"/>
          <w:color w:val="auto"/>
        </w:rPr>
      </w:pPr>
      <w:r w:rsidRPr="00950961">
        <w:rPr>
          <w:rFonts w:ascii="Open Sans" w:hAnsi="Open Sans" w:cs="Open Sans"/>
          <w:color w:val="auto"/>
        </w:rPr>
        <w:t>Manual handling risk assessments should inform the pressure ulcer prevention care planning process and any identified needs addressed with relevant equipment provision e.g., hois</w:t>
      </w:r>
      <w:r w:rsidR="00950961">
        <w:rPr>
          <w:rFonts w:ascii="Open Sans" w:hAnsi="Open Sans" w:cs="Open Sans"/>
          <w:color w:val="auto"/>
        </w:rPr>
        <w:t>t</w:t>
      </w:r>
      <w:r w:rsidR="005E2B2C">
        <w:rPr>
          <w:rFonts w:ascii="Open Sans" w:hAnsi="Open Sans" w:cs="Open Sans"/>
          <w:color w:val="auto"/>
        </w:rPr>
        <w:t>.</w:t>
      </w:r>
    </w:p>
    <w:p w14:paraId="49EDF59D" w14:textId="5D6F2867" w:rsidR="002B6A21" w:rsidRPr="00950961" w:rsidRDefault="002B6A21" w:rsidP="00950961">
      <w:pPr>
        <w:pStyle w:val="ListParagraph"/>
        <w:numPr>
          <w:ilvl w:val="0"/>
          <w:numId w:val="46"/>
        </w:numPr>
        <w:jc w:val="both"/>
        <w:rPr>
          <w:rFonts w:ascii="Open Sans" w:hAnsi="Open Sans" w:cs="Open Sans"/>
          <w:color w:val="auto"/>
        </w:rPr>
      </w:pPr>
      <w:r w:rsidRPr="00950961">
        <w:rPr>
          <w:rFonts w:ascii="Open Sans" w:hAnsi="Open Sans" w:cs="Open Sans"/>
          <w:color w:val="auto"/>
        </w:rPr>
        <w:t>If the individual’s needs are not met by the standard equipment carried by the Equipment / Loan store, please contact the Tissue Viability Nurse/District Nurse for alternative options</w:t>
      </w:r>
      <w:r w:rsidR="005E2B2C">
        <w:rPr>
          <w:rFonts w:ascii="Open Sans" w:hAnsi="Open Sans" w:cs="Open Sans"/>
          <w:color w:val="auto"/>
        </w:rPr>
        <w:t>.</w:t>
      </w:r>
    </w:p>
    <w:p w14:paraId="48F47714" w14:textId="77777777" w:rsidR="0012755C" w:rsidRPr="0012755C" w:rsidRDefault="0012755C" w:rsidP="0012755C"/>
    <w:p w14:paraId="65891B72" w14:textId="77777777" w:rsidR="0072620D" w:rsidRPr="0072620D" w:rsidRDefault="0072620D" w:rsidP="0072620D">
      <w:pPr>
        <w:rPr>
          <w:rFonts w:ascii="Open Sans" w:hAnsi="Open Sans"/>
          <w:b/>
          <w:bCs/>
          <w:color w:val="auto"/>
        </w:rPr>
      </w:pPr>
      <w:r w:rsidRPr="0072620D">
        <w:rPr>
          <w:rFonts w:ascii="Open Sans" w:hAnsi="Open Sans"/>
          <w:b/>
          <w:bCs/>
          <w:color w:val="auto"/>
        </w:rPr>
        <w:lastRenderedPageBreak/>
        <w:t>Reporting of Pressure Injury and/or Ulcers</w:t>
      </w:r>
    </w:p>
    <w:p w14:paraId="57EED4CE" w14:textId="0A8AC33C" w:rsidR="0072620D" w:rsidRPr="0072620D" w:rsidRDefault="0072620D" w:rsidP="0072620D">
      <w:pPr>
        <w:jc w:val="both"/>
        <w:rPr>
          <w:rFonts w:ascii="Open Sans" w:hAnsi="Open Sans"/>
          <w:color w:val="auto"/>
        </w:rPr>
      </w:pPr>
      <w:r w:rsidRPr="0072620D">
        <w:rPr>
          <w:rFonts w:ascii="Open Sans" w:hAnsi="Open Sans"/>
          <w:color w:val="auto"/>
        </w:rPr>
        <w:t xml:space="preserve">Pressure damage should be reported to the </w:t>
      </w:r>
      <w:sdt>
        <w:sdtPr>
          <w:rPr>
            <w:rFonts w:ascii="Open Sans" w:hAnsi="Open Sans"/>
            <w:color w:val="auto"/>
          </w:rPr>
          <w:tag w:val="HD:1.187.0.0:43e78359-5d74-40c1-89c0-b1de95499e7a"/>
          <w:id w:val="1005795873"/>
          <w:placeholder>
            <w:docPart w:val="FFF231DBFB1E465DACCEBE48D32907F7"/>
          </w:placeholder>
        </w:sdtPr>
        <w:sdtEndPr/>
        <w:sdtContent>
          <w:r w:rsidR="0087301D">
            <w:rPr>
              <w:rFonts w:ascii="Open Sans" w:hAnsi="Open Sans"/>
              <w:noProof/>
              <w:color w:val="auto"/>
            </w:rPr>
            <w:t>[</w:t>
          </w:r>
          <w:r w:rsidR="0087301D" w:rsidRPr="0087301D">
            <w:rPr>
              <w:rFonts w:ascii="Open Sans" w:hAnsi="Open Sans"/>
              <w:noProof/>
              <w:color w:val="0000FF"/>
            </w:rPr>
            <w:t>Clinical Lead Name</w:t>
          </w:r>
          <w:r w:rsidR="0087301D">
            <w:rPr>
              <w:rFonts w:ascii="Open Sans" w:hAnsi="Open Sans"/>
              <w:noProof/>
              <w:color w:val="auto"/>
            </w:rPr>
            <w:t>]</w:t>
          </w:r>
        </w:sdtContent>
      </w:sdt>
      <w:r w:rsidRPr="0072620D">
        <w:rPr>
          <w:rFonts w:ascii="Open Sans" w:hAnsi="Open Sans"/>
          <w:color w:val="auto"/>
        </w:rPr>
        <w:t xml:space="preserve"> for general day to day </w:t>
      </w:r>
      <w:r w:rsidR="00B72D72">
        <w:rPr>
          <w:rFonts w:ascii="Open Sans" w:hAnsi="Open Sans"/>
          <w:color w:val="auto"/>
        </w:rPr>
        <w:t>management</w:t>
      </w:r>
      <w:r w:rsidRPr="0072620D">
        <w:rPr>
          <w:rFonts w:ascii="Open Sans" w:hAnsi="Open Sans"/>
          <w:color w:val="auto"/>
        </w:rPr>
        <w:t xml:space="preserve"> of the injury. Best practice would be to alert the TVN/DN and CQC to the presence of injury and the steps being taken to manage and reduce risk. This is responsive, well led and shows robust compliance in documentation management and reporting processes.</w:t>
      </w:r>
    </w:p>
    <w:p w14:paraId="0066CE5D" w14:textId="407B4397" w:rsidR="0072620D" w:rsidRPr="0072620D" w:rsidRDefault="0072620D" w:rsidP="0072620D">
      <w:pPr>
        <w:jc w:val="both"/>
        <w:rPr>
          <w:rFonts w:ascii="Open Sans" w:hAnsi="Open Sans"/>
          <w:color w:val="auto"/>
        </w:rPr>
      </w:pPr>
      <w:r w:rsidRPr="0072620D">
        <w:rPr>
          <w:rFonts w:ascii="Open Sans" w:hAnsi="Open Sans"/>
          <w:color w:val="auto"/>
        </w:rPr>
        <w:t xml:space="preserve">Pressure ulcers should be seen by a TVN and graded. They should be reported internally </w:t>
      </w:r>
      <w:r w:rsidRPr="00FC7300">
        <w:rPr>
          <w:rFonts w:ascii="Open Sans" w:hAnsi="Open Sans"/>
          <w:color w:val="auto"/>
        </w:rPr>
        <w:t xml:space="preserve">via </w:t>
      </w:r>
      <w:sdt>
        <w:sdtPr>
          <w:rPr>
            <w:rFonts w:ascii="Open Sans" w:hAnsi="Open Sans"/>
            <w:color w:val="auto"/>
          </w:rPr>
          <w:tag w:val="HD:1.187.0.0:1fcb62ec-8491-419e-8bcc-c167a13ed07f"/>
          <w:id w:val="1950967514"/>
          <w:placeholder>
            <w:docPart w:val="B1543C3B54564AA48FBBA29C2A3EBF76"/>
          </w:placeholder>
        </w:sdtPr>
        <w:sdtEndPr/>
        <w:sdtContent>
          <w:r w:rsidR="0087301D">
            <w:rPr>
              <w:rFonts w:ascii="Open Sans" w:hAnsi="Open Sans"/>
              <w:noProof/>
              <w:color w:val="auto"/>
            </w:rPr>
            <w:t>[</w:t>
          </w:r>
          <w:r w:rsidR="0087301D" w:rsidRPr="0087301D">
            <w:rPr>
              <w:rFonts w:ascii="Open Sans" w:hAnsi="Open Sans"/>
              <w:noProof/>
              <w:color w:val="0000FF"/>
            </w:rPr>
            <w:t>Company Name</w:t>
          </w:r>
          <w:r w:rsidR="0087301D">
            <w:rPr>
              <w:rFonts w:ascii="Open Sans" w:hAnsi="Open Sans"/>
              <w:noProof/>
              <w:color w:val="auto"/>
            </w:rPr>
            <w:t>]</w:t>
          </w:r>
        </w:sdtContent>
      </w:sdt>
      <w:r w:rsidRPr="00FC7300">
        <w:rPr>
          <w:rFonts w:ascii="Open Sans" w:hAnsi="Open Sans"/>
          <w:color w:val="auto"/>
        </w:rPr>
        <w:t>’s incident</w:t>
      </w:r>
      <w:r w:rsidRPr="0072620D">
        <w:rPr>
          <w:rFonts w:ascii="Open Sans" w:hAnsi="Open Sans"/>
          <w:color w:val="auto"/>
        </w:rPr>
        <w:t xml:space="preserve"> reporting systems, an RCA should be conducted, and CQC </w:t>
      </w:r>
      <w:r w:rsidRPr="00FC7300">
        <w:rPr>
          <w:rFonts w:ascii="Open Sans" w:hAnsi="Open Sans"/>
          <w:color w:val="auto"/>
        </w:rPr>
        <w:t xml:space="preserve">and </w:t>
      </w:r>
      <w:sdt>
        <w:sdtPr>
          <w:rPr>
            <w:rFonts w:ascii="Open Sans" w:hAnsi="Open Sans"/>
            <w:color w:val="auto"/>
          </w:rPr>
          <w:tag w:val="HD:1.187.0.0:22f682cb-1f7d-4922-9346-88cf555fb8fc"/>
          <w:id w:val="1883447185"/>
          <w:placeholder>
            <w:docPart w:val="3E28D63EF8F94EF7A1D6FC76557E453F"/>
          </w:placeholder>
        </w:sdtPr>
        <w:sdtEndPr/>
        <w:sdtContent>
          <w:r w:rsidR="0087301D">
            <w:rPr>
              <w:rFonts w:ascii="Open Sans" w:hAnsi="Open Sans"/>
              <w:noProof/>
              <w:color w:val="auto"/>
            </w:rPr>
            <w:t>[</w:t>
          </w:r>
          <w:r w:rsidR="0087301D" w:rsidRPr="0087301D">
            <w:rPr>
              <w:rFonts w:ascii="Open Sans" w:hAnsi="Open Sans"/>
              <w:noProof/>
              <w:color w:val="0000FF"/>
            </w:rPr>
            <w:t>Company Name</w:t>
          </w:r>
          <w:r w:rsidR="0087301D">
            <w:rPr>
              <w:rFonts w:ascii="Open Sans" w:hAnsi="Open Sans"/>
              <w:noProof/>
              <w:color w:val="auto"/>
            </w:rPr>
            <w:t>]</w:t>
          </w:r>
        </w:sdtContent>
      </w:sdt>
      <w:r w:rsidRPr="00FC7300">
        <w:rPr>
          <w:rFonts w:ascii="Open Sans" w:hAnsi="Open Sans"/>
          <w:color w:val="auto"/>
        </w:rPr>
        <w:t xml:space="preserve"> Local Authority</w:t>
      </w:r>
      <w:r w:rsidRPr="0072620D">
        <w:rPr>
          <w:rFonts w:ascii="Open Sans" w:hAnsi="Open Sans"/>
          <w:color w:val="auto"/>
        </w:rPr>
        <w:t xml:space="preserve"> for safeguarding should be contacted – including any specific requirements by the Clinical Commissioning Group.</w:t>
      </w:r>
    </w:p>
    <w:p w14:paraId="03076C01" w14:textId="77777777" w:rsidR="0072620D" w:rsidRPr="0072620D" w:rsidRDefault="0072620D" w:rsidP="0072620D">
      <w:pPr>
        <w:jc w:val="both"/>
        <w:rPr>
          <w:rFonts w:ascii="Open Sans" w:hAnsi="Open Sans"/>
          <w:color w:val="auto"/>
        </w:rPr>
      </w:pPr>
      <w:r w:rsidRPr="0072620D">
        <w:rPr>
          <w:rFonts w:ascii="Open Sans" w:hAnsi="Open Sans"/>
          <w:color w:val="auto"/>
        </w:rPr>
        <w:t>Reporting should document:</w:t>
      </w:r>
    </w:p>
    <w:p w14:paraId="4EC707E7" w14:textId="77777777" w:rsidR="0072620D" w:rsidRPr="0072620D" w:rsidRDefault="0072620D" w:rsidP="0072620D">
      <w:pPr>
        <w:numPr>
          <w:ilvl w:val="0"/>
          <w:numId w:val="41"/>
        </w:numPr>
        <w:contextualSpacing/>
        <w:jc w:val="both"/>
        <w:rPr>
          <w:rFonts w:ascii="Open Sans" w:hAnsi="Open Sans"/>
          <w:color w:val="auto"/>
        </w:rPr>
      </w:pPr>
      <w:r w:rsidRPr="0072620D">
        <w:rPr>
          <w:rFonts w:ascii="Open Sans" w:hAnsi="Open Sans"/>
          <w:color w:val="auto"/>
        </w:rPr>
        <w:t>Where it developed (preadmission or during care)</w:t>
      </w:r>
    </w:p>
    <w:p w14:paraId="44871135" w14:textId="77777777" w:rsidR="0072620D" w:rsidRPr="0072620D" w:rsidRDefault="0072620D" w:rsidP="0072620D">
      <w:pPr>
        <w:numPr>
          <w:ilvl w:val="0"/>
          <w:numId w:val="41"/>
        </w:numPr>
        <w:contextualSpacing/>
        <w:jc w:val="both"/>
        <w:rPr>
          <w:rFonts w:ascii="Open Sans" w:hAnsi="Open Sans"/>
          <w:color w:val="auto"/>
        </w:rPr>
      </w:pPr>
      <w:r w:rsidRPr="0072620D">
        <w:rPr>
          <w:rFonts w:ascii="Open Sans" w:hAnsi="Open Sans"/>
          <w:color w:val="auto"/>
        </w:rPr>
        <w:t>The link to the risk score and degree of harm</w:t>
      </w:r>
    </w:p>
    <w:p w14:paraId="0CABF22D" w14:textId="77777777" w:rsidR="0072620D" w:rsidRPr="0072620D" w:rsidRDefault="0072620D" w:rsidP="0072620D">
      <w:pPr>
        <w:numPr>
          <w:ilvl w:val="0"/>
          <w:numId w:val="41"/>
        </w:numPr>
        <w:contextualSpacing/>
        <w:jc w:val="both"/>
        <w:rPr>
          <w:rFonts w:ascii="Open Sans" w:hAnsi="Open Sans"/>
          <w:color w:val="auto"/>
        </w:rPr>
      </w:pPr>
      <w:r w:rsidRPr="0072620D">
        <w:rPr>
          <w:rFonts w:ascii="Open Sans" w:hAnsi="Open Sans"/>
          <w:color w:val="auto"/>
        </w:rPr>
        <w:t>Damage related to medical devices should be documented as such</w:t>
      </w:r>
    </w:p>
    <w:p w14:paraId="3B766C9C" w14:textId="77777777" w:rsidR="0072620D" w:rsidRPr="0072620D" w:rsidRDefault="0072620D" w:rsidP="0072620D">
      <w:pPr>
        <w:numPr>
          <w:ilvl w:val="0"/>
          <w:numId w:val="41"/>
        </w:numPr>
        <w:contextualSpacing/>
        <w:jc w:val="both"/>
        <w:rPr>
          <w:rFonts w:ascii="Open Sans" w:hAnsi="Open Sans"/>
          <w:color w:val="auto"/>
        </w:rPr>
      </w:pPr>
      <w:r w:rsidRPr="0072620D">
        <w:rPr>
          <w:rFonts w:ascii="Open Sans" w:hAnsi="Open Sans"/>
          <w:color w:val="auto"/>
        </w:rPr>
        <w:t>The definition of a new pressure ulcer is when it is first observed in that setting in the current episode of care.</w:t>
      </w:r>
    </w:p>
    <w:p w14:paraId="4931625B" w14:textId="77777777" w:rsidR="0072620D" w:rsidRPr="0072620D" w:rsidRDefault="0072620D" w:rsidP="0072620D">
      <w:pPr>
        <w:numPr>
          <w:ilvl w:val="0"/>
          <w:numId w:val="41"/>
        </w:numPr>
        <w:contextualSpacing/>
        <w:jc w:val="both"/>
        <w:rPr>
          <w:rFonts w:ascii="Open Sans" w:hAnsi="Open Sans"/>
          <w:color w:val="auto"/>
        </w:rPr>
      </w:pPr>
      <w:r w:rsidRPr="0072620D">
        <w:rPr>
          <w:rFonts w:ascii="Open Sans" w:hAnsi="Open Sans"/>
          <w:color w:val="auto"/>
        </w:rPr>
        <w:t>All pressure ulcers Grade II and above (including unstageable) should be incorporated into local monitoring systems</w:t>
      </w:r>
    </w:p>
    <w:p w14:paraId="0697140E" w14:textId="25DCC080" w:rsidR="0072620D" w:rsidRPr="0072620D" w:rsidRDefault="0072620D" w:rsidP="0072620D">
      <w:pPr>
        <w:numPr>
          <w:ilvl w:val="0"/>
          <w:numId w:val="41"/>
        </w:numPr>
        <w:contextualSpacing/>
        <w:jc w:val="both"/>
        <w:rPr>
          <w:rFonts w:ascii="Open Sans" w:hAnsi="Open Sans"/>
          <w:color w:val="auto"/>
        </w:rPr>
      </w:pPr>
      <w:r w:rsidRPr="0072620D">
        <w:rPr>
          <w:rFonts w:ascii="Open Sans" w:hAnsi="Open Sans"/>
          <w:color w:val="auto"/>
        </w:rPr>
        <w:t>Where skin is damaged by a combination of Moisture Associated Skin Damage (MASD) pressure</w:t>
      </w:r>
      <w:r w:rsidRPr="00FC7300">
        <w:rPr>
          <w:rFonts w:ascii="Open Sans" w:hAnsi="Open Sans"/>
          <w:color w:val="auto"/>
        </w:rPr>
        <w:t xml:space="preserve">, </w:t>
      </w:r>
      <w:sdt>
        <w:sdtPr>
          <w:rPr>
            <w:rFonts w:ascii="Open Sans" w:hAnsi="Open Sans"/>
            <w:color w:val="auto"/>
          </w:rPr>
          <w:tag w:val="HD:1.187.0.0:23dad12d-afce-438e-9884-a6a1d6fe425f"/>
          <w:id w:val="-2080585319"/>
          <w:placeholder>
            <w:docPart w:val="D54A360BCFDB4C7DAFCDCA4489D4C683"/>
          </w:placeholder>
        </w:sdtPr>
        <w:sdtEndPr/>
        <w:sdtContent>
          <w:r w:rsidR="0087301D">
            <w:rPr>
              <w:rFonts w:ascii="Open Sans" w:hAnsi="Open Sans"/>
              <w:noProof/>
              <w:color w:val="auto"/>
            </w:rPr>
            <w:t>[</w:t>
          </w:r>
          <w:r w:rsidR="0087301D" w:rsidRPr="0087301D">
            <w:rPr>
              <w:rFonts w:ascii="Open Sans" w:hAnsi="Open Sans"/>
              <w:noProof/>
              <w:color w:val="0000FF"/>
            </w:rPr>
            <w:t>Company Name</w:t>
          </w:r>
          <w:r w:rsidR="0087301D">
            <w:rPr>
              <w:rFonts w:ascii="Open Sans" w:hAnsi="Open Sans"/>
              <w:noProof/>
              <w:color w:val="auto"/>
            </w:rPr>
            <w:t>]</w:t>
          </w:r>
        </w:sdtContent>
      </w:sdt>
      <w:r w:rsidRPr="00FC7300">
        <w:rPr>
          <w:rFonts w:ascii="Open Sans" w:hAnsi="Open Sans"/>
          <w:color w:val="auto"/>
        </w:rPr>
        <w:t xml:space="preserve"> will</w:t>
      </w:r>
      <w:r w:rsidRPr="0072620D">
        <w:rPr>
          <w:rFonts w:ascii="Open Sans" w:hAnsi="Open Sans"/>
          <w:color w:val="auto"/>
        </w:rPr>
        <w:t xml:space="preserve"> ensure it is reported based on the category of the pressure damage. Moisture related damage to skin should be counted and reported in addition to pressure damage and ulcers.</w:t>
      </w:r>
    </w:p>
    <w:p w14:paraId="6CE90C23" w14:textId="77777777" w:rsidR="0072620D" w:rsidRPr="0072620D" w:rsidRDefault="0072620D" w:rsidP="0072620D">
      <w:pPr>
        <w:rPr>
          <w:rFonts w:ascii="Open Sans" w:hAnsi="Open Sans"/>
          <w:color w:val="auto"/>
        </w:rPr>
      </w:pPr>
    </w:p>
    <w:p w14:paraId="43839D9D" w14:textId="77777777" w:rsidR="0072620D" w:rsidRPr="0072620D" w:rsidRDefault="0072620D" w:rsidP="0072620D">
      <w:pPr>
        <w:jc w:val="both"/>
        <w:rPr>
          <w:rFonts w:ascii="Open Sans" w:hAnsi="Open Sans"/>
          <w:b/>
          <w:bCs/>
          <w:color w:val="auto"/>
        </w:rPr>
      </w:pPr>
      <w:r w:rsidRPr="0072620D">
        <w:rPr>
          <w:rFonts w:ascii="Open Sans" w:hAnsi="Open Sans"/>
          <w:b/>
          <w:bCs/>
          <w:color w:val="auto"/>
        </w:rPr>
        <w:t>Education and Training</w:t>
      </w:r>
    </w:p>
    <w:p w14:paraId="2B427677" w14:textId="04727250" w:rsidR="0072620D" w:rsidRPr="0072620D" w:rsidRDefault="005C3D6C" w:rsidP="0072620D">
      <w:pPr>
        <w:jc w:val="both"/>
        <w:rPr>
          <w:rFonts w:ascii="Open Sans" w:hAnsi="Open Sans"/>
          <w:color w:val="auto"/>
        </w:rPr>
      </w:pPr>
      <w:sdt>
        <w:sdtPr>
          <w:rPr>
            <w:rFonts w:ascii="Open Sans" w:hAnsi="Open Sans"/>
            <w:color w:val="auto"/>
          </w:rPr>
          <w:tag w:val="HD:1.187.0.0:82d39a2f-3218-43b4-b60c-f323cb2542b3"/>
          <w:id w:val="-225376268"/>
          <w:placeholder>
            <w:docPart w:val="06E4E5D5D4854883A1B5924BAE4D37E8"/>
          </w:placeholder>
        </w:sdtPr>
        <w:sdtEndPr/>
        <w:sdtContent>
          <w:r w:rsidR="0087301D">
            <w:rPr>
              <w:rFonts w:ascii="Open Sans" w:hAnsi="Open Sans"/>
              <w:noProof/>
              <w:color w:val="auto"/>
            </w:rPr>
            <w:t>[</w:t>
          </w:r>
          <w:r w:rsidR="0087301D" w:rsidRPr="0087301D">
            <w:rPr>
              <w:rFonts w:ascii="Open Sans" w:hAnsi="Open Sans"/>
              <w:noProof/>
              <w:color w:val="0000FF"/>
            </w:rPr>
            <w:t>Company Name</w:t>
          </w:r>
          <w:r w:rsidR="0087301D">
            <w:rPr>
              <w:rFonts w:ascii="Open Sans" w:hAnsi="Open Sans"/>
              <w:noProof/>
              <w:color w:val="auto"/>
            </w:rPr>
            <w:t>]</w:t>
          </w:r>
        </w:sdtContent>
      </w:sdt>
      <w:r w:rsidR="0072620D" w:rsidRPr="00FC7300">
        <w:rPr>
          <w:rFonts w:ascii="Open Sans" w:hAnsi="Open Sans"/>
          <w:color w:val="auto"/>
        </w:rPr>
        <w:t xml:space="preserve"> will provide</w:t>
      </w:r>
      <w:r w:rsidR="0072620D" w:rsidRPr="0072620D">
        <w:rPr>
          <w:rFonts w:ascii="Open Sans" w:hAnsi="Open Sans"/>
          <w:color w:val="auto"/>
        </w:rPr>
        <w:t xml:space="preserve"> training and education to staff on preventing pressure injury. They will ensure training is mandatory and up to date with Best Practice, including:</w:t>
      </w:r>
    </w:p>
    <w:p w14:paraId="2FC77252" w14:textId="77777777" w:rsidR="0072620D" w:rsidRPr="0072620D" w:rsidRDefault="0072620D" w:rsidP="0072620D">
      <w:pPr>
        <w:numPr>
          <w:ilvl w:val="0"/>
          <w:numId w:val="39"/>
        </w:numPr>
        <w:contextualSpacing/>
        <w:jc w:val="both"/>
        <w:rPr>
          <w:rFonts w:ascii="Open Sans" w:hAnsi="Open Sans"/>
          <w:color w:val="auto"/>
        </w:rPr>
      </w:pPr>
      <w:r w:rsidRPr="0072620D">
        <w:rPr>
          <w:rFonts w:ascii="Open Sans" w:hAnsi="Open Sans"/>
          <w:color w:val="auto"/>
        </w:rPr>
        <w:t xml:space="preserve">How to carry out a skin and risk assessment </w:t>
      </w:r>
    </w:p>
    <w:p w14:paraId="11798B62" w14:textId="77777777" w:rsidR="0072620D" w:rsidRPr="0072620D" w:rsidRDefault="0072620D" w:rsidP="0072620D">
      <w:pPr>
        <w:numPr>
          <w:ilvl w:val="0"/>
          <w:numId w:val="39"/>
        </w:numPr>
        <w:contextualSpacing/>
        <w:jc w:val="both"/>
        <w:rPr>
          <w:rFonts w:ascii="Open Sans" w:hAnsi="Open Sans"/>
          <w:color w:val="auto"/>
        </w:rPr>
      </w:pPr>
      <w:r w:rsidRPr="0072620D">
        <w:rPr>
          <w:rFonts w:ascii="Open Sans" w:hAnsi="Open Sans"/>
          <w:color w:val="auto"/>
        </w:rPr>
        <w:t>Who is most likely to be at risk</w:t>
      </w:r>
    </w:p>
    <w:p w14:paraId="7EE4EF09" w14:textId="77777777" w:rsidR="0072620D" w:rsidRPr="0072620D" w:rsidRDefault="0072620D" w:rsidP="0072620D">
      <w:pPr>
        <w:numPr>
          <w:ilvl w:val="0"/>
          <w:numId w:val="39"/>
        </w:numPr>
        <w:contextualSpacing/>
        <w:jc w:val="both"/>
        <w:rPr>
          <w:rFonts w:ascii="Open Sans" w:hAnsi="Open Sans"/>
          <w:color w:val="auto"/>
        </w:rPr>
      </w:pPr>
      <w:r w:rsidRPr="0072620D">
        <w:rPr>
          <w:rFonts w:ascii="Open Sans" w:hAnsi="Open Sans"/>
          <w:color w:val="auto"/>
        </w:rPr>
        <w:t>How to reposition and when to change frequency</w:t>
      </w:r>
    </w:p>
    <w:p w14:paraId="2FB33491" w14:textId="77777777" w:rsidR="0072620D" w:rsidRPr="0072620D" w:rsidRDefault="0072620D" w:rsidP="0072620D">
      <w:pPr>
        <w:numPr>
          <w:ilvl w:val="0"/>
          <w:numId w:val="39"/>
        </w:numPr>
        <w:contextualSpacing/>
        <w:jc w:val="both"/>
        <w:rPr>
          <w:rFonts w:ascii="Open Sans" w:hAnsi="Open Sans"/>
          <w:color w:val="auto"/>
        </w:rPr>
      </w:pPr>
      <w:r w:rsidRPr="0072620D">
        <w:rPr>
          <w:rFonts w:ascii="Open Sans" w:hAnsi="Open Sans"/>
          <w:color w:val="auto"/>
        </w:rPr>
        <w:t>Information on pressure redistribution equipment</w:t>
      </w:r>
    </w:p>
    <w:p w14:paraId="08F461BE" w14:textId="77777777" w:rsidR="0072620D" w:rsidRPr="0072620D" w:rsidRDefault="0072620D" w:rsidP="0072620D">
      <w:pPr>
        <w:numPr>
          <w:ilvl w:val="0"/>
          <w:numId w:val="39"/>
        </w:numPr>
        <w:contextualSpacing/>
        <w:jc w:val="both"/>
        <w:rPr>
          <w:rFonts w:ascii="Open Sans" w:hAnsi="Open Sans"/>
          <w:color w:val="auto"/>
        </w:rPr>
      </w:pPr>
      <w:r w:rsidRPr="0072620D">
        <w:rPr>
          <w:rFonts w:ascii="Open Sans" w:hAnsi="Open Sans"/>
          <w:color w:val="auto"/>
        </w:rPr>
        <w:t>How to identify pressure damage</w:t>
      </w:r>
    </w:p>
    <w:p w14:paraId="225658F1" w14:textId="77777777" w:rsidR="0072620D" w:rsidRPr="0072620D" w:rsidRDefault="0072620D" w:rsidP="0072620D">
      <w:pPr>
        <w:numPr>
          <w:ilvl w:val="0"/>
          <w:numId w:val="39"/>
        </w:numPr>
        <w:contextualSpacing/>
        <w:jc w:val="both"/>
        <w:rPr>
          <w:rFonts w:ascii="Open Sans" w:hAnsi="Open Sans"/>
          <w:color w:val="auto"/>
        </w:rPr>
      </w:pPr>
      <w:r w:rsidRPr="0072620D">
        <w:rPr>
          <w:rFonts w:ascii="Open Sans" w:hAnsi="Open Sans"/>
          <w:color w:val="auto"/>
        </w:rPr>
        <w:t>What steps to take to prevent new/further damage</w:t>
      </w:r>
    </w:p>
    <w:p w14:paraId="659EE1C0" w14:textId="77777777" w:rsidR="0072620D" w:rsidRPr="0072620D" w:rsidRDefault="0072620D" w:rsidP="0072620D">
      <w:pPr>
        <w:numPr>
          <w:ilvl w:val="0"/>
          <w:numId w:val="39"/>
        </w:numPr>
        <w:contextualSpacing/>
        <w:jc w:val="both"/>
        <w:rPr>
          <w:rFonts w:ascii="Open Sans" w:hAnsi="Open Sans"/>
          <w:color w:val="auto"/>
        </w:rPr>
      </w:pPr>
      <w:r w:rsidRPr="0072620D">
        <w:rPr>
          <w:rFonts w:ascii="Open Sans" w:hAnsi="Open Sans"/>
          <w:color w:val="auto"/>
        </w:rPr>
        <w:t>Who to contact for further information and management</w:t>
      </w:r>
    </w:p>
    <w:p w14:paraId="1B47788A" w14:textId="0C6DD35C" w:rsidR="0072620D" w:rsidRPr="0072620D" w:rsidRDefault="0072620D" w:rsidP="0072620D">
      <w:pPr>
        <w:numPr>
          <w:ilvl w:val="0"/>
          <w:numId w:val="39"/>
        </w:numPr>
        <w:contextualSpacing/>
        <w:jc w:val="both"/>
        <w:rPr>
          <w:rFonts w:ascii="Open Sans" w:hAnsi="Open Sans"/>
          <w:color w:val="auto"/>
        </w:rPr>
      </w:pPr>
      <w:r w:rsidRPr="0072620D">
        <w:rPr>
          <w:rFonts w:ascii="Open Sans" w:hAnsi="Open Sans"/>
          <w:color w:val="auto"/>
        </w:rPr>
        <w:t xml:space="preserve">Discussion of pressure injury prevention with </w:t>
      </w:r>
      <w:r w:rsidR="002C1E26">
        <w:rPr>
          <w:rFonts w:ascii="Open Sans" w:hAnsi="Open Sans"/>
          <w:color w:val="auto"/>
        </w:rPr>
        <w:t>clients</w:t>
      </w:r>
      <w:r w:rsidRPr="0072620D">
        <w:rPr>
          <w:rFonts w:ascii="Open Sans" w:hAnsi="Open Sans"/>
          <w:color w:val="auto"/>
        </w:rPr>
        <w:t xml:space="preserve"> and families</w:t>
      </w:r>
      <w:r w:rsidR="005E2B2C">
        <w:rPr>
          <w:rFonts w:ascii="Open Sans" w:hAnsi="Open Sans"/>
          <w:color w:val="auto"/>
        </w:rPr>
        <w:t>.</w:t>
      </w:r>
    </w:p>
    <w:p w14:paraId="1FE80E4B" w14:textId="77777777" w:rsidR="00193C42" w:rsidRPr="0072620D" w:rsidRDefault="00193C42" w:rsidP="0072620D">
      <w:pPr>
        <w:jc w:val="both"/>
        <w:rPr>
          <w:rFonts w:ascii="Open Sans" w:hAnsi="Open Sans"/>
          <w:color w:val="auto"/>
        </w:rPr>
      </w:pPr>
    </w:p>
    <w:p w14:paraId="247903A7" w14:textId="77777777" w:rsidR="002B2499" w:rsidRPr="002B681F" w:rsidRDefault="001622B9" w:rsidP="000269C5">
      <w:pPr>
        <w:pStyle w:val="Heading1"/>
      </w:pPr>
      <w:bookmarkStart w:id="13" w:name="_Toc147996907"/>
      <w:r w:rsidRPr="002B681F">
        <w:lastRenderedPageBreak/>
        <w:t>Monitoring</w:t>
      </w:r>
      <w:bookmarkEnd w:id="13"/>
    </w:p>
    <w:p w14:paraId="518DDE2E" w14:textId="26D7039C" w:rsidR="00F10E44" w:rsidRPr="00F10E44" w:rsidRDefault="00F10E44" w:rsidP="00F10E44">
      <w:pPr>
        <w:jc w:val="both"/>
        <w:rPr>
          <w:rFonts w:ascii="Open Sans" w:hAnsi="Open Sans"/>
          <w:color w:val="auto"/>
        </w:rPr>
      </w:pPr>
      <w:r w:rsidRPr="00F10E44">
        <w:rPr>
          <w:rFonts w:ascii="Open Sans" w:hAnsi="Open Sans"/>
          <w:color w:val="auto"/>
        </w:rPr>
        <w:t xml:space="preserve">The effectiveness of this policy will be monitored through routine auditing along with any incident reporting. </w:t>
      </w:r>
      <w:sdt>
        <w:sdtPr>
          <w:rPr>
            <w:rFonts w:ascii="Open Sans" w:hAnsi="Open Sans"/>
            <w:color w:val="auto"/>
          </w:rPr>
          <w:tag w:val="HD:1.187.0.0:8f87106a-b871-48af-9f49-f2de9bfc3ead"/>
          <w:id w:val="-1571648605"/>
          <w:placeholder>
            <w:docPart w:val="D621FA2E799C4A30B82ABFB7D1A9B7B1"/>
          </w:placeholder>
        </w:sdtPr>
        <w:sdtEndPr/>
        <w:sdtContent>
          <w:r w:rsidR="0087301D">
            <w:rPr>
              <w:rFonts w:ascii="Open Sans" w:hAnsi="Open Sans"/>
              <w:noProof/>
              <w:color w:val="auto"/>
            </w:rPr>
            <w:t>[</w:t>
          </w:r>
          <w:r w:rsidR="0087301D" w:rsidRPr="0087301D">
            <w:rPr>
              <w:rFonts w:ascii="Open Sans" w:hAnsi="Open Sans"/>
              <w:noProof/>
              <w:color w:val="0000FF"/>
            </w:rPr>
            <w:t>Clinical Lead Name</w:t>
          </w:r>
          <w:r w:rsidR="0087301D">
            <w:rPr>
              <w:rFonts w:ascii="Open Sans" w:hAnsi="Open Sans"/>
              <w:noProof/>
              <w:color w:val="auto"/>
            </w:rPr>
            <w:t>]</w:t>
          </w:r>
        </w:sdtContent>
      </w:sdt>
      <w:r w:rsidRPr="00F10E44">
        <w:rPr>
          <w:rFonts w:ascii="Open Sans" w:hAnsi="Open Sans"/>
          <w:color w:val="auto"/>
        </w:rPr>
        <w:t xml:space="preserve"> is responsible for identifying and investigating any trends in the development of pressure injury/ulcers and for appropriately escalating and reporting all incidents and any pressure injury that meets, or potentially meets, the threshold of a serious incident. </w:t>
      </w:r>
    </w:p>
    <w:p w14:paraId="4A91739C" w14:textId="77777777" w:rsidR="001622B9" w:rsidRPr="002B681F" w:rsidRDefault="001622B9" w:rsidP="001622B9">
      <w:pPr>
        <w:rPr>
          <w:rFonts w:ascii="Open Sans" w:hAnsi="Open Sans" w:cs="Open Sans"/>
          <w:color w:val="auto"/>
        </w:rPr>
      </w:pPr>
    </w:p>
    <w:p w14:paraId="490D0CE6" w14:textId="6C521F06" w:rsidR="002B2499" w:rsidRPr="002B681F" w:rsidRDefault="00B524DF" w:rsidP="000269C5">
      <w:pPr>
        <w:pStyle w:val="Heading1"/>
      </w:pPr>
      <w:bookmarkStart w:id="14" w:name="_Toc147996908"/>
      <w:r w:rsidRPr="002B681F">
        <w:t>Related Policies</w:t>
      </w:r>
      <w:bookmarkEnd w:id="14"/>
      <w:r w:rsidR="00AB5326">
        <w:t xml:space="preserve"> </w:t>
      </w:r>
    </w:p>
    <w:p w14:paraId="200D4109" w14:textId="77777777"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Bariatric Persons Policy</w:t>
      </w:r>
    </w:p>
    <w:p w14:paraId="3784A806" w14:textId="77777777"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Confidentiality Policy</w:t>
      </w:r>
    </w:p>
    <w:p w14:paraId="772EB908" w14:textId="77777777"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 xml:space="preserve">Consent Policy </w:t>
      </w:r>
    </w:p>
    <w:p w14:paraId="20F38FD2" w14:textId="77777777"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Dementia Policy</w:t>
      </w:r>
    </w:p>
    <w:p w14:paraId="3AE122E3" w14:textId="77777777" w:rsidR="005E2B2C"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Diabetes Policy</w:t>
      </w:r>
    </w:p>
    <w:p w14:paraId="6A042FC3" w14:textId="77777777"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 xml:space="preserve">Duty of Candour Policy </w:t>
      </w:r>
    </w:p>
    <w:p w14:paraId="3DA928C0" w14:textId="77777777"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Health and Safety Policy</w:t>
      </w:r>
    </w:p>
    <w:p w14:paraId="1D8D3095" w14:textId="77777777" w:rsidR="005E2B2C" w:rsidRPr="00FB3D22" w:rsidRDefault="005E2B2C" w:rsidP="00FB3D22">
      <w:pPr>
        <w:pStyle w:val="ListParagraph"/>
        <w:numPr>
          <w:ilvl w:val="0"/>
          <w:numId w:val="43"/>
        </w:numPr>
        <w:rPr>
          <w:rFonts w:ascii="Open Sans" w:hAnsi="Open Sans"/>
          <w:color w:val="auto"/>
        </w:rPr>
      </w:pPr>
      <w:r w:rsidRPr="00FB3D22">
        <w:rPr>
          <w:rFonts w:ascii="Open Sans" w:hAnsi="Open Sans"/>
          <w:color w:val="auto"/>
        </w:rPr>
        <w:t xml:space="preserve">Incident Management Policy </w:t>
      </w:r>
    </w:p>
    <w:p w14:paraId="4C8D8E02" w14:textId="77777777"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Mental Capacity Act &amp; D</w:t>
      </w:r>
      <w:r>
        <w:rPr>
          <w:rFonts w:ascii="Open Sans" w:hAnsi="Open Sans" w:cs="Open Sans"/>
          <w:color w:val="auto"/>
        </w:rPr>
        <w:t>o</w:t>
      </w:r>
      <w:r w:rsidRPr="00FB3D22">
        <w:rPr>
          <w:rFonts w:ascii="Open Sans" w:hAnsi="Open Sans" w:cs="Open Sans"/>
          <w:color w:val="auto"/>
        </w:rPr>
        <w:t xml:space="preserve">LS Policy </w:t>
      </w:r>
    </w:p>
    <w:p w14:paraId="6D8DC04F" w14:textId="71702E8F"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Safeguarding</w:t>
      </w:r>
      <w:r w:rsidR="00063B8B">
        <w:rPr>
          <w:rFonts w:ascii="Open Sans" w:hAnsi="Open Sans" w:cs="Open Sans"/>
          <w:color w:val="auto"/>
        </w:rPr>
        <w:t xml:space="preserve"> </w:t>
      </w:r>
      <w:r w:rsidRPr="00FB3D22">
        <w:rPr>
          <w:rFonts w:ascii="Open Sans" w:hAnsi="Open Sans" w:cs="Open Sans"/>
          <w:color w:val="auto"/>
        </w:rPr>
        <w:t>Policy</w:t>
      </w:r>
    </w:p>
    <w:p w14:paraId="721791E1" w14:textId="77777777" w:rsidR="005E2B2C" w:rsidRPr="00FB3D22" w:rsidRDefault="005E2B2C" w:rsidP="00FB3D22">
      <w:pPr>
        <w:pStyle w:val="ListParagraph"/>
        <w:numPr>
          <w:ilvl w:val="0"/>
          <w:numId w:val="43"/>
        </w:numPr>
        <w:rPr>
          <w:rFonts w:ascii="Open Sans" w:hAnsi="Open Sans"/>
          <w:color w:val="auto"/>
        </w:rPr>
      </w:pPr>
      <w:r w:rsidRPr="00FB3D22">
        <w:rPr>
          <w:rFonts w:ascii="Open Sans" w:hAnsi="Open Sans"/>
          <w:color w:val="auto"/>
        </w:rPr>
        <w:t xml:space="preserve">Sepsis Policy </w:t>
      </w:r>
    </w:p>
    <w:p w14:paraId="0D445642" w14:textId="77777777" w:rsidR="005E2B2C" w:rsidRPr="00FB3D22" w:rsidRDefault="005E2B2C" w:rsidP="00FB3D22">
      <w:pPr>
        <w:pStyle w:val="ListParagraph"/>
        <w:numPr>
          <w:ilvl w:val="0"/>
          <w:numId w:val="43"/>
        </w:numPr>
        <w:jc w:val="both"/>
        <w:rPr>
          <w:rFonts w:ascii="Open Sans" w:hAnsi="Open Sans" w:cs="Open Sans"/>
          <w:color w:val="auto"/>
        </w:rPr>
      </w:pPr>
      <w:r w:rsidRPr="00FB3D22">
        <w:rPr>
          <w:rFonts w:ascii="Open Sans" w:hAnsi="Open Sans" w:cs="Open Sans"/>
          <w:color w:val="auto"/>
        </w:rPr>
        <w:t>Training and Induction Policy</w:t>
      </w:r>
    </w:p>
    <w:p w14:paraId="0AC8064B" w14:textId="77777777" w:rsidR="001223B9" w:rsidRPr="001223B9" w:rsidRDefault="001223B9" w:rsidP="001223B9">
      <w:pPr>
        <w:jc w:val="both"/>
        <w:rPr>
          <w:rFonts w:ascii="Open Sans" w:hAnsi="Open Sans" w:cs="Open Sans"/>
          <w:color w:val="auto"/>
        </w:rPr>
      </w:pPr>
    </w:p>
    <w:p w14:paraId="36A62A30" w14:textId="77777777" w:rsidR="002B2499" w:rsidRPr="002B681F" w:rsidRDefault="00F17033" w:rsidP="000269C5">
      <w:pPr>
        <w:pStyle w:val="Heading1"/>
      </w:pPr>
      <w:bookmarkStart w:id="15" w:name="_Toc147996909"/>
      <w:r w:rsidRPr="002B681F">
        <w:t>Legislation and Guidance</w:t>
      </w:r>
      <w:bookmarkEnd w:id="15"/>
    </w:p>
    <w:p w14:paraId="1FAD3D18" w14:textId="77777777" w:rsidR="00FB3D22" w:rsidRPr="00FB3D22" w:rsidRDefault="00FB3D22" w:rsidP="005F7673">
      <w:pPr>
        <w:jc w:val="both"/>
        <w:rPr>
          <w:rFonts w:ascii="Open Sans" w:hAnsi="Open Sans" w:cs="Open Sans"/>
          <w:b/>
          <w:bCs/>
          <w:color w:val="auto"/>
        </w:rPr>
      </w:pPr>
      <w:r>
        <w:rPr>
          <w:rFonts w:ascii="Open Sans" w:hAnsi="Open Sans" w:cs="Open Sans"/>
          <w:b/>
          <w:bCs/>
          <w:color w:val="auto"/>
        </w:rPr>
        <w:t>Guidance</w:t>
      </w:r>
    </w:p>
    <w:p w14:paraId="540D8A66" w14:textId="77777777" w:rsidR="005F7673" w:rsidRPr="00FB3D22" w:rsidRDefault="005F7673" w:rsidP="00FB3D22">
      <w:pPr>
        <w:pStyle w:val="ListParagraph"/>
        <w:numPr>
          <w:ilvl w:val="0"/>
          <w:numId w:val="44"/>
        </w:numPr>
        <w:jc w:val="both"/>
        <w:rPr>
          <w:rFonts w:ascii="Open Sans" w:hAnsi="Open Sans" w:cs="Open Sans"/>
          <w:color w:val="auto"/>
        </w:rPr>
      </w:pPr>
      <w:r w:rsidRPr="00FB3D22">
        <w:rPr>
          <w:rFonts w:ascii="Open Sans" w:hAnsi="Open Sans" w:cs="Open Sans"/>
          <w:color w:val="auto"/>
        </w:rPr>
        <w:t>NICE Clinical guideline [CG179]: Pressure ulcers: prevention and management</w:t>
      </w:r>
    </w:p>
    <w:p w14:paraId="26834C3D" w14:textId="77777777" w:rsidR="005F7673" w:rsidRPr="00FB3D22" w:rsidRDefault="005F7673" w:rsidP="00FB3D22">
      <w:pPr>
        <w:pStyle w:val="ListParagraph"/>
        <w:numPr>
          <w:ilvl w:val="0"/>
          <w:numId w:val="44"/>
        </w:numPr>
        <w:jc w:val="both"/>
        <w:rPr>
          <w:rFonts w:ascii="Open Sans" w:hAnsi="Open Sans" w:cs="Open Sans"/>
          <w:color w:val="auto"/>
        </w:rPr>
      </w:pPr>
      <w:r w:rsidRPr="00FB3D22">
        <w:rPr>
          <w:rFonts w:ascii="Open Sans" w:hAnsi="Open Sans" w:cs="Open Sans"/>
          <w:color w:val="auto"/>
        </w:rPr>
        <w:t>NPUAP/EPUAP/PPPIA, Prevention and Treatment of Pressure Ulcers: Quick Reference Guide, 2014</w:t>
      </w:r>
    </w:p>
    <w:p w14:paraId="16108A31" w14:textId="77777777" w:rsidR="005F7673" w:rsidRPr="00FB3D22" w:rsidRDefault="005F7673" w:rsidP="00FB3D22">
      <w:pPr>
        <w:pStyle w:val="ListParagraph"/>
        <w:numPr>
          <w:ilvl w:val="0"/>
          <w:numId w:val="44"/>
        </w:numPr>
        <w:rPr>
          <w:rFonts w:ascii="Open Sans" w:hAnsi="Open Sans" w:cs="Open Sans"/>
        </w:rPr>
      </w:pPr>
      <w:r w:rsidRPr="00FB3D22">
        <w:rPr>
          <w:rFonts w:ascii="Open Sans" w:hAnsi="Open Sans" w:cs="Open Sans"/>
          <w:color w:val="auto"/>
        </w:rPr>
        <w:t xml:space="preserve">NHS Improvement: </w:t>
      </w:r>
      <w:hyperlink r:id="rId12" w:history="1">
        <w:r w:rsidRPr="00FB3D22">
          <w:rPr>
            <w:rStyle w:val="Hyperlink"/>
            <w:rFonts w:ascii="Open Sans" w:hAnsi="Open Sans" w:cs="Open Sans"/>
          </w:rPr>
          <w:t>https://improvement.nhs.uk/resources/Using-SSKIN-to-manage-and-prevent-pressure-damage/</w:t>
        </w:r>
      </w:hyperlink>
      <w:r w:rsidRPr="00FB3D22">
        <w:rPr>
          <w:rFonts w:ascii="Open Sans" w:hAnsi="Open Sans" w:cs="Open Sans"/>
        </w:rPr>
        <w:t xml:space="preserve"> </w:t>
      </w:r>
    </w:p>
    <w:p w14:paraId="13923EF6" w14:textId="77777777" w:rsidR="005F7673" w:rsidRPr="00FB3D22" w:rsidRDefault="005F7673" w:rsidP="00FB3D22">
      <w:pPr>
        <w:pStyle w:val="ListParagraph"/>
        <w:numPr>
          <w:ilvl w:val="0"/>
          <w:numId w:val="44"/>
        </w:numPr>
        <w:jc w:val="both"/>
        <w:rPr>
          <w:rFonts w:ascii="Open Sans" w:hAnsi="Open Sans" w:cs="Open Sans"/>
        </w:rPr>
      </w:pPr>
      <w:r w:rsidRPr="00FB3D22">
        <w:rPr>
          <w:rFonts w:ascii="Open Sans" w:hAnsi="Open Sans" w:cs="Open Sans"/>
          <w:color w:val="auto"/>
        </w:rPr>
        <w:t xml:space="preserve">NHS Guidance: </w:t>
      </w:r>
      <w:hyperlink r:id="rId13" w:history="1">
        <w:r w:rsidRPr="00FB3D22">
          <w:rPr>
            <w:rStyle w:val="Hyperlink"/>
            <w:rFonts w:ascii="Open Sans" w:hAnsi="Open Sans" w:cs="Open Sans"/>
          </w:rPr>
          <w:t>https://www.nhs.uk/conditions/pressure-sores/</w:t>
        </w:r>
      </w:hyperlink>
      <w:r w:rsidRPr="00FB3D22">
        <w:rPr>
          <w:rFonts w:ascii="Open Sans" w:hAnsi="Open Sans" w:cs="Open Sans"/>
        </w:rPr>
        <w:t xml:space="preserve"> </w:t>
      </w:r>
    </w:p>
    <w:p w14:paraId="6C862FF1" w14:textId="77777777" w:rsidR="005F7673" w:rsidRPr="00FB3D22" w:rsidRDefault="005F7673" w:rsidP="00FB3D22">
      <w:pPr>
        <w:pStyle w:val="ListParagraph"/>
        <w:numPr>
          <w:ilvl w:val="0"/>
          <w:numId w:val="44"/>
        </w:numPr>
        <w:rPr>
          <w:rFonts w:ascii="Open Sans" w:hAnsi="Open Sans" w:cs="Open Sans"/>
        </w:rPr>
      </w:pPr>
      <w:r w:rsidRPr="00FB3D22">
        <w:rPr>
          <w:rFonts w:ascii="Open Sans" w:hAnsi="Open Sans" w:cs="Open Sans"/>
          <w:color w:val="auto"/>
        </w:rPr>
        <w:t xml:space="preserve">Public Health England Guidance: </w:t>
      </w:r>
      <w:hyperlink r:id="rId14" w:history="1">
        <w:r w:rsidRPr="00FB3D22">
          <w:rPr>
            <w:rStyle w:val="Hyperlink"/>
            <w:rFonts w:ascii="Open Sans" w:hAnsi="Open Sans" w:cs="Open Sans"/>
          </w:rPr>
          <w:t>https://www.gov.uk/government/publications/pressure-ulcers-applying-all-our-health/pressure-ulcers-applying-all-our-health</w:t>
        </w:r>
      </w:hyperlink>
      <w:r w:rsidRPr="00FB3D22">
        <w:rPr>
          <w:rFonts w:ascii="Open Sans" w:hAnsi="Open Sans" w:cs="Open Sans"/>
        </w:rPr>
        <w:t xml:space="preserve"> </w:t>
      </w:r>
    </w:p>
    <w:p w14:paraId="72EA22D0" w14:textId="77777777" w:rsidR="005F7673" w:rsidRPr="00FB3D22" w:rsidRDefault="005F7673" w:rsidP="00FB3D22">
      <w:pPr>
        <w:pStyle w:val="ListParagraph"/>
        <w:numPr>
          <w:ilvl w:val="0"/>
          <w:numId w:val="44"/>
        </w:numPr>
        <w:jc w:val="both"/>
        <w:rPr>
          <w:rFonts w:ascii="Open Sans" w:hAnsi="Open Sans" w:cs="Open Sans"/>
        </w:rPr>
      </w:pPr>
      <w:r w:rsidRPr="00FB3D22">
        <w:rPr>
          <w:rFonts w:ascii="Open Sans" w:hAnsi="Open Sans" w:cs="Open Sans"/>
          <w:color w:val="auto"/>
        </w:rPr>
        <w:t xml:space="preserve">The Royal Marsden ‘ASSKING Model’ </w:t>
      </w:r>
      <w:hyperlink r:id="rId15" w:history="1">
        <w:r w:rsidRPr="00FB3D22">
          <w:rPr>
            <w:rStyle w:val="Hyperlink"/>
            <w:rFonts w:ascii="Open Sans" w:hAnsi="Open Sans" w:cs="Open Sans"/>
          </w:rPr>
          <w:t>(The Royal Marsden)</w:t>
        </w:r>
      </w:hyperlink>
      <w:r w:rsidRPr="00FB3D22">
        <w:rPr>
          <w:rFonts w:ascii="Open Sans" w:hAnsi="Open Sans" w:cs="Open Sans"/>
        </w:rPr>
        <w:t xml:space="preserve"> </w:t>
      </w:r>
      <w:r w:rsidRPr="00FB3D22">
        <w:rPr>
          <w:rFonts w:ascii="Open Sans" w:hAnsi="Open Sans" w:cs="Open Sans"/>
          <w:color w:val="auto"/>
        </w:rPr>
        <w:t>Appendix 1</w:t>
      </w:r>
    </w:p>
    <w:p w14:paraId="1B4685EB" w14:textId="77777777" w:rsidR="005F7673" w:rsidRPr="00FB3D22" w:rsidRDefault="005F7673" w:rsidP="00FB3D22">
      <w:pPr>
        <w:pStyle w:val="ListParagraph"/>
        <w:numPr>
          <w:ilvl w:val="0"/>
          <w:numId w:val="44"/>
        </w:numPr>
        <w:jc w:val="both"/>
        <w:rPr>
          <w:rFonts w:ascii="Open Sans" w:hAnsi="Open Sans" w:cs="Open Sans"/>
        </w:rPr>
      </w:pPr>
      <w:r w:rsidRPr="00FB3D22">
        <w:rPr>
          <w:rFonts w:ascii="Open Sans" w:hAnsi="Open Sans" w:cs="Open Sans"/>
          <w:color w:val="auto"/>
        </w:rPr>
        <w:t xml:space="preserve">The Brain Charity </w:t>
      </w:r>
      <w:hyperlink r:id="rId16" w:history="1">
        <w:r w:rsidRPr="00FB3D22">
          <w:rPr>
            <w:rStyle w:val="Hyperlink"/>
            <w:rFonts w:ascii="Open Sans" w:hAnsi="Open Sans" w:cs="Open Sans"/>
          </w:rPr>
          <w:t>A-Z of Conditions</w:t>
        </w:r>
      </w:hyperlink>
      <w:r w:rsidRPr="00FB3D22">
        <w:rPr>
          <w:rFonts w:ascii="Open Sans" w:hAnsi="Open Sans" w:cs="Open Sans"/>
        </w:rPr>
        <w:t xml:space="preserve">  </w:t>
      </w:r>
    </w:p>
    <w:p w14:paraId="7B8C41B0" w14:textId="77777777" w:rsidR="005F7673" w:rsidRPr="00FB3D22" w:rsidRDefault="005C3D6C" w:rsidP="00FB3D22">
      <w:pPr>
        <w:pStyle w:val="ListParagraph"/>
        <w:numPr>
          <w:ilvl w:val="0"/>
          <w:numId w:val="44"/>
        </w:numPr>
        <w:jc w:val="both"/>
        <w:rPr>
          <w:rFonts w:ascii="Open Sans" w:hAnsi="Open Sans" w:cs="Open Sans"/>
          <w:color w:val="1F4E79" w:themeColor="accent5" w:themeShade="80"/>
          <w:u w:val="single"/>
        </w:rPr>
      </w:pPr>
      <w:hyperlink r:id="rId17" w:history="1">
        <w:r w:rsidR="005F7673" w:rsidRPr="00FB3D22">
          <w:rPr>
            <w:rFonts w:ascii="Open Sans" w:hAnsi="Open Sans" w:cs="Open Sans"/>
            <w:color w:val="1F4E79" w:themeColor="accent5" w:themeShade="80"/>
            <w:u w:val="single"/>
          </w:rPr>
          <w:t>National Pressure Injury Advisory Panel (npiap.com)</w:t>
        </w:r>
      </w:hyperlink>
    </w:p>
    <w:p w14:paraId="4EC0FB6A" w14:textId="77777777" w:rsidR="005F7673" w:rsidRPr="00FB3D22" w:rsidRDefault="005F7673" w:rsidP="00FB3D22">
      <w:pPr>
        <w:pStyle w:val="ListParagraph"/>
        <w:numPr>
          <w:ilvl w:val="0"/>
          <w:numId w:val="44"/>
        </w:numPr>
        <w:jc w:val="both"/>
        <w:rPr>
          <w:rFonts w:ascii="Open Sans" w:hAnsi="Open Sans" w:cs="Open Sans"/>
          <w:color w:val="000000" w:themeColor="text1"/>
        </w:rPr>
      </w:pPr>
      <w:r w:rsidRPr="00FB3D22">
        <w:rPr>
          <w:rFonts w:ascii="Open Sans" w:hAnsi="Open Sans" w:cs="Open Sans"/>
          <w:color w:val="000000" w:themeColor="text1"/>
        </w:rPr>
        <w:t xml:space="preserve">Tissue Viability Society </w:t>
      </w:r>
      <w:hyperlink r:id="rId18" w:history="1">
        <w:r w:rsidRPr="00FB3D22">
          <w:rPr>
            <w:rStyle w:val="Hyperlink"/>
            <w:rFonts w:ascii="Open Sans" w:hAnsi="Open Sans" w:cs="Open Sans"/>
          </w:rPr>
          <w:t>Pressure Ulcer and Wound Reporting</w:t>
        </w:r>
      </w:hyperlink>
    </w:p>
    <w:p w14:paraId="5C7A02B9" w14:textId="77777777" w:rsidR="005F7673" w:rsidRPr="00FB3D22" w:rsidRDefault="005F7673" w:rsidP="00FB3D22">
      <w:pPr>
        <w:pStyle w:val="ListParagraph"/>
        <w:numPr>
          <w:ilvl w:val="0"/>
          <w:numId w:val="44"/>
        </w:numPr>
        <w:jc w:val="both"/>
        <w:rPr>
          <w:rFonts w:ascii="Open Sans" w:hAnsi="Open Sans" w:cs="Open Sans"/>
          <w:color w:val="auto"/>
        </w:rPr>
      </w:pPr>
      <w:r w:rsidRPr="00FB3D22">
        <w:rPr>
          <w:rFonts w:ascii="Open Sans" w:hAnsi="Open Sans" w:cs="Open Sans"/>
          <w:color w:val="auto"/>
        </w:rPr>
        <w:t>NHS Improvements Implementing the Pressure Ulcer Framework in Local Reporting Systems</w:t>
      </w:r>
    </w:p>
    <w:p w14:paraId="4FC75EA7" w14:textId="77777777" w:rsidR="005F7673" w:rsidRPr="00FB3D22" w:rsidRDefault="005C3D6C" w:rsidP="00FB3D22">
      <w:pPr>
        <w:pStyle w:val="ListParagraph"/>
        <w:numPr>
          <w:ilvl w:val="0"/>
          <w:numId w:val="44"/>
        </w:numPr>
        <w:jc w:val="both"/>
        <w:rPr>
          <w:rFonts w:ascii="Open Sans" w:hAnsi="Open Sans" w:cs="Open Sans"/>
          <w:color w:val="000000" w:themeColor="text1"/>
        </w:rPr>
      </w:pPr>
      <w:hyperlink r:id="rId19" w:history="1">
        <w:r w:rsidR="005F7673" w:rsidRPr="00FB3D22">
          <w:rPr>
            <w:rFonts w:ascii="Open Sans" w:hAnsi="Open Sans" w:cs="Open Sans"/>
            <w:color w:val="0000FF"/>
            <w:u w:val="single"/>
          </w:rPr>
          <w:t>Guidance-for-reporting-pressure-ulcers.pdf (england.nhs.uk)</w:t>
        </w:r>
      </w:hyperlink>
    </w:p>
    <w:p w14:paraId="62FF3F52" w14:textId="090CB176" w:rsidR="00063B8B" w:rsidRDefault="00063B8B">
      <w:pPr>
        <w:rPr>
          <w:rFonts w:ascii="Open Sans" w:hAnsi="Open Sans" w:cs="Open Sans"/>
          <w:color w:val="auto"/>
        </w:rPr>
      </w:pPr>
      <w:r>
        <w:rPr>
          <w:rFonts w:ascii="Open Sans" w:hAnsi="Open Sans" w:cs="Open Sans"/>
          <w:color w:val="auto"/>
        </w:rPr>
        <w:br w:type="page"/>
      </w:r>
    </w:p>
    <w:p w14:paraId="459E9FFE" w14:textId="77777777" w:rsidR="009E7DE5" w:rsidRPr="009E7DE5" w:rsidRDefault="009E7DE5" w:rsidP="009E7DE5">
      <w:pPr>
        <w:pStyle w:val="Heading1"/>
      </w:pPr>
      <w:bookmarkStart w:id="16" w:name="_Toc147996910"/>
      <w:r w:rsidRPr="009E7DE5">
        <w:rPr>
          <w:noProof/>
        </w:rPr>
        <w:lastRenderedPageBreak/>
        <w:drawing>
          <wp:anchor distT="0" distB="0" distL="114300" distR="114300" simplePos="0" relativeHeight="251665419" behindDoc="1" locked="0" layoutInCell="1" allowOverlap="1" wp14:anchorId="1E6BDDF7" wp14:editId="2B2F1184">
            <wp:simplePos x="0" y="0"/>
            <wp:positionH relativeFrom="margin">
              <wp:align>center</wp:align>
            </wp:positionH>
            <wp:positionV relativeFrom="paragraph">
              <wp:posOffset>591820</wp:posOffset>
            </wp:positionV>
            <wp:extent cx="6987584" cy="5236028"/>
            <wp:effectExtent l="0" t="0" r="3810" b="3175"/>
            <wp:wrapTight wrapText="bothSides">
              <wp:wrapPolygon edited="0">
                <wp:start x="0" y="0"/>
                <wp:lineTo x="0" y="21535"/>
                <wp:lineTo x="21553" y="21535"/>
                <wp:lineTo x="21553" y="0"/>
                <wp:lineTo x="0" y="0"/>
              </wp:wrapPolygon>
            </wp:wrapTight>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7584" cy="52360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DE5">
        <w:t>Appendix 1</w:t>
      </w:r>
      <w:r>
        <w:t xml:space="preserve"> </w:t>
      </w:r>
      <w:r w:rsidRPr="009E7DE5">
        <w:t>‘</w:t>
      </w:r>
      <w:r>
        <w:t>A</w:t>
      </w:r>
      <w:r w:rsidRPr="009E7DE5">
        <w:t>SSKING Model’</w:t>
      </w:r>
      <w:bookmarkEnd w:id="16"/>
    </w:p>
    <w:p w14:paraId="716CB2BB" w14:textId="77777777" w:rsidR="009E7DE5" w:rsidRPr="009E7DE5" w:rsidRDefault="009E7DE5" w:rsidP="009E7DE5">
      <w:pPr>
        <w:rPr>
          <w:rFonts w:ascii="Open Sans" w:hAnsi="Open Sans"/>
          <w:color w:val="auto"/>
        </w:rPr>
      </w:pPr>
    </w:p>
    <w:p w14:paraId="72119981" w14:textId="2412050B" w:rsidR="00063B8B" w:rsidRDefault="00063B8B">
      <w:pPr>
        <w:rPr>
          <w:rFonts w:ascii="Open Sans" w:hAnsi="Open Sans"/>
          <w:b/>
          <w:bCs/>
          <w:color w:val="auto"/>
        </w:rPr>
      </w:pPr>
      <w:r>
        <w:rPr>
          <w:rFonts w:ascii="Open Sans" w:hAnsi="Open Sans"/>
          <w:b/>
          <w:bCs/>
          <w:color w:val="auto"/>
        </w:rPr>
        <w:br w:type="page"/>
      </w:r>
    </w:p>
    <w:p w14:paraId="3165174B" w14:textId="77777777" w:rsidR="009E7DE5" w:rsidRPr="009E7DE5" w:rsidRDefault="009E7DE5" w:rsidP="009E7DE5">
      <w:pPr>
        <w:pStyle w:val="Heading1"/>
      </w:pPr>
      <w:bookmarkStart w:id="17" w:name="_Toc147996911"/>
      <w:r w:rsidRPr="009E7DE5">
        <w:lastRenderedPageBreak/>
        <w:t>Appendix 2</w:t>
      </w:r>
      <w:r>
        <w:t xml:space="preserve"> - </w:t>
      </w:r>
      <w:r w:rsidRPr="009E7DE5">
        <w:t>Common Sites of Pressure Injury</w:t>
      </w:r>
      <w:bookmarkEnd w:id="17"/>
    </w:p>
    <w:p w14:paraId="0E3B7190" w14:textId="77777777" w:rsidR="009E7DE5" w:rsidRPr="009E7DE5" w:rsidRDefault="009E7DE5" w:rsidP="009E7DE5">
      <w:pPr>
        <w:rPr>
          <w:rFonts w:ascii="Open Sans" w:hAnsi="Open Sans"/>
          <w:color w:val="auto"/>
        </w:rPr>
      </w:pPr>
    </w:p>
    <w:p w14:paraId="19806892" w14:textId="77777777" w:rsidR="00B10813" w:rsidRDefault="00170819" w:rsidP="002E2C26">
      <w:pPr>
        <w:rPr>
          <w:rFonts w:ascii="Open Sans" w:hAnsi="Open Sans" w:cs="Open Sans"/>
          <w:noProof/>
          <w:color w:val="auto"/>
        </w:rPr>
      </w:pPr>
      <w:r>
        <w:rPr>
          <w:rFonts w:ascii="Open Sans" w:hAnsi="Open Sans" w:cs="Open Sans"/>
          <w:noProof/>
          <w:color w:val="auto"/>
        </w:rPr>
        <w:drawing>
          <wp:inline distT="0" distB="0" distL="0" distR="0" wp14:anchorId="47BFC50D" wp14:editId="22F7643B">
            <wp:extent cx="6547485" cy="269494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7485" cy="2694940"/>
                    </a:xfrm>
                    <a:prstGeom prst="rect">
                      <a:avLst/>
                    </a:prstGeom>
                    <a:noFill/>
                  </pic:spPr>
                </pic:pic>
              </a:graphicData>
            </a:graphic>
          </wp:inline>
        </w:drawing>
      </w:r>
    </w:p>
    <w:p w14:paraId="6E3878E9" w14:textId="77777777" w:rsidR="00596259" w:rsidRDefault="00596259" w:rsidP="00596259">
      <w:pPr>
        <w:rPr>
          <w:rFonts w:ascii="Open Sans" w:hAnsi="Open Sans" w:cs="Open Sans"/>
          <w:noProof/>
          <w:color w:val="auto"/>
        </w:rPr>
      </w:pPr>
    </w:p>
    <w:p w14:paraId="0783749D" w14:textId="77777777" w:rsidR="00596259" w:rsidRDefault="00596259" w:rsidP="00596259">
      <w:pPr>
        <w:rPr>
          <w:rFonts w:ascii="Open Sans" w:hAnsi="Open Sans" w:cs="Open Sans"/>
        </w:rPr>
      </w:pPr>
    </w:p>
    <w:p w14:paraId="591D6926" w14:textId="77777777" w:rsidR="00596259" w:rsidRDefault="00596259" w:rsidP="00596259">
      <w:pPr>
        <w:rPr>
          <w:rFonts w:ascii="Open Sans" w:hAnsi="Open Sans" w:cs="Open Sans"/>
        </w:rPr>
      </w:pPr>
      <w:r>
        <w:rPr>
          <w:rFonts w:ascii="Open Sans" w:hAnsi="Open Sans" w:cs="Open Sans"/>
          <w:noProof/>
        </w:rPr>
        <w:drawing>
          <wp:inline distT="0" distB="0" distL="0" distR="0" wp14:anchorId="07CD037A" wp14:editId="5F0B2334">
            <wp:extent cx="5731510" cy="3019602"/>
            <wp:effectExtent l="0" t="0" r="2540" b="952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019602"/>
                    </a:xfrm>
                    <a:prstGeom prst="rect">
                      <a:avLst/>
                    </a:prstGeom>
                    <a:noFill/>
                  </pic:spPr>
                </pic:pic>
              </a:graphicData>
            </a:graphic>
          </wp:inline>
        </w:drawing>
      </w:r>
    </w:p>
    <w:p w14:paraId="3A763534" w14:textId="77777777" w:rsidR="00596259" w:rsidRDefault="00596259">
      <w:pPr>
        <w:rPr>
          <w:rFonts w:ascii="Open Sans" w:hAnsi="Open Sans" w:cs="Open Sans"/>
        </w:rPr>
      </w:pPr>
      <w:r>
        <w:rPr>
          <w:rFonts w:ascii="Open Sans" w:hAnsi="Open Sans" w:cs="Open Sans"/>
        </w:rPr>
        <w:br w:type="page"/>
      </w:r>
    </w:p>
    <w:p w14:paraId="63E3E8F3" w14:textId="77777777" w:rsidR="00FB3D22" w:rsidRDefault="00530AFF" w:rsidP="00530AFF">
      <w:pPr>
        <w:pStyle w:val="Heading1"/>
      </w:pPr>
      <w:bookmarkStart w:id="18" w:name="_Toc147996912"/>
      <w:r>
        <w:rPr>
          <w:b w:val="0"/>
          <w:noProof/>
        </w:rPr>
        <w:lastRenderedPageBreak/>
        <w:drawing>
          <wp:anchor distT="0" distB="0" distL="114300" distR="114300" simplePos="0" relativeHeight="251666443" behindDoc="0" locked="0" layoutInCell="1" allowOverlap="1" wp14:anchorId="49527175" wp14:editId="7AD78119">
            <wp:simplePos x="0" y="0"/>
            <wp:positionH relativeFrom="margin">
              <wp:align>center</wp:align>
            </wp:positionH>
            <wp:positionV relativeFrom="paragraph">
              <wp:posOffset>233045</wp:posOffset>
            </wp:positionV>
            <wp:extent cx="6139180" cy="8030845"/>
            <wp:effectExtent l="0" t="0" r="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9180" cy="8030845"/>
                    </a:xfrm>
                    <a:prstGeom prst="rect">
                      <a:avLst/>
                    </a:prstGeom>
                    <a:noFill/>
                  </pic:spPr>
                </pic:pic>
              </a:graphicData>
            </a:graphic>
            <wp14:sizeRelH relativeFrom="page">
              <wp14:pctWidth>0</wp14:pctWidth>
            </wp14:sizeRelH>
            <wp14:sizeRelV relativeFrom="page">
              <wp14:pctHeight>0</wp14:pctHeight>
            </wp14:sizeRelV>
          </wp:anchor>
        </w:drawing>
      </w:r>
      <w:r w:rsidR="00596259">
        <w:t>Appendix 3</w:t>
      </w:r>
      <w:bookmarkEnd w:id="18"/>
    </w:p>
    <w:p w14:paraId="396CA30C" w14:textId="77777777" w:rsidR="00FB3D22" w:rsidRPr="002B681F" w:rsidRDefault="00FB3D22" w:rsidP="00FB3D22">
      <w:pPr>
        <w:pStyle w:val="Heading1"/>
      </w:pPr>
      <w:r>
        <w:br w:type="page"/>
      </w:r>
      <w:bookmarkStart w:id="19" w:name="_Toc97280968"/>
      <w:bookmarkStart w:id="20" w:name="_Toc147996913"/>
      <w:r>
        <w:lastRenderedPageBreak/>
        <w:t>Summary of Review</w:t>
      </w:r>
      <w:bookmarkEnd w:id="19"/>
      <w:bookmarkEnd w:id="20"/>
    </w:p>
    <w:tbl>
      <w:tblPr>
        <w:tblStyle w:val="TableGrid"/>
        <w:tblW w:w="898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490"/>
        <w:gridCol w:w="4490"/>
      </w:tblGrid>
      <w:tr w:rsidR="00FB3D22" w14:paraId="18B5463C" w14:textId="77777777" w:rsidTr="00843524">
        <w:trPr>
          <w:cantSplit/>
          <w:trHeight w:val="612"/>
        </w:trPr>
        <w:tc>
          <w:tcPr>
            <w:tcW w:w="4490" w:type="dxa"/>
            <w:shd w:val="clear" w:color="auto" w:fill="DEEAF6" w:themeFill="accent5" w:themeFillTint="33"/>
            <w:vAlign w:val="center"/>
          </w:tcPr>
          <w:p w14:paraId="17B7C500"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Version</w:t>
            </w:r>
          </w:p>
        </w:tc>
        <w:tc>
          <w:tcPr>
            <w:tcW w:w="4490" w:type="dxa"/>
            <w:shd w:val="clear" w:color="auto" w:fill="F2F2F2" w:themeFill="background1" w:themeFillShade="F2"/>
            <w:vAlign w:val="center"/>
          </w:tcPr>
          <w:p w14:paraId="000D48FA"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1</w:t>
            </w:r>
          </w:p>
        </w:tc>
      </w:tr>
      <w:tr w:rsidR="00FB3D22" w14:paraId="4DB4A6ED" w14:textId="77777777" w:rsidTr="00843524">
        <w:trPr>
          <w:cantSplit/>
          <w:trHeight w:val="612"/>
        </w:trPr>
        <w:tc>
          <w:tcPr>
            <w:tcW w:w="4490" w:type="dxa"/>
            <w:shd w:val="clear" w:color="auto" w:fill="DEEAF6" w:themeFill="accent5" w:themeFillTint="33"/>
            <w:vAlign w:val="center"/>
          </w:tcPr>
          <w:p w14:paraId="7D54341A"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Last amended</w:t>
            </w:r>
          </w:p>
        </w:tc>
        <w:sdt>
          <w:sdtPr>
            <w:rPr>
              <w:rFonts w:ascii="Open Sans" w:hAnsi="Open Sans" w:cs="Open Sans"/>
              <w:color w:val="auto"/>
              <w:sz w:val="20"/>
              <w:szCs w:val="20"/>
            </w:rPr>
            <w:tag w:val="HD:1.187.0.0:8673e412-7f75-4a06-8dd7-90f3e6cb4184"/>
            <w:id w:val="1849987385"/>
            <w:placeholder>
              <w:docPart w:val="C343C1844D3C42F481D99B245F1F9D55"/>
            </w:placeholder>
          </w:sdtPr>
          <w:sdtEndPr/>
          <w:sdtContent>
            <w:tc>
              <w:tcPr>
                <w:tcW w:w="4490" w:type="dxa"/>
                <w:shd w:val="clear" w:color="auto" w:fill="F2F2F2" w:themeFill="background1" w:themeFillShade="F2"/>
                <w:vAlign w:val="center"/>
              </w:tcPr>
              <w:p w14:paraId="225FBBCF" w14:textId="5D54190E" w:rsidR="00FB3D22" w:rsidRPr="00C25F0F" w:rsidRDefault="00DF3AB7" w:rsidP="00843524">
                <w:pPr>
                  <w:keepNext/>
                  <w:keepLines/>
                  <w:rPr>
                    <w:rFonts w:ascii="Open Sans" w:hAnsi="Open Sans" w:cs="Open Sans"/>
                    <w:color w:val="auto"/>
                    <w:sz w:val="20"/>
                    <w:szCs w:val="20"/>
                  </w:rPr>
                </w:pPr>
                <w:r>
                  <w:rPr>
                    <w:rFonts w:ascii="Open Sans" w:hAnsi="Open Sans" w:cs="Open Sans"/>
                    <w:noProof/>
                    <w:color w:val="auto"/>
                    <w:sz w:val="20"/>
                    <w:szCs w:val="20"/>
                  </w:rPr>
                  <w:t>[</w:t>
                </w:r>
                <w:r w:rsidRPr="00DF3AB7">
                  <w:rPr>
                    <w:rFonts w:ascii="Open Sans" w:hAnsi="Open Sans" w:cs="Open Sans"/>
                    <w:noProof/>
                    <w:color w:val="0000FF"/>
                    <w:sz w:val="20"/>
                    <w:szCs w:val="20"/>
                  </w:rPr>
                  <w:t>Date of Issue</w:t>
                </w:r>
                <w:r>
                  <w:rPr>
                    <w:rFonts w:ascii="Open Sans" w:hAnsi="Open Sans" w:cs="Open Sans"/>
                    <w:noProof/>
                    <w:color w:val="auto"/>
                    <w:sz w:val="20"/>
                    <w:szCs w:val="20"/>
                  </w:rPr>
                  <w:t>]</w:t>
                </w:r>
              </w:p>
            </w:tc>
          </w:sdtContent>
        </w:sdt>
      </w:tr>
      <w:tr w:rsidR="00FB3D22" w14:paraId="2C4F87F4" w14:textId="77777777" w:rsidTr="00843524">
        <w:trPr>
          <w:cantSplit/>
          <w:trHeight w:val="612"/>
        </w:trPr>
        <w:tc>
          <w:tcPr>
            <w:tcW w:w="4490" w:type="dxa"/>
            <w:shd w:val="clear" w:color="auto" w:fill="DEEAF6" w:themeFill="accent5" w:themeFillTint="33"/>
            <w:vAlign w:val="center"/>
          </w:tcPr>
          <w:p w14:paraId="2674AAD1"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Reason for Review</w:t>
            </w:r>
          </w:p>
        </w:tc>
        <w:tc>
          <w:tcPr>
            <w:tcW w:w="4490" w:type="dxa"/>
            <w:shd w:val="clear" w:color="auto" w:fill="F2F2F2" w:themeFill="background1" w:themeFillShade="F2"/>
            <w:vAlign w:val="center"/>
          </w:tcPr>
          <w:p w14:paraId="64C9C9CC" w14:textId="77777777" w:rsidR="00FB3D22" w:rsidRPr="00C25F0F" w:rsidRDefault="00FB3D22" w:rsidP="00843524">
            <w:pPr>
              <w:keepNext/>
              <w:keepLines/>
              <w:rPr>
                <w:rFonts w:ascii="Open Sans" w:hAnsi="Open Sans" w:cs="Open Sans"/>
                <w:color w:val="auto"/>
                <w:sz w:val="20"/>
                <w:szCs w:val="20"/>
              </w:rPr>
            </w:pPr>
          </w:p>
        </w:tc>
      </w:tr>
      <w:tr w:rsidR="00FB3D22" w14:paraId="34C57699" w14:textId="77777777" w:rsidTr="00843524">
        <w:trPr>
          <w:cantSplit/>
          <w:trHeight w:val="550"/>
        </w:trPr>
        <w:tc>
          <w:tcPr>
            <w:tcW w:w="4490" w:type="dxa"/>
            <w:shd w:val="clear" w:color="auto" w:fill="DEEAF6" w:themeFill="accent5" w:themeFillTint="33"/>
            <w:vAlign w:val="center"/>
          </w:tcPr>
          <w:p w14:paraId="021F6440"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Were changes made?</w:t>
            </w:r>
          </w:p>
        </w:tc>
        <w:tc>
          <w:tcPr>
            <w:tcW w:w="4490" w:type="dxa"/>
            <w:shd w:val="clear" w:color="auto" w:fill="F2F2F2" w:themeFill="background1" w:themeFillShade="F2"/>
            <w:vAlign w:val="center"/>
          </w:tcPr>
          <w:p w14:paraId="09559F1B" w14:textId="77777777" w:rsidR="00FB3D22" w:rsidRPr="00C25F0F" w:rsidRDefault="00FB3D22" w:rsidP="00843524">
            <w:pPr>
              <w:keepNext/>
              <w:keepLines/>
              <w:rPr>
                <w:rFonts w:ascii="Open Sans" w:hAnsi="Open Sans" w:cs="Open Sans"/>
                <w:color w:val="auto"/>
                <w:sz w:val="20"/>
                <w:szCs w:val="20"/>
              </w:rPr>
            </w:pPr>
          </w:p>
        </w:tc>
      </w:tr>
      <w:tr w:rsidR="00FB3D22" w14:paraId="28247A94" w14:textId="77777777" w:rsidTr="00843524">
        <w:trPr>
          <w:cantSplit/>
          <w:trHeight w:val="1020"/>
        </w:trPr>
        <w:tc>
          <w:tcPr>
            <w:tcW w:w="4479" w:type="dxa"/>
            <w:shd w:val="clear" w:color="auto" w:fill="DEEAF6" w:themeFill="accent5" w:themeFillTint="33"/>
            <w:vAlign w:val="center"/>
          </w:tcPr>
          <w:p w14:paraId="1663A75D"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Summary of changes</w:t>
            </w:r>
          </w:p>
        </w:tc>
        <w:tc>
          <w:tcPr>
            <w:tcW w:w="4479" w:type="dxa"/>
            <w:shd w:val="clear" w:color="auto" w:fill="F2F2F2" w:themeFill="background1" w:themeFillShade="F2"/>
            <w:vAlign w:val="center"/>
          </w:tcPr>
          <w:p w14:paraId="08185293" w14:textId="77777777" w:rsidR="00FB3D22" w:rsidRPr="00C25F0F" w:rsidRDefault="00FB3D22" w:rsidP="00843524">
            <w:pPr>
              <w:keepNext/>
              <w:keepLines/>
              <w:rPr>
                <w:rFonts w:ascii="Open Sans" w:hAnsi="Open Sans" w:cs="Open Sans"/>
                <w:color w:val="auto"/>
                <w:sz w:val="20"/>
                <w:szCs w:val="20"/>
              </w:rPr>
            </w:pPr>
          </w:p>
        </w:tc>
      </w:tr>
      <w:tr w:rsidR="00FB3D22" w14:paraId="32A9881E" w14:textId="77777777" w:rsidTr="00843524">
        <w:trPr>
          <w:cantSplit/>
          <w:trHeight w:val="501"/>
        </w:trPr>
        <w:tc>
          <w:tcPr>
            <w:tcW w:w="4490" w:type="dxa"/>
            <w:shd w:val="clear" w:color="auto" w:fill="DEEAF6" w:themeFill="accent5" w:themeFillTint="33"/>
            <w:vAlign w:val="center"/>
          </w:tcPr>
          <w:p w14:paraId="1A7F3F32"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Target audience</w:t>
            </w:r>
          </w:p>
        </w:tc>
        <w:tc>
          <w:tcPr>
            <w:tcW w:w="4490" w:type="dxa"/>
            <w:shd w:val="clear" w:color="auto" w:fill="F2F2F2" w:themeFill="background1" w:themeFillShade="F2"/>
            <w:vAlign w:val="center"/>
          </w:tcPr>
          <w:p w14:paraId="1EA81E92"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 xml:space="preserve">Care staff, </w:t>
            </w:r>
            <w:r>
              <w:rPr>
                <w:rFonts w:ascii="Open Sans" w:hAnsi="Open Sans" w:cs="Open Sans"/>
                <w:color w:val="auto"/>
                <w:sz w:val="20"/>
                <w:szCs w:val="20"/>
              </w:rPr>
              <w:t>M</w:t>
            </w:r>
            <w:r w:rsidRPr="00C25F0F">
              <w:rPr>
                <w:rFonts w:ascii="Open Sans" w:hAnsi="Open Sans" w:cs="Open Sans"/>
                <w:color w:val="auto"/>
                <w:sz w:val="20"/>
                <w:szCs w:val="20"/>
              </w:rPr>
              <w:t>anagers</w:t>
            </w:r>
          </w:p>
        </w:tc>
      </w:tr>
      <w:tr w:rsidR="00FB3D22" w14:paraId="7C9A9CFA" w14:textId="77777777" w:rsidTr="00843524">
        <w:trPr>
          <w:cantSplit/>
          <w:trHeight w:val="501"/>
        </w:trPr>
        <w:tc>
          <w:tcPr>
            <w:tcW w:w="4490" w:type="dxa"/>
            <w:shd w:val="clear" w:color="auto" w:fill="DEEAF6" w:themeFill="accent5" w:themeFillTint="33"/>
            <w:vAlign w:val="center"/>
          </w:tcPr>
          <w:p w14:paraId="2CD7A427" w14:textId="77777777" w:rsidR="00FB3D22" w:rsidRPr="00C25F0F" w:rsidRDefault="00FB3D22" w:rsidP="00843524">
            <w:pPr>
              <w:keepNext/>
              <w:keepLines/>
              <w:rPr>
                <w:rFonts w:ascii="Open Sans" w:hAnsi="Open Sans" w:cs="Open Sans"/>
                <w:color w:val="auto"/>
                <w:sz w:val="20"/>
                <w:szCs w:val="20"/>
              </w:rPr>
            </w:pPr>
            <w:r w:rsidRPr="00C25F0F">
              <w:rPr>
                <w:rFonts w:ascii="Open Sans" w:hAnsi="Open Sans" w:cs="Open Sans"/>
                <w:color w:val="auto"/>
                <w:sz w:val="20"/>
                <w:szCs w:val="20"/>
              </w:rPr>
              <w:t>Next Review Date</w:t>
            </w:r>
          </w:p>
        </w:tc>
        <w:sdt>
          <w:sdtPr>
            <w:rPr>
              <w:rFonts w:ascii="Open Sans" w:hAnsi="Open Sans" w:cs="Open Sans"/>
              <w:color w:val="auto"/>
              <w:sz w:val="20"/>
              <w:szCs w:val="20"/>
            </w:rPr>
            <w:tag w:val="HD:1.187.0.0:5c6eef95-c0cd-46e0-a223-4e5a0d0b8cb1"/>
            <w:id w:val="1776515727"/>
            <w:placeholder>
              <w:docPart w:val="5C0993016375438B81304F7F799CCA4E"/>
            </w:placeholder>
          </w:sdtPr>
          <w:sdtEndPr/>
          <w:sdtContent>
            <w:tc>
              <w:tcPr>
                <w:tcW w:w="4490" w:type="dxa"/>
                <w:shd w:val="clear" w:color="auto" w:fill="F2F2F2" w:themeFill="background1" w:themeFillShade="F2"/>
                <w:vAlign w:val="center"/>
              </w:tcPr>
              <w:p w14:paraId="67C145AB" w14:textId="32778A38" w:rsidR="00FB3D22" w:rsidRPr="00C25F0F" w:rsidRDefault="00DF3AB7" w:rsidP="00843524">
                <w:pPr>
                  <w:keepNext/>
                  <w:keepLines/>
                  <w:rPr>
                    <w:rFonts w:ascii="Open Sans" w:hAnsi="Open Sans" w:cs="Open Sans"/>
                    <w:color w:val="auto"/>
                    <w:sz w:val="20"/>
                    <w:szCs w:val="20"/>
                  </w:rPr>
                </w:pPr>
                <w:r>
                  <w:rPr>
                    <w:rFonts w:ascii="Open Sans" w:hAnsi="Open Sans" w:cs="Open Sans"/>
                    <w:noProof/>
                    <w:color w:val="auto"/>
                    <w:sz w:val="20"/>
                    <w:szCs w:val="20"/>
                  </w:rPr>
                  <w:t>[</w:t>
                </w:r>
                <w:r w:rsidRPr="00DF3AB7">
                  <w:rPr>
                    <w:rFonts w:ascii="Open Sans" w:hAnsi="Open Sans" w:cs="Open Sans"/>
                    <w:noProof/>
                    <w:color w:val="0000FF"/>
                    <w:sz w:val="20"/>
                    <w:szCs w:val="20"/>
                  </w:rPr>
                  <w:t>Date of Review</w:t>
                </w:r>
                <w:r>
                  <w:rPr>
                    <w:rFonts w:ascii="Open Sans" w:hAnsi="Open Sans" w:cs="Open Sans"/>
                    <w:noProof/>
                    <w:color w:val="auto"/>
                    <w:sz w:val="20"/>
                    <w:szCs w:val="20"/>
                  </w:rPr>
                  <w:t>]</w:t>
                </w:r>
              </w:p>
            </w:tc>
          </w:sdtContent>
        </w:sdt>
      </w:tr>
    </w:tbl>
    <w:p w14:paraId="528521E6" w14:textId="77777777" w:rsidR="00530AFF" w:rsidRPr="00FB3D22" w:rsidRDefault="00530AFF" w:rsidP="00FB3D22">
      <w:pPr>
        <w:rPr>
          <w:rFonts w:ascii="Open Sans" w:eastAsia="Times New Roman" w:hAnsi="Open Sans" w:cs="Open Sans"/>
          <w:b/>
          <w:color w:val="264467"/>
          <w:sz w:val="36"/>
          <w:szCs w:val="32"/>
        </w:rPr>
      </w:pPr>
    </w:p>
    <w:sectPr w:rsidR="00530AFF" w:rsidRPr="00FB3D22" w:rsidSect="008461A5">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BC061" w14:textId="77777777" w:rsidR="00904154" w:rsidRDefault="00904154" w:rsidP="00F26800">
      <w:pPr>
        <w:spacing w:after="0" w:line="240" w:lineRule="auto"/>
      </w:pPr>
      <w:r>
        <w:separator/>
      </w:r>
    </w:p>
  </w:endnote>
  <w:endnote w:type="continuationSeparator" w:id="0">
    <w:p w14:paraId="66793405" w14:textId="77777777" w:rsidR="00904154" w:rsidRDefault="00904154" w:rsidP="00F26800">
      <w:pPr>
        <w:spacing w:after="0" w:line="240" w:lineRule="auto"/>
      </w:pPr>
      <w:r>
        <w:continuationSeparator/>
      </w:r>
    </w:p>
  </w:endnote>
  <w:endnote w:type="continuationNotice" w:id="1">
    <w:p w14:paraId="32E9CA38" w14:textId="77777777" w:rsidR="00904154" w:rsidRDefault="00904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CC47" w14:textId="77777777" w:rsidR="00606962" w:rsidRDefault="00606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4034" w14:textId="77777777" w:rsidR="001D11DF" w:rsidRDefault="00E030EA" w:rsidP="008A34E1">
    <w:pPr>
      <w:pStyle w:val="Footer"/>
      <w:tabs>
        <w:tab w:val="left" w:pos="12195"/>
      </w:tabs>
      <w:ind w:firstLine="1440"/>
      <w:rPr>
        <w:noProof/>
      </w:rPr>
    </w:pPr>
    <w:r>
      <w:rPr>
        <w:noProof/>
      </w:rPr>
      <w:drawing>
        <wp:anchor distT="0" distB="0" distL="114300" distR="114300" simplePos="0" relativeHeight="251658248" behindDoc="1" locked="0" layoutInCell="1" allowOverlap="1" wp14:anchorId="6AE9D95A" wp14:editId="284442EA">
          <wp:simplePos x="0" y="0"/>
          <wp:positionH relativeFrom="page">
            <wp:posOffset>876300</wp:posOffset>
          </wp:positionH>
          <wp:positionV relativeFrom="paragraph">
            <wp:posOffset>-54610</wp:posOffset>
          </wp:positionV>
          <wp:extent cx="5796000" cy="46078"/>
          <wp:effectExtent l="0" t="0" r="0" b="0"/>
          <wp:wrapTight wrapText="bothSides">
            <wp:wrapPolygon edited="0">
              <wp:start x="0" y="0"/>
              <wp:lineTo x="0" y="9000"/>
              <wp:lineTo x="21370" y="9000"/>
              <wp:lineTo x="213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223" t="-500051" b="-13"/>
                  <a:stretch/>
                </pic:blipFill>
                <pic:spPr bwMode="auto">
                  <a:xfrm>
                    <a:off x="0" y="0"/>
                    <a:ext cx="5796000" cy="46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BE7">
      <w:rPr>
        <w:noProof/>
      </w:rPr>
      <w:drawing>
        <wp:anchor distT="0" distB="0" distL="114300" distR="114300" simplePos="0" relativeHeight="251658247" behindDoc="1" locked="0" layoutInCell="1" allowOverlap="1" wp14:anchorId="5DC7D02A" wp14:editId="5589CE32">
          <wp:simplePos x="0" y="0"/>
          <wp:positionH relativeFrom="column">
            <wp:posOffset>-28364815</wp:posOffset>
          </wp:positionH>
          <wp:positionV relativeFrom="paragraph">
            <wp:posOffset>102870</wp:posOffset>
          </wp:positionV>
          <wp:extent cx="12740451" cy="18000"/>
          <wp:effectExtent l="0" t="0" r="0" b="0"/>
          <wp:wrapTight wrapText="bothSides">
            <wp:wrapPolygon edited="0">
              <wp:start x="0" y="0"/>
              <wp:lineTo x="0" y="21600"/>
              <wp:lineTo x="21600" y="21600"/>
              <wp:lineTo x="216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12740451" cy="18000"/>
                  </a:xfrm>
                  <a:prstGeom prst="rect">
                    <a:avLst/>
                  </a:prstGeom>
                  <a:noFill/>
                </pic:spPr>
              </pic:pic>
            </a:graphicData>
          </a:graphic>
          <wp14:sizeRelH relativeFrom="page">
            <wp14:pctWidth>0</wp14:pctWidth>
          </wp14:sizeRelH>
          <wp14:sizeRelV relativeFrom="page">
            <wp14:pctHeight>0</wp14:pctHeight>
          </wp14:sizeRelV>
        </wp:anchor>
      </w:drawing>
    </w:r>
  </w:p>
  <w:p w14:paraId="7EBFF0DD" w14:textId="77777777" w:rsidR="007B18EE" w:rsidRDefault="00BC6849" w:rsidP="00734400">
    <w:pPr>
      <w:pStyle w:val="Footer"/>
      <w:tabs>
        <w:tab w:val="left" w:pos="12195"/>
      </w:tabs>
      <w:ind w:firstLine="1440"/>
      <w:rPr>
        <w:noProof/>
      </w:rPr>
    </w:pPr>
    <w:r w:rsidRPr="00EA7C0E">
      <w:rPr>
        <w:b/>
        <w:bCs/>
        <w:noProof/>
        <w:highlight w:val="yellow"/>
      </w:rPr>
      <w:drawing>
        <wp:anchor distT="0" distB="0" distL="114300" distR="114300" simplePos="0" relativeHeight="251658246" behindDoc="0" locked="0" layoutInCell="1" allowOverlap="1" wp14:anchorId="22B8466F" wp14:editId="1272C3E1">
          <wp:simplePos x="0" y="0"/>
          <wp:positionH relativeFrom="margin">
            <wp:posOffset>-786765</wp:posOffset>
          </wp:positionH>
          <wp:positionV relativeFrom="paragraph">
            <wp:posOffset>279400</wp:posOffset>
          </wp:positionV>
          <wp:extent cx="1405255" cy="55626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1405255" cy="556260"/>
                  </a:xfrm>
                  <a:prstGeom prst="rect">
                    <a:avLst/>
                  </a:prstGeom>
                </pic:spPr>
              </pic:pic>
            </a:graphicData>
          </a:graphic>
          <wp14:sizeRelH relativeFrom="margin">
            <wp14:pctWidth>0</wp14:pctWidth>
          </wp14:sizeRelH>
          <wp14:sizeRelV relativeFrom="margin">
            <wp14:pctHeight>0</wp14:pctHeight>
          </wp14:sizeRelV>
        </wp:anchor>
      </w:drawing>
    </w:r>
  </w:p>
  <w:p w14:paraId="248856BB" w14:textId="0276AFE3" w:rsidR="00F26800" w:rsidRPr="00B9509F" w:rsidRDefault="007553A0" w:rsidP="00734400">
    <w:pPr>
      <w:pStyle w:val="Footer"/>
      <w:tabs>
        <w:tab w:val="left" w:pos="12195"/>
      </w:tabs>
      <w:ind w:firstLine="1440"/>
      <w:rPr>
        <w:rFonts w:ascii="Open Sans" w:hAnsi="Open Sans" w:cs="Open Sans"/>
        <w:color w:val="auto"/>
        <w:sz w:val="20"/>
        <w:szCs w:val="20"/>
      </w:rPr>
    </w:pPr>
    <w:r>
      <w:rPr>
        <w:rFonts w:ascii="Open Sans" w:hAnsi="Open Sans" w:cs="Open Sans"/>
        <w:sz w:val="20"/>
        <w:szCs w:val="20"/>
      </w:rPr>
      <w:t>Pressure Ulcers</w:t>
    </w:r>
    <w:r w:rsidR="00B4560C" w:rsidRPr="00BC6849">
      <w:rPr>
        <w:rFonts w:ascii="Open Sans" w:hAnsi="Open Sans" w:cs="Open Sans"/>
        <w:sz w:val="20"/>
        <w:szCs w:val="20"/>
      </w:rPr>
      <w:t xml:space="preserve"> Policy</w:t>
    </w:r>
    <w:r w:rsidR="003D1D86" w:rsidRPr="00B9509F">
      <w:rPr>
        <w:rFonts w:ascii="Open Sans" w:hAnsi="Open Sans" w:cs="Open Sans"/>
        <w:noProof/>
        <w:sz w:val="20"/>
        <w:szCs w:val="20"/>
      </w:rPr>
      <w:t>, V1.0</w:t>
    </w:r>
    <w:r w:rsidR="0091719B" w:rsidRPr="00B9509F">
      <w:rPr>
        <w:rFonts w:ascii="Open Sans" w:hAnsi="Open Sans" w:cs="Open Sans"/>
        <w:color w:val="auto"/>
        <w:sz w:val="20"/>
        <w:szCs w:val="20"/>
      </w:rPr>
      <w:t xml:space="preserve"> </w:t>
    </w:r>
    <w:r w:rsidR="0009208F" w:rsidRPr="00B9509F">
      <w:rPr>
        <w:rFonts w:ascii="Open Sans" w:hAnsi="Open Sans" w:cs="Open Sans"/>
        <w:color w:val="auto"/>
        <w:sz w:val="20"/>
        <w:szCs w:val="20"/>
      </w:rPr>
      <w:t>©</w:t>
    </w:r>
    <w:r w:rsidR="00471F18" w:rsidRPr="00B9509F">
      <w:rPr>
        <w:rFonts w:ascii="Open Sans" w:hAnsi="Open Sans" w:cs="Open Sans"/>
        <w:color w:val="auto"/>
        <w:sz w:val="20"/>
        <w:szCs w:val="20"/>
      </w:rPr>
      <w:t>202</w:t>
    </w:r>
    <w:r w:rsidR="00E85CD0">
      <w:rPr>
        <w:rFonts w:ascii="Open Sans" w:hAnsi="Open Sans" w:cs="Open Sans"/>
        <w:color w:val="auto"/>
        <w:sz w:val="20"/>
        <w:szCs w:val="20"/>
      </w:rPr>
      <w:t>3</w:t>
    </w:r>
    <w:r w:rsidR="0009208F" w:rsidRPr="00B9509F">
      <w:rPr>
        <w:rFonts w:ascii="Open Sans" w:hAnsi="Open Sans" w:cs="Open Sans"/>
        <w:color w:val="auto"/>
        <w:sz w:val="20"/>
        <w:szCs w:val="20"/>
      </w:rPr>
      <w:t xml:space="preserve"> </w:t>
    </w:r>
  </w:p>
  <w:p w14:paraId="1D7414EF" w14:textId="77777777" w:rsidR="0009208F" w:rsidRDefault="0009208F" w:rsidP="00471F18">
    <w:pPr>
      <w:pStyle w:val="Footer"/>
      <w:tabs>
        <w:tab w:val="left" w:pos="12195"/>
      </w:tabs>
      <w:rPr>
        <w:color w:val="auto"/>
      </w:rPr>
    </w:pPr>
  </w:p>
  <w:p w14:paraId="0953D5DE" w14:textId="06BC1380" w:rsidR="00D25D9F" w:rsidRPr="00A54D62" w:rsidRDefault="002C4F08" w:rsidP="00734400">
    <w:pPr>
      <w:pStyle w:val="Footer"/>
      <w:tabs>
        <w:tab w:val="clear" w:pos="9026"/>
        <w:tab w:val="left" w:pos="705"/>
        <w:tab w:val="left" w:pos="1425"/>
        <w:tab w:val="left" w:pos="1965"/>
        <w:tab w:val="left" w:pos="7605"/>
      </w:tabs>
      <w:rPr>
        <w:rFonts w:ascii="Open Sans" w:hAnsi="Open Sans" w:cs="Open Sans"/>
        <w:color w:val="auto"/>
        <w:sz w:val="18"/>
        <w:szCs w:val="18"/>
      </w:rPr>
    </w:pPr>
    <w:r>
      <w:rPr>
        <w:color w:val="auto"/>
        <w:sz w:val="18"/>
        <w:szCs w:val="18"/>
      </w:rPr>
      <w:tab/>
    </w:r>
    <w:r w:rsidR="00734400">
      <w:rPr>
        <w:color w:val="auto"/>
        <w:sz w:val="18"/>
        <w:szCs w:val="18"/>
      </w:rPr>
      <w:tab/>
    </w:r>
    <w:r w:rsidRPr="00A54D62">
      <w:rPr>
        <w:rFonts w:ascii="Open Sans" w:hAnsi="Open Sans" w:cs="Open Sans"/>
        <w:color w:val="auto"/>
        <w:sz w:val="18"/>
        <w:szCs w:val="18"/>
      </w:rPr>
      <w:t>T</w:t>
    </w:r>
    <w:r w:rsidR="0009208F" w:rsidRPr="00A54D62">
      <w:rPr>
        <w:rFonts w:ascii="Open Sans" w:hAnsi="Open Sans" w:cs="Open Sans"/>
        <w:color w:val="auto"/>
        <w:sz w:val="18"/>
        <w:szCs w:val="18"/>
      </w:rPr>
      <w:t>his policy is protected by Copyright CQC Compliance Limited ©202</w:t>
    </w:r>
    <w:r w:rsidR="00E85CD0">
      <w:rPr>
        <w:rFonts w:ascii="Open Sans" w:hAnsi="Open Sans" w:cs="Open Sans"/>
        <w:color w:val="auto"/>
        <w:sz w:val="18"/>
        <w:szCs w:val="18"/>
      </w:rPr>
      <w:t>3</w:t>
    </w:r>
    <w:r w:rsidR="00D25D9F" w:rsidRPr="00A54D62">
      <w:rPr>
        <w:rFonts w:ascii="Open Sans" w:hAnsi="Open Sans" w:cs="Open Sans"/>
        <w:color w:val="auto"/>
        <w:sz w:val="18"/>
        <w:szCs w:val="18"/>
      </w:rPr>
      <w:tab/>
    </w:r>
  </w:p>
  <w:p w14:paraId="70404C3C" w14:textId="77777777" w:rsidR="0009208F" w:rsidRPr="00A54D62" w:rsidRDefault="00734400" w:rsidP="00734400">
    <w:pPr>
      <w:pStyle w:val="Footer"/>
      <w:tabs>
        <w:tab w:val="left" w:pos="690"/>
        <w:tab w:val="left" w:pos="1380"/>
        <w:tab w:val="left" w:pos="12195"/>
      </w:tabs>
      <w:rPr>
        <w:rFonts w:ascii="Open Sans" w:hAnsi="Open Sans" w:cs="Open Sans"/>
        <w:color w:val="auto"/>
        <w:sz w:val="18"/>
        <w:szCs w:val="18"/>
      </w:rPr>
    </w:pPr>
    <w:r w:rsidRPr="00A54D62">
      <w:rPr>
        <w:rFonts w:ascii="Open Sans" w:hAnsi="Open Sans" w:cs="Open Sans"/>
        <w:color w:val="auto"/>
        <w:sz w:val="18"/>
        <w:szCs w:val="18"/>
      </w:rPr>
      <w:tab/>
    </w:r>
    <w:r w:rsidRPr="00A54D62">
      <w:rPr>
        <w:rFonts w:ascii="Open Sans" w:hAnsi="Open Sans" w:cs="Open Sans"/>
        <w:color w:val="auto"/>
        <w:sz w:val="18"/>
        <w:szCs w:val="18"/>
      </w:rPr>
      <w:tab/>
      <w:t xml:space="preserve"> </w:t>
    </w:r>
    <w:r w:rsidR="0009208F" w:rsidRPr="00A54D62">
      <w:rPr>
        <w:rFonts w:ascii="Open Sans" w:hAnsi="Open Sans" w:cs="Open Sans"/>
        <w:color w:val="auto"/>
        <w:sz w:val="18"/>
        <w:szCs w:val="18"/>
      </w:rPr>
      <w:t>and is only available to holders of the correct licence provided by QPol</w:t>
    </w:r>
    <w:r w:rsidR="00D25D9F" w:rsidRPr="00A54D62">
      <w:rPr>
        <w:rFonts w:ascii="Open Sans" w:hAnsi="Open Sans" w:cs="Open Sans"/>
        <w:color w:val="auto"/>
        <w:sz w:val="18"/>
        <w:szCs w:val="18"/>
      </w:rPr>
      <w:t>.</w:t>
    </w:r>
    <w:r w:rsidR="0009208F" w:rsidRPr="00A54D62">
      <w:rPr>
        <w:rFonts w:ascii="Open Sans" w:hAnsi="Open Sans" w:cs="Open Sans"/>
        <w:color w:val="auto"/>
        <w:sz w:val="18"/>
        <w:szCs w:val="18"/>
      </w:rPr>
      <w:t xml:space="preserve"> </w:t>
    </w:r>
    <w:r w:rsidR="00F85CB5" w:rsidRPr="00A54D62">
      <w:rPr>
        <w:rFonts w:ascii="Open Sans" w:hAnsi="Open Sans" w:cs="Open Sans"/>
        <w:color w:val="auto"/>
        <w:sz w:val="18"/>
        <w:szCs w:val="18"/>
      </w:rPr>
      <w:tab/>
      <w:t xml:space="preserve">Page </w:t>
    </w:r>
    <w:r w:rsidR="00F85CB5" w:rsidRPr="00A54D62">
      <w:rPr>
        <w:rFonts w:ascii="Open Sans" w:hAnsi="Open Sans" w:cs="Open Sans"/>
        <w:b/>
        <w:bCs/>
        <w:color w:val="auto"/>
        <w:sz w:val="18"/>
        <w:szCs w:val="18"/>
      </w:rPr>
      <w:fldChar w:fldCharType="begin"/>
    </w:r>
    <w:r w:rsidR="00F85CB5" w:rsidRPr="00A54D62">
      <w:rPr>
        <w:rFonts w:ascii="Open Sans" w:hAnsi="Open Sans" w:cs="Open Sans"/>
        <w:b/>
        <w:bCs/>
        <w:color w:val="auto"/>
        <w:sz w:val="18"/>
        <w:szCs w:val="18"/>
      </w:rPr>
      <w:instrText xml:space="preserve"> PAGE   \* MERGEFORMAT </w:instrText>
    </w:r>
    <w:r w:rsidR="00F85CB5" w:rsidRPr="00A54D62">
      <w:rPr>
        <w:rFonts w:ascii="Open Sans" w:hAnsi="Open Sans" w:cs="Open Sans"/>
        <w:b/>
        <w:bCs/>
        <w:color w:val="auto"/>
        <w:sz w:val="18"/>
        <w:szCs w:val="18"/>
      </w:rPr>
      <w:fldChar w:fldCharType="separate"/>
    </w:r>
    <w:r w:rsidR="00F85CB5" w:rsidRPr="00A54D62">
      <w:rPr>
        <w:rFonts w:ascii="Open Sans" w:hAnsi="Open Sans" w:cs="Open Sans"/>
        <w:b/>
        <w:bCs/>
        <w:color w:val="auto"/>
        <w:sz w:val="18"/>
        <w:szCs w:val="18"/>
      </w:rPr>
      <w:t>2</w:t>
    </w:r>
    <w:r w:rsidR="00F85CB5" w:rsidRPr="00A54D62">
      <w:rPr>
        <w:rFonts w:ascii="Open Sans" w:hAnsi="Open Sans" w:cs="Open Sans"/>
        <w:b/>
        <w:bCs/>
        <w:noProof/>
        <w:color w:val="auto"/>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F203" w14:textId="77777777" w:rsidR="00255CE6" w:rsidRDefault="00DA5468">
    <w:pPr>
      <w:pStyle w:val="Footer"/>
    </w:pPr>
    <w:r w:rsidRPr="00F26800">
      <w:rPr>
        <w:noProof/>
      </w:rPr>
      <mc:AlternateContent>
        <mc:Choice Requires="wps">
          <w:drawing>
            <wp:anchor distT="0" distB="0" distL="114300" distR="114300" simplePos="0" relativeHeight="251658245" behindDoc="0" locked="0" layoutInCell="1" allowOverlap="1" wp14:anchorId="5CA686CE" wp14:editId="7B8E7B6D">
              <wp:simplePos x="0" y="0"/>
              <wp:positionH relativeFrom="margin">
                <wp:posOffset>2924175</wp:posOffset>
              </wp:positionH>
              <wp:positionV relativeFrom="paragraph">
                <wp:posOffset>-415924</wp:posOffset>
              </wp:positionV>
              <wp:extent cx="3152775" cy="6572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52775" cy="657225"/>
                      </a:xfrm>
                      <a:prstGeom prst="rect">
                        <a:avLst/>
                      </a:prstGeom>
                      <a:noFill/>
                      <a:ln w="6350">
                        <a:noFill/>
                      </a:ln>
                    </wps:spPr>
                    <wps:txbx>
                      <w:txbxContent>
                        <w:p w14:paraId="4E590D04" w14:textId="77777777" w:rsidR="00DA5468" w:rsidRPr="001D5FF8" w:rsidRDefault="00DA5468" w:rsidP="00DA5468">
                          <w:pPr>
                            <w:spacing w:after="0"/>
                            <w:jc w:val="center"/>
                            <w:rPr>
                              <w:rFonts w:ascii="Cambria" w:hAnsi="Cambria"/>
                              <w:b/>
                              <w:color w:val="44546A" w:themeColor="text2"/>
                              <w:sz w:val="24"/>
                            </w:rPr>
                          </w:pPr>
                        </w:p>
                        <w:p w14:paraId="4955300A" w14:textId="77777777" w:rsidR="00DA5468" w:rsidRPr="00DA5468" w:rsidRDefault="000F727C" w:rsidP="00DA5468">
                          <w:pPr>
                            <w:spacing w:after="0"/>
                            <w:jc w:val="right"/>
                            <w:rPr>
                              <w:rFonts w:cstheme="minorHAnsi"/>
                              <w:b/>
                              <w:color w:val="44546A"/>
                              <w:sz w:val="28"/>
                              <w:szCs w:val="18"/>
                            </w:rPr>
                          </w:pPr>
                          <w:r>
                            <w:rPr>
                              <w:rFonts w:cstheme="minorHAnsi"/>
                              <w:b/>
                              <w:color w:val="44546A"/>
                              <w:sz w:val="28"/>
                              <w:szCs w:val="18"/>
                            </w:rPr>
                            <w:t>(</w:t>
                          </w:r>
                          <w:r w:rsidR="00DA5468" w:rsidRPr="00DA5468">
                            <w:rPr>
                              <w:rFonts w:cstheme="minorHAnsi"/>
                              <w:b/>
                              <w:color w:val="44546A"/>
                              <w:sz w:val="28"/>
                              <w:szCs w:val="18"/>
                            </w:rPr>
                            <w:t>Not controlled once printed</w:t>
                          </w:r>
                          <w:r>
                            <w:rPr>
                              <w:rFonts w:cstheme="minorHAnsi"/>
                              <w:b/>
                              <w:color w:val="44546A"/>
                              <w:sz w:val="28"/>
                              <w:szCs w:val="18"/>
                            </w:rPr>
                            <w:t>)</w:t>
                          </w:r>
                        </w:p>
                        <w:p w14:paraId="6420C473" w14:textId="77777777" w:rsidR="00DA5468" w:rsidRPr="001D5FF8" w:rsidRDefault="00DA5468" w:rsidP="00DA5468">
                          <w:pPr>
                            <w:spacing w:after="0"/>
                            <w:jc w:val="center"/>
                            <w:rPr>
                              <w:rFonts w:ascii="Cambria" w:hAnsi="Cambria"/>
                              <w:b/>
                              <w:color w:val="44546A" w:themeColor="text2"/>
                              <w:sz w:val="24"/>
                            </w:rPr>
                          </w:pPr>
                        </w:p>
                        <w:p w14:paraId="581D614B" w14:textId="77777777" w:rsidR="00DA5468" w:rsidRPr="001D5FF8" w:rsidRDefault="00DA5468" w:rsidP="00DA5468">
                          <w:pPr>
                            <w:spacing w:after="0"/>
                            <w:jc w:val="center"/>
                            <w:rPr>
                              <w:rFonts w:ascii="Cambria" w:hAnsi="Cambria"/>
                              <w:b/>
                              <w:color w:val="44546A" w:themeColor="text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686CE" id="_x0000_t202" coordsize="21600,21600" o:spt="202" path="m,l,21600r21600,l21600,xe">
              <v:stroke joinstyle="miter"/>
              <v:path gradientshapeok="t" o:connecttype="rect"/>
            </v:shapetype>
            <v:shape id="Text Box 19" o:spid="_x0000_s1026" type="#_x0000_t202" style="position:absolute;margin-left:230.25pt;margin-top:-32.75pt;width:248.25pt;height:51.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" filled="f" stroked="f" strokeweight=".5pt">
              <v:textbox>
                <w:txbxContent>
                  <w:p w14:paraId="4E590D04" w14:textId="77777777" w:rsidR="00DA5468" w:rsidRPr="001D5FF8" w:rsidRDefault="00DA5468" w:rsidP="00DA5468">
                    <w:pPr>
                      <w:spacing w:after="0"/>
                      <w:jc w:val="center"/>
                      <w:rPr>
                        <w:rFonts w:ascii="Cambria" w:hAnsi="Cambria"/>
                        <w:b/>
                        <w:color w:val="44546A" w:themeColor="text2"/>
                        <w:sz w:val="24"/>
                      </w:rPr>
                    </w:pPr>
                  </w:p>
                  <w:p w14:paraId="4955300A" w14:textId="77777777" w:rsidR="00DA5468" w:rsidRPr="00DA5468" w:rsidRDefault="000F727C" w:rsidP="00DA5468">
                    <w:pPr>
                      <w:spacing w:after="0"/>
                      <w:jc w:val="right"/>
                      <w:rPr>
                        <w:rFonts w:cstheme="minorHAnsi"/>
                        <w:b/>
                        <w:color w:val="44546A"/>
                        <w:sz w:val="28"/>
                        <w:szCs w:val="18"/>
                      </w:rPr>
                    </w:pPr>
                    <w:r>
                      <w:rPr>
                        <w:rFonts w:cstheme="minorHAnsi"/>
                        <w:b/>
                        <w:color w:val="44546A"/>
                        <w:sz w:val="28"/>
                        <w:szCs w:val="18"/>
                      </w:rPr>
                      <w:t>(</w:t>
                    </w:r>
                    <w:r w:rsidR="00DA5468" w:rsidRPr="00DA5468">
                      <w:rPr>
                        <w:rFonts w:cstheme="minorHAnsi"/>
                        <w:b/>
                        <w:color w:val="44546A"/>
                        <w:sz w:val="28"/>
                        <w:szCs w:val="18"/>
                      </w:rPr>
                      <w:t>Not controlled once printed</w:t>
                    </w:r>
                    <w:r>
                      <w:rPr>
                        <w:rFonts w:cstheme="minorHAnsi"/>
                        <w:b/>
                        <w:color w:val="44546A"/>
                        <w:sz w:val="28"/>
                        <w:szCs w:val="18"/>
                      </w:rPr>
                      <w:t>)</w:t>
                    </w:r>
                  </w:p>
                  <w:p w14:paraId="6420C473" w14:textId="77777777" w:rsidR="00DA5468" w:rsidRPr="001D5FF8" w:rsidRDefault="00DA5468" w:rsidP="00DA5468">
                    <w:pPr>
                      <w:spacing w:after="0"/>
                      <w:jc w:val="center"/>
                      <w:rPr>
                        <w:rFonts w:ascii="Cambria" w:hAnsi="Cambria"/>
                        <w:b/>
                        <w:color w:val="44546A" w:themeColor="text2"/>
                        <w:sz w:val="24"/>
                      </w:rPr>
                    </w:pPr>
                  </w:p>
                  <w:p w14:paraId="581D614B" w14:textId="77777777" w:rsidR="00DA5468" w:rsidRPr="001D5FF8" w:rsidRDefault="00DA5468" w:rsidP="00DA5468">
                    <w:pPr>
                      <w:spacing w:after="0"/>
                      <w:jc w:val="center"/>
                      <w:rPr>
                        <w:rFonts w:ascii="Cambria" w:hAnsi="Cambria"/>
                        <w:b/>
                        <w:color w:val="44546A" w:themeColor="text2"/>
                        <w:sz w:val="24"/>
                      </w:rPr>
                    </w:pPr>
                  </w:p>
                </w:txbxContent>
              </v:textbox>
              <w10:wrap anchorx="margin"/>
            </v:shape>
          </w:pict>
        </mc:Fallback>
      </mc:AlternateContent>
    </w:r>
    <w:r w:rsidR="00255CE6">
      <w:rPr>
        <w:noProof/>
      </w:rPr>
      <mc:AlternateContent>
        <mc:Choice Requires="wps">
          <w:drawing>
            <wp:anchor distT="0" distB="0" distL="114300" distR="114300" simplePos="0" relativeHeight="251658240" behindDoc="0" locked="0" layoutInCell="1" allowOverlap="1" wp14:anchorId="242208B3" wp14:editId="48B4777F">
              <wp:simplePos x="0" y="0"/>
              <wp:positionH relativeFrom="margin">
                <wp:posOffset>3800158</wp:posOffset>
              </wp:positionH>
              <wp:positionV relativeFrom="paragraph">
                <wp:posOffset>-2078037</wp:posOffset>
              </wp:positionV>
              <wp:extent cx="0" cy="4424362"/>
              <wp:effectExtent l="0" t="0" r="0" b="0"/>
              <wp:wrapNone/>
              <wp:docPr id="18" name="Straight Connector 18"/>
              <wp:cNvGraphicFramePr/>
              <a:graphic xmlns:a="http://schemas.openxmlformats.org/drawingml/2006/main">
                <a:graphicData uri="http://schemas.microsoft.com/office/word/2010/wordprocessingShape">
                  <wps:wsp>
                    <wps:cNvCnPr/>
                    <wps:spPr>
                      <a:xfrm rot="5400000">
                        <a:off x="0" y="0"/>
                        <a:ext cx="0" cy="4424362"/>
                      </a:xfrm>
                      <a:prstGeom prst="line">
                        <a:avLst/>
                      </a:prstGeom>
                      <a:noFill/>
                      <a:ln w="6350" cap="flat" cmpd="sng" algn="ctr">
                        <a:solidFill>
                          <a:srgbClr val="44546A"/>
                        </a:solidFill>
                        <a:prstDash val="solid"/>
                        <a:miter lim="800000"/>
                      </a:ln>
                      <a:effectLst/>
                    </wps:spPr>
                    <wps:bodyPr/>
                  </wps:wsp>
                </a:graphicData>
              </a:graphic>
              <wp14:sizeRelV relativeFrom="margin">
                <wp14:pctHeight>0</wp14:pctHeight>
              </wp14:sizeRelV>
            </wp:anchor>
          </w:drawing>
        </mc:Choice>
        <mc:Fallback>
          <w:pict>
            <v:line w14:anchorId="53AC3348" id="Straight Connector 18" o:spid="_x0000_s1026" style="position:absolute;rotation:90;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99.25pt,-163.6pt" to="299.2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" strokecolor="#44546a"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6F921" w14:textId="77777777" w:rsidR="00904154" w:rsidRDefault="00904154" w:rsidP="00F26800">
      <w:pPr>
        <w:spacing w:after="0" w:line="240" w:lineRule="auto"/>
      </w:pPr>
      <w:r>
        <w:separator/>
      </w:r>
    </w:p>
  </w:footnote>
  <w:footnote w:type="continuationSeparator" w:id="0">
    <w:p w14:paraId="003069E3" w14:textId="77777777" w:rsidR="00904154" w:rsidRDefault="00904154" w:rsidP="00F26800">
      <w:pPr>
        <w:spacing w:after="0" w:line="240" w:lineRule="auto"/>
      </w:pPr>
      <w:r>
        <w:continuationSeparator/>
      </w:r>
    </w:p>
  </w:footnote>
  <w:footnote w:type="continuationNotice" w:id="1">
    <w:p w14:paraId="26E603B0" w14:textId="77777777" w:rsidR="00904154" w:rsidRDefault="009041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4080" w14:textId="77777777" w:rsidR="00606962" w:rsidRDefault="006069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pen Sans" w:hAnsi="Open Sans" w:cs="Open Sans"/>
        <w:b/>
        <w:bCs/>
        <w:color w:val="FFFFFF" w:themeColor="background1"/>
      </w:rPr>
      <w:tag w:val="HD:1.187.0.0:aad3e082-743b-4846-9c66-6c52bdef6922"/>
      <w:id w:val="220174312"/>
      <w:placeholder>
        <w:docPart w:val="DD3331347671448595DAD61736FE80FB"/>
      </w:placeholder>
    </w:sdtPr>
    <w:sdtEndPr/>
    <w:sdtContent>
      <w:p w14:paraId="5FCB5E1C" w14:textId="678F58F1" w:rsidR="00C047B1" w:rsidRPr="00063B8B" w:rsidRDefault="008A7C93" w:rsidP="008A7C93">
        <w:pPr>
          <w:pStyle w:val="Header"/>
          <w:shd w:val="clear" w:color="auto" w:fill="44546A" w:themeFill="text2"/>
          <w:jc w:val="center"/>
          <w:rPr>
            <w:rFonts w:ascii="Open Sans" w:hAnsi="Open Sans" w:cs="Open Sans"/>
            <w:b/>
            <w:bCs/>
            <w:color w:val="FFFFFF" w:themeColor="background1"/>
          </w:rPr>
        </w:pPr>
        <w:r w:rsidRPr="00063B8B">
          <w:rPr>
            <w:rFonts w:ascii="Open Sans" w:hAnsi="Open Sans" w:cs="Open Sans"/>
            <w:b/>
            <w:bCs/>
            <w:noProof/>
            <w:color w:val="FFFFFF" w:themeColor="background1"/>
          </w:rPr>
          <w:t>[</w:t>
        </w:r>
        <w:r w:rsidRPr="00063B8B">
          <w:rPr>
            <w:rFonts w:ascii="Open Sans" w:hAnsi="Open Sans" w:cs="Open Sans"/>
            <w:b/>
            <w:bCs/>
            <w:noProof/>
            <w:color w:val="0000FF"/>
          </w:rPr>
          <w:t>Company Name</w:t>
        </w:r>
        <w:r w:rsidRPr="00063B8B">
          <w:rPr>
            <w:rFonts w:ascii="Open Sans" w:hAnsi="Open Sans" w:cs="Open Sans"/>
            <w:b/>
            <w:bCs/>
            <w:noProof/>
            <w:color w:val="FFFFFF" w:themeColor="background1"/>
          </w:rPr>
          <w:t>]</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01F5" w14:textId="7BA64D05" w:rsidR="003D3F42" w:rsidRDefault="003D3F42" w:rsidP="00E85CD0">
    <w:pPr>
      <w:pStyle w:val="Header"/>
      <w:shd w:val="clear" w:color="auto" w:fill="44546A" w:themeFill="tex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75A"/>
    <w:multiLevelType w:val="hybridMultilevel"/>
    <w:tmpl w:val="178C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15642"/>
    <w:multiLevelType w:val="hybridMultilevel"/>
    <w:tmpl w:val="F950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4340C"/>
    <w:multiLevelType w:val="hybridMultilevel"/>
    <w:tmpl w:val="EB9E9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B7AB4"/>
    <w:multiLevelType w:val="hybridMultilevel"/>
    <w:tmpl w:val="A96E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5315F"/>
    <w:multiLevelType w:val="hybridMultilevel"/>
    <w:tmpl w:val="7248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878A0"/>
    <w:multiLevelType w:val="hybridMultilevel"/>
    <w:tmpl w:val="BEA2E2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2D48E2"/>
    <w:multiLevelType w:val="hybridMultilevel"/>
    <w:tmpl w:val="9D48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8363E"/>
    <w:multiLevelType w:val="hybridMultilevel"/>
    <w:tmpl w:val="5CAA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02CB4"/>
    <w:multiLevelType w:val="hybridMultilevel"/>
    <w:tmpl w:val="821A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0067E"/>
    <w:multiLevelType w:val="hybridMultilevel"/>
    <w:tmpl w:val="8D8E2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1349C"/>
    <w:multiLevelType w:val="hybridMultilevel"/>
    <w:tmpl w:val="EAF69B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6C4B1B"/>
    <w:multiLevelType w:val="hybridMultilevel"/>
    <w:tmpl w:val="0A56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C7450"/>
    <w:multiLevelType w:val="hybridMultilevel"/>
    <w:tmpl w:val="04825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A636FB"/>
    <w:multiLevelType w:val="hybridMultilevel"/>
    <w:tmpl w:val="0CAE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92644"/>
    <w:multiLevelType w:val="hybridMultilevel"/>
    <w:tmpl w:val="664A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A10AB"/>
    <w:multiLevelType w:val="hybridMultilevel"/>
    <w:tmpl w:val="643A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D3B50"/>
    <w:multiLevelType w:val="hybridMultilevel"/>
    <w:tmpl w:val="5C5E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A495B"/>
    <w:multiLevelType w:val="hybridMultilevel"/>
    <w:tmpl w:val="B91C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8544AB"/>
    <w:multiLevelType w:val="hybridMultilevel"/>
    <w:tmpl w:val="223C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9B749D"/>
    <w:multiLevelType w:val="hybridMultilevel"/>
    <w:tmpl w:val="15EC45FE"/>
    <w:lvl w:ilvl="0" w:tplc="8B1ACAB4">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401C4"/>
    <w:multiLevelType w:val="hybridMultilevel"/>
    <w:tmpl w:val="C3763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E27B7C"/>
    <w:multiLevelType w:val="hybridMultilevel"/>
    <w:tmpl w:val="48BC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75ECC"/>
    <w:multiLevelType w:val="hybridMultilevel"/>
    <w:tmpl w:val="F71E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7340D"/>
    <w:multiLevelType w:val="hybridMultilevel"/>
    <w:tmpl w:val="4FB8DB8E"/>
    <w:lvl w:ilvl="0" w:tplc="72AA44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A18B0"/>
    <w:multiLevelType w:val="hybridMultilevel"/>
    <w:tmpl w:val="DA2A2D48"/>
    <w:lvl w:ilvl="0" w:tplc="08090001">
      <w:start w:val="1"/>
      <w:numFmt w:val="bullet"/>
      <w:lvlText w:val=""/>
      <w:lvlJc w:val="left"/>
      <w:pPr>
        <w:ind w:left="720" w:hanging="360"/>
      </w:pPr>
      <w:rPr>
        <w:rFonts w:ascii="Symbol" w:hAnsi="Symbol" w:hint="default"/>
      </w:rPr>
    </w:lvl>
    <w:lvl w:ilvl="1" w:tplc="8E94463E">
      <w:numFmt w:val="bullet"/>
      <w:lvlText w:val="•"/>
      <w:lvlJc w:val="left"/>
      <w:pPr>
        <w:ind w:left="1440" w:hanging="360"/>
      </w:pPr>
      <w:rPr>
        <w:rFonts w:ascii="Open Sans" w:eastAsiaTheme="minorHAnsi"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D0FC5"/>
    <w:multiLevelType w:val="hybridMultilevel"/>
    <w:tmpl w:val="5F52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83407"/>
    <w:multiLevelType w:val="multilevel"/>
    <w:tmpl w:val="4FC6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565B33"/>
    <w:multiLevelType w:val="hybridMultilevel"/>
    <w:tmpl w:val="44781522"/>
    <w:lvl w:ilvl="0" w:tplc="0B201D4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974D6"/>
    <w:multiLevelType w:val="hybridMultilevel"/>
    <w:tmpl w:val="5AAC0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A00C6"/>
    <w:multiLevelType w:val="hybridMultilevel"/>
    <w:tmpl w:val="9DA6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9D1716"/>
    <w:multiLevelType w:val="hybridMultilevel"/>
    <w:tmpl w:val="B264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5352FE"/>
    <w:multiLevelType w:val="hybridMultilevel"/>
    <w:tmpl w:val="263C47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E9F47A1"/>
    <w:multiLevelType w:val="hybridMultilevel"/>
    <w:tmpl w:val="63481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D32D7"/>
    <w:multiLevelType w:val="hybridMultilevel"/>
    <w:tmpl w:val="21260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E113AE"/>
    <w:multiLevelType w:val="hybridMultilevel"/>
    <w:tmpl w:val="51908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D752B2"/>
    <w:multiLevelType w:val="hybridMultilevel"/>
    <w:tmpl w:val="6A467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733FA"/>
    <w:multiLevelType w:val="hybridMultilevel"/>
    <w:tmpl w:val="9D94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4146D3"/>
    <w:multiLevelType w:val="multilevel"/>
    <w:tmpl w:val="9C026B32"/>
    <w:lvl w:ilvl="0">
      <w:start w:val="1"/>
      <w:numFmt w:val="decimal"/>
      <w:pStyle w:val="Heading1"/>
      <w:lvlText w:val="%1."/>
      <w:lvlJc w:val="left"/>
      <w:pPr>
        <w:ind w:left="432" w:hanging="432"/>
      </w:pPr>
      <w:rPr>
        <w:rFonts w:hint="default"/>
        <w:color w:val="264467"/>
      </w:rPr>
    </w:lvl>
    <w:lvl w:ilvl="1">
      <w:start w:val="1"/>
      <w:numFmt w:val="decimal"/>
      <w:pStyle w:val="Heading2"/>
      <w:lvlText w:val="%1.%2"/>
      <w:lvlJc w:val="left"/>
      <w:pPr>
        <w:ind w:left="680" w:hanging="680"/>
      </w:pPr>
      <w:rPr>
        <w:rFonts w:ascii="Open Sans" w:hAnsi="Open Sans" w:cs="Open San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6A4F2852"/>
    <w:multiLevelType w:val="hybridMultilevel"/>
    <w:tmpl w:val="02A4B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D2B53BA"/>
    <w:multiLevelType w:val="multilevel"/>
    <w:tmpl w:val="9092C4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Open Sans" w:eastAsiaTheme="minorHAnsi" w:hAnsi="Open Sans" w:cs="Open Sa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5560A0"/>
    <w:multiLevelType w:val="hybridMultilevel"/>
    <w:tmpl w:val="63EE3EDC"/>
    <w:lvl w:ilvl="0" w:tplc="F8CE983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6E2788"/>
    <w:multiLevelType w:val="hybridMultilevel"/>
    <w:tmpl w:val="91BC4166"/>
    <w:lvl w:ilvl="0" w:tplc="01C8A8CC">
      <w:numFmt w:val="bullet"/>
      <w:pStyle w:val="bulletlistexpanded"/>
      <w:lvlText w:val="•"/>
      <w:lvlJc w:val="left"/>
      <w:pPr>
        <w:ind w:left="1080" w:hanging="720"/>
      </w:pPr>
      <w:rPr>
        <w:rFonts w:ascii="Calibri" w:eastAsiaTheme="minorHAnsi" w:hAnsi="Calibri" w:cs="Calibri" w:hint="default"/>
      </w:rPr>
    </w:lvl>
    <w:lvl w:ilvl="1" w:tplc="3D265414">
      <w:numFmt w:val="bullet"/>
      <w:lvlText w:val=""/>
      <w:lvlJc w:val="left"/>
      <w:pPr>
        <w:ind w:left="1800" w:hanging="720"/>
      </w:pPr>
      <w:rPr>
        <w:rFonts w:ascii="Symbol" w:eastAsiaTheme="minorHAnsi" w:hAnsi="Symbol"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185306"/>
    <w:multiLevelType w:val="hybridMultilevel"/>
    <w:tmpl w:val="CB7A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B1006A"/>
    <w:multiLevelType w:val="hybridMultilevel"/>
    <w:tmpl w:val="E8525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AF4EFF"/>
    <w:multiLevelType w:val="hybridMultilevel"/>
    <w:tmpl w:val="9E2C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1354837">
    <w:abstractNumId w:val="34"/>
  </w:num>
  <w:num w:numId="2" w16cid:durableId="503663200">
    <w:abstractNumId w:val="41"/>
  </w:num>
  <w:num w:numId="3" w16cid:durableId="1981762305">
    <w:abstractNumId w:val="40"/>
  </w:num>
  <w:num w:numId="4" w16cid:durableId="267273124">
    <w:abstractNumId w:val="37"/>
  </w:num>
  <w:num w:numId="5" w16cid:durableId="1184245124">
    <w:abstractNumId w:val="16"/>
  </w:num>
  <w:num w:numId="6" w16cid:durableId="510876344">
    <w:abstractNumId w:val="19"/>
  </w:num>
  <w:num w:numId="7" w16cid:durableId="1790204483">
    <w:abstractNumId w:val="20"/>
  </w:num>
  <w:num w:numId="8" w16cid:durableId="1512332175">
    <w:abstractNumId w:val="37"/>
  </w:num>
  <w:num w:numId="9" w16cid:durableId="2023894964">
    <w:abstractNumId w:val="1"/>
  </w:num>
  <w:num w:numId="10" w16cid:durableId="1263612559">
    <w:abstractNumId w:val="7"/>
  </w:num>
  <w:num w:numId="11" w16cid:durableId="1321805743">
    <w:abstractNumId w:val="13"/>
  </w:num>
  <w:num w:numId="12" w16cid:durableId="1406295057">
    <w:abstractNumId w:val="8"/>
  </w:num>
  <w:num w:numId="13" w16cid:durableId="900335225">
    <w:abstractNumId w:val="4"/>
  </w:num>
  <w:num w:numId="14" w16cid:durableId="103118805">
    <w:abstractNumId w:val="29"/>
  </w:num>
  <w:num w:numId="15" w16cid:durableId="974215216">
    <w:abstractNumId w:val="26"/>
  </w:num>
  <w:num w:numId="16" w16cid:durableId="980959693">
    <w:abstractNumId w:val="39"/>
  </w:num>
  <w:num w:numId="17" w16cid:durableId="1591545166">
    <w:abstractNumId w:val="36"/>
  </w:num>
  <w:num w:numId="18" w16cid:durableId="1220551978">
    <w:abstractNumId w:val="0"/>
  </w:num>
  <w:num w:numId="19" w16cid:durableId="814496308">
    <w:abstractNumId w:val="5"/>
  </w:num>
  <w:num w:numId="20" w16cid:durableId="617640811">
    <w:abstractNumId w:val="12"/>
  </w:num>
  <w:num w:numId="21" w16cid:durableId="1206872585">
    <w:abstractNumId w:val="22"/>
  </w:num>
  <w:num w:numId="22" w16cid:durableId="968826745">
    <w:abstractNumId w:val="21"/>
  </w:num>
  <w:num w:numId="23" w16cid:durableId="1187673735">
    <w:abstractNumId w:val="25"/>
  </w:num>
  <w:num w:numId="24" w16cid:durableId="258023491">
    <w:abstractNumId w:val="6"/>
  </w:num>
  <w:num w:numId="25" w16cid:durableId="1747530694">
    <w:abstractNumId w:val="35"/>
  </w:num>
  <w:num w:numId="26" w16cid:durableId="1365597774">
    <w:abstractNumId w:val="42"/>
  </w:num>
  <w:num w:numId="27" w16cid:durableId="1454136267">
    <w:abstractNumId w:val="43"/>
  </w:num>
  <w:num w:numId="28" w16cid:durableId="958416381">
    <w:abstractNumId w:val="23"/>
  </w:num>
  <w:num w:numId="29" w16cid:durableId="745226462">
    <w:abstractNumId w:val="3"/>
  </w:num>
  <w:num w:numId="30" w16cid:durableId="2045210896">
    <w:abstractNumId w:val="14"/>
  </w:num>
  <w:num w:numId="31" w16cid:durableId="527375461">
    <w:abstractNumId w:val="15"/>
  </w:num>
  <w:num w:numId="32" w16cid:durableId="1113816981">
    <w:abstractNumId w:val="2"/>
  </w:num>
  <w:num w:numId="33" w16cid:durableId="1028066634">
    <w:abstractNumId w:val="11"/>
  </w:num>
  <w:num w:numId="34" w16cid:durableId="232274838">
    <w:abstractNumId w:val="38"/>
  </w:num>
  <w:num w:numId="35" w16cid:durableId="525363675">
    <w:abstractNumId w:val="18"/>
  </w:num>
  <w:num w:numId="36" w16cid:durableId="569079870">
    <w:abstractNumId w:val="24"/>
  </w:num>
  <w:num w:numId="37" w16cid:durableId="854806184">
    <w:abstractNumId w:val="31"/>
  </w:num>
  <w:num w:numId="38" w16cid:durableId="731542868">
    <w:abstractNumId w:val="17"/>
  </w:num>
  <w:num w:numId="39" w16cid:durableId="277877255">
    <w:abstractNumId w:val="33"/>
  </w:num>
  <w:num w:numId="40" w16cid:durableId="409231467">
    <w:abstractNumId w:val="10"/>
  </w:num>
  <w:num w:numId="41" w16cid:durableId="165479008">
    <w:abstractNumId w:val="32"/>
  </w:num>
  <w:num w:numId="42" w16cid:durableId="1135756004">
    <w:abstractNumId w:val="28"/>
  </w:num>
  <w:num w:numId="43" w16cid:durableId="118384025">
    <w:abstractNumId w:val="9"/>
  </w:num>
  <w:num w:numId="44" w16cid:durableId="236284196">
    <w:abstractNumId w:val="27"/>
  </w:num>
  <w:num w:numId="45" w16cid:durableId="1526284310">
    <w:abstractNumId w:val="30"/>
  </w:num>
  <w:num w:numId="46" w16cid:durableId="204886939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sTSxMDM2M7A0NDJS0lEKTi0uzszPAykwrAUAf/h5wCwAAAA="/>
  </w:docVars>
  <w:rsids>
    <w:rsidRoot w:val="00F26800"/>
    <w:rsid w:val="0001194A"/>
    <w:rsid w:val="00012AB8"/>
    <w:rsid w:val="000258B0"/>
    <w:rsid w:val="000269C5"/>
    <w:rsid w:val="0003666A"/>
    <w:rsid w:val="00037439"/>
    <w:rsid w:val="00050E25"/>
    <w:rsid w:val="000543CC"/>
    <w:rsid w:val="00056C60"/>
    <w:rsid w:val="000638DD"/>
    <w:rsid w:val="00063B8B"/>
    <w:rsid w:val="00063F3A"/>
    <w:rsid w:val="00086E3F"/>
    <w:rsid w:val="000916D1"/>
    <w:rsid w:val="0009208F"/>
    <w:rsid w:val="000A27E6"/>
    <w:rsid w:val="000A5758"/>
    <w:rsid w:val="000B0823"/>
    <w:rsid w:val="000B49EF"/>
    <w:rsid w:val="000D665B"/>
    <w:rsid w:val="000E2657"/>
    <w:rsid w:val="000E39C2"/>
    <w:rsid w:val="000F0BC2"/>
    <w:rsid w:val="000F2324"/>
    <w:rsid w:val="000F727C"/>
    <w:rsid w:val="00115AE7"/>
    <w:rsid w:val="00121423"/>
    <w:rsid w:val="001223B9"/>
    <w:rsid w:val="0012755C"/>
    <w:rsid w:val="00127C42"/>
    <w:rsid w:val="00131950"/>
    <w:rsid w:val="00132474"/>
    <w:rsid w:val="00134BED"/>
    <w:rsid w:val="00136CFC"/>
    <w:rsid w:val="001379FC"/>
    <w:rsid w:val="00150A71"/>
    <w:rsid w:val="00151C78"/>
    <w:rsid w:val="001521B8"/>
    <w:rsid w:val="001622B9"/>
    <w:rsid w:val="00167F8D"/>
    <w:rsid w:val="001704E0"/>
    <w:rsid w:val="00170819"/>
    <w:rsid w:val="001770C1"/>
    <w:rsid w:val="00182EF0"/>
    <w:rsid w:val="00191CE1"/>
    <w:rsid w:val="0019382A"/>
    <w:rsid w:val="00193C42"/>
    <w:rsid w:val="0019774C"/>
    <w:rsid w:val="001B04F4"/>
    <w:rsid w:val="001B0E65"/>
    <w:rsid w:val="001B3A17"/>
    <w:rsid w:val="001C3F75"/>
    <w:rsid w:val="001D11DF"/>
    <w:rsid w:val="001D18F6"/>
    <w:rsid w:val="001D58B0"/>
    <w:rsid w:val="001D5FF8"/>
    <w:rsid w:val="001D66B2"/>
    <w:rsid w:val="001E1B5B"/>
    <w:rsid w:val="001E3B34"/>
    <w:rsid w:val="001E505C"/>
    <w:rsid w:val="001F0F73"/>
    <w:rsid w:val="0020603C"/>
    <w:rsid w:val="00221118"/>
    <w:rsid w:val="00222381"/>
    <w:rsid w:val="0022748A"/>
    <w:rsid w:val="002379DF"/>
    <w:rsid w:val="0024467E"/>
    <w:rsid w:val="00253630"/>
    <w:rsid w:val="00255CE6"/>
    <w:rsid w:val="00260C4F"/>
    <w:rsid w:val="00262673"/>
    <w:rsid w:val="002723A8"/>
    <w:rsid w:val="00276712"/>
    <w:rsid w:val="002837FB"/>
    <w:rsid w:val="00284F33"/>
    <w:rsid w:val="002907C0"/>
    <w:rsid w:val="00292B5B"/>
    <w:rsid w:val="002A357E"/>
    <w:rsid w:val="002B16D0"/>
    <w:rsid w:val="002B2499"/>
    <w:rsid w:val="002B4529"/>
    <w:rsid w:val="002B4904"/>
    <w:rsid w:val="002B5727"/>
    <w:rsid w:val="002B681F"/>
    <w:rsid w:val="002B6A21"/>
    <w:rsid w:val="002B6BCE"/>
    <w:rsid w:val="002C1E26"/>
    <w:rsid w:val="002C4F08"/>
    <w:rsid w:val="002D2A3B"/>
    <w:rsid w:val="002D67D6"/>
    <w:rsid w:val="002E0BA0"/>
    <w:rsid w:val="002E2C26"/>
    <w:rsid w:val="003052C6"/>
    <w:rsid w:val="00313022"/>
    <w:rsid w:val="00323D4C"/>
    <w:rsid w:val="00330DFA"/>
    <w:rsid w:val="00332715"/>
    <w:rsid w:val="00333FA5"/>
    <w:rsid w:val="00336D06"/>
    <w:rsid w:val="00337597"/>
    <w:rsid w:val="003407E1"/>
    <w:rsid w:val="00343B9D"/>
    <w:rsid w:val="00355159"/>
    <w:rsid w:val="003619C0"/>
    <w:rsid w:val="00363146"/>
    <w:rsid w:val="00367919"/>
    <w:rsid w:val="003705E7"/>
    <w:rsid w:val="003805D5"/>
    <w:rsid w:val="003A193E"/>
    <w:rsid w:val="003A30C4"/>
    <w:rsid w:val="003C4E7E"/>
    <w:rsid w:val="003C7AB4"/>
    <w:rsid w:val="003D0D1B"/>
    <w:rsid w:val="003D1D86"/>
    <w:rsid w:val="003D3F42"/>
    <w:rsid w:val="003D4172"/>
    <w:rsid w:val="003E5A0D"/>
    <w:rsid w:val="003F3A4C"/>
    <w:rsid w:val="004234D7"/>
    <w:rsid w:val="00430CA8"/>
    <w:rsid w:val="004338E5"/>
    <w:rsid w:val="00466551"/>
    <w:rsid w:val="00467D0C"/>
    <w:rsid w:val="00467EF7"/>
    <w:rsid w:val="00470EB9"/>
    <w:rsid w:val="00471F18"/>
    <w:rsid w:val="00473D3F"/>
    <w:rsid w:val="00473FE0"/>
    <w:rsid w:val="004748ED"/>
    <w:rsid w:val="00481657"/>
    <w:rsid w:val="0048239F"/>
    <w:rsid w:val="00491B2B"/>
    <w:rsid w:val="00495953"/>
    <w:rsid w:val="004C05E8"/>
    <w:rsid w:val="004C1850"/>
    <w:rsid w:val="004E5A72"/>
    <w:rsid w:val="004F01F0"/>
    <w:rsid w:val="004F2872"/>
    <w:rsid w:val="004F407C"/>
    <w:rsid w:val="005031B6"/>
    <w:rsid w:val="00506108"/>
    <w:rsid w:val="00521113"/>
    <w:rsid w:val="005243BA"/>
    <w:rsid w:val="00525984"/>
    <w:rsid w:val="00525AD9"/>
    <w:rsid w:val="00530AFF"/>
    <w:rsid w:val="005328B0"/>
    <w:rsid w:val="00553322"/>
    <w:rsid w:val="005544A4"/>
    <w:rsid w:val="00556990"/>
    <w:rsid w:val="00560A98"/>
    <w:rsid w:val="005638B0"/>
    <w:rsid w:val="0056627A"/>
    <w:rsid w:val="00572AB8"/>
    <w:rsid w:val="00575BD4"/>
    <w:rsid w:val="00584B77"/>
    <w:rsid w:val="00586586"/>
    <w:rsid w:val="005867F4"/>
    <w:rsid w:val="00592106"/>
    <w:rsid w:val="00593398"/>
    <w:rsid w:val="00594B1A"/>
    <w:rsid w:val="00596259"/>
    <w:rsid w:val="005A1EB5"/>
    <w:rsid w:val="005A24AB"/>
    <w:rsid w:val="005A30BD"/>
    <w:rsid w:val="005A53FC"/>
    <w:rsid w:val="005B096A"/>
    <w:rsid w:val="005B5304"/>
    <w:rsid w:val="005C3D6C"/>
    <w:rsid w:val="005C48D3"/>
    <w:rsid w:val="005D23F4"/>
    <w:rsid w:val="005D37DA"/>
    <w:rsid w:val="005E2B2C"/>
    <w:rsid w:val="005E4C5B"/>
    <w:rsid w:val="005F7673"/>
    <w:rsid w:val="00606962"/>
    <w:rsid w:val="00607F19"/>
    <w:rsid w:val="006146AF"/>
    <w:rsid w:val="006504EC"/>
    <w:rsid w:val="006523FB"/>
    <w:rsid w:val="00652707"/>
    <w:rsid w:val="00653CDF"/>
    <w:rsid w:val="006540CC"/>
    <w:rsid w:val="00656408"/>
    <w:rsid w:val="00660643"/>
    <w:rsid w:val="00664DC7"/>
    <w:rsid w:val="00664F53"/>
    <w:rsid w:val="00691EB9"/>
    <w:rsid w:val="00693FBE"/>
    <w:rsid w:val="006945ED"/>
    <w:rsid w:val="00694C64"/>
    <w:rsid w:val="006A43B2"/>
    <w:rsid w:val="006B663D"/>
    <w:rsid w:val="006C5C73"/>
    <w:rsid w:val="006C6F01"/>
    <w:rsid w:val="006C7A41"/>
    <w:rsid w:val="006D75C8"/>
    <w:rsid w:val="006E5548"/>
    <w:rsid w:val="007071F5"/>
    <w:rsid w:val="00707A0A"/>
    <w:rsid w:val="0071607C"/>
    <w:rsid w:val="00720F0B"/>
    <w:rsid w:val="00721974"/>
    <w:rsid w:val="0072620D"/>
    <w:rsid w:val="00734400"/>
    <w:rsid w:val="00736AF4"/>
    <w:rsid w:val="00743ACC"/>
    <w:rsid w:val="0074717F"/>
    <w:rsid w:val="00752034"/>
    <w:rsid w:val="007553A0"/>
    <w:rsid w:val="00756F28"/>
    <w:rsid w:val="00760550"/>
    <w:rsid w:val="00761CE6"/>
    <w:rsid w:val="00767B27"/>
    <w:rsid w:val="0077568C"/>
    <w:rsid w:val="00780B49"/>
    <w:rsid w:val="00787A72"/>
    <w:rsid w:val="00790903"/>
    <w:rsid w:val="007970CB"/>
    <w:rsid w:val="007A4133"/>
    <w:rsid w:val="007B18EE"/>
    <w:rsid w:val="007D1983"/>
    <w:rsid w:val="007D39A2"/>
    <w:rsid w:val="007E3518"/>
    <w:rsid w:val="007E5EDE"/>
    <w:rsid w:val="007E77BE"/>
    <w:rsid w:val="007F038D"/>
    <w:rsid w:val="007F465F"/>
    <w:rsid w:val="00800290"/>
    <w:rsid w:val="0081092A"/>
    <w:rsid w:val="008126EE"/>
    <w:rsid w:val="00812F73"/>
    <w:rsid w:val="00823F27"/>
    <w:rsid w:val="00824A75"/>
    <w:rsid w:val="00830168"/>
    <w:rsid w:val="008461A5"/>
    <w:rsid w:val="00852BC0"/>
    <w:rsid w:val="00863DAF"/>
    <w:rsid w:val="0086718F"/>
    <w:rsid w:val="0087301D"/>
    <w:rsid w:val="00877C5C"/>
    <w:rsid w:val="00893F87"/>
    <w:rsid w:val="008A34E1"/>
    <w:rsid w:val="008A43FD"/>
    <w:rsid w:val="008A472E"/>
    <w:rsid w:val="008A7C93"/>
    <w:rsid w:val="008B198D"/>
    <w:rsid w:val="008C193C"/>
    <w:rsid w:val="008D3C88"/>
    <w:rsid w:val="008D4A0B"/>
    <w:rsid w:val="008D6BE7"/>
    <w:rsid w:val="008D7E6F"/>
    <w:rsid w:val="008E396F"/>
    <w:rsid w:val="008E487F"/>
    <w:rsid w:val="008E5540"/>
    <w:rsid w:val="008F3595"/>
    <w:rsid w:val="008F56CD"/>
    <w:rsid w:val="00904154"/>
    <w:rsid w:val="009107AC"/>
    <w:rsid w:val="00913ECF"/>
    <w:rsid w:val="0091719B"/>
    <w:rsid w:val="009310A1"/>
    <w:rsid w:val="009311C1"/>
    <w:rsid w:val="00932B68"/>
    <w:rsid w:val="00936C02"/>
    <w:rsid w:val="00942468"/>
    <w:rsid w:val="00944C7D"/>
    <w:rsid w:val="00947BB5"/>
    <w:rsid w:val="00950961"/>
    <w:rsid w:val="0095312B"/>
    <w:rsid w:val="00954F19"/>
    <w:rsid w:val="00961047"/>
    <w:rsid w:val="0097224C"/>
    <w:rsid w:val="00974BA6"/>
    <w:rsid w:val="0098533C"/>
    <w:rsid w:val="009A6A1B"/>
    <w:rsid w:val="009C22E7"/>
    <w:rsid w:val="009D150B"/>
    <w:rsid w:val="009D2E9C"/>
    <w:rsid w:val="009D4BFC"/>
    <w:rsid w:val="009E27BC"/>
    <w:rsid w:val="009E29B3"/>
    <w:rsid w:val="009E7DE5"/>
    <w:rsid w:val="009F2092"/>
    <w:rsid w:val="00A00877"/>
    <w:rsid w:val="00A10050"/>
    <w:rsid w:val="00A10CC1"/>
    <w:rsid w:val="00A3112D"/>
    <w:rsid w:val="00A338E4"/>
    <w:rsid w:val="00A40009"/>
    <w:rsid w:val="00A42CAA"/>
    <w:rsid w:val="00A54D62"/>
    <w:rsid w:val="00A57F04"/>
    <w:rsid w:val="00A61563"/>
    <w:rsid w:val="00A6539E"/>
    <w:rsid w:val="00A84168"/>
    <w:rsid w:val="00A842DE"/>
    <w:rsid w:val="00A86F55"/>
    <w:rsid w:val="00A87254"/>
    <w:rsid w:val="00A90EA6"/>
    <w:rsid w:val="00A91BD9"/>
    <w:rsid w:val="00A94A2B"/>
    <w:rsid w:val="00A97E92"/>
    <w:rsid w:val="00AA4830"/>
    <w:rsid w:val="00AA6B43"/>
    <w:rsid w:val="00AB528C"/>
    <w:rsid w:val="00AB5326"/>
    <w:rsid w:val="00AC75B0"/>
    <w:rsid w:val="00AD6C6D"/>
    <w:rsid w:val="00AE6B30"/>
    <w:rsid w:val="00AF2D3B"/>
    <w:rsid w:val="00AF567B"/>
    <w:rsid w:val="00B00AC3"/>
    <w:rsid w:val="00B0412F"/>
    <w:rsid w:val="00B10813"/>
    <w:rsid w:val="00B20F79"/>
    <w:rsid w:val="00B2492C"/>
    <w:rsid w:val="00B32323"/>
    <w:rsid w:val="00B40B34"/>
    <w:rsid w:val="00B42ED2"/>
    <w:rsid w:val="00B4560C"/>
    <w:rsid w:val="00B50616"/>
    <w:rsid w:val="00B524DF"/>
    <w:rsid w:val="00B567B5"/>
    <w:rsid w:val="00B57624"/>
    <w:rsid w:val="00B63D02"/>
    <w:rsid w:val="00B72D72"/>
    <w:rsid w:val="00B737B3"/>
    <w:rsid w:val="00B757E0"/>
    <w:rsid w:val="00B75D98"/>
    <w:rsid w:val="00B9509F"/>
    <w:rsid w:val="00BA42B3"/>
    <w:rsid w:val="00BB047B"/>
    <w:rsid w:val="00BB1FE2"/>
    <w:rsid w:val="00BB1FE5"/>
    <w:rsid w:val="00BC6849"/>
    <w:rsid w:val="00BC794D"/>
    <w:rsid w:val="00BD44F8"/>
    <w:rsid w:val="00BE6A39"/>
    <w:rsid w:val="00BF7C30"/>
    <w:rsid w:val="00BF7C3D"/>
    <w:rsid w:val="00C014C8"/>
    <w:rsid w:val="00C047B1"/>
    <w:rsid w:val="00C12256"/>
    <w:rsid w:val="00C27301"/>
    <w:rsid w:val="00C27680"/>
    <w:rsid w:val="00C3533C"/>
    <w:rsid w:val="00C4629A"/>
    <w:rsid w:val="00C6507C"/>
    <w:rsid w:val="00C66F16"/>
    <w:rsid w:val="00C7178A"/>
    <w:rsid w:val="00C73541"/>
    <w:rsid w:val="00C73AE3"/>
    <w:rsid w:val="00C758CD"/>
    <w:rsid w:val="00C80992"/>
    <w:rsid w:val="00C90E70"/>
    <w:rsid w:val="00CA0D03"/>
    <w:rsid w:val="00CA346F"/>
    <w:rsid w:val="00CA7208"/>
    <w:rsid w:val="00CD0E60"/>
    <w:rsid w:val="00CF0A20"/>
    <w:rsid w:val="00CF6D39"/>
    <w:rsid w:val="00CF7D27"/>
    <w:rsid w:val="00D1065B"/>
    <w:rsid w:val="00D134FF"/>
    <w:rsid w:val="00D13A9A"/>
    <w:rsid w:val="00D160EE"/>
    <w:rsid w:val="00D25D9F"/>
    <w:rsid w:val="00D31D1F"/>
    <w:rsid w:val="00D419AC"/>
    <w:rsid w:val="00D44794"/>
    <w:rsid w:val="00D57BF5"/>
    <w:rsid w:val="00D64A3C"/>
    <w:rsid w:val="00D71BD5"/>
    <w:rsid w:val="00D86528"/>
    <w:rsid w:val="00D97983"/>
    <w:rsid w:val="00D97ED5"/>
    <w:rsid w:val="00DA5468"/>
    <w:rsid w:val="00DB1F25"/>
    <w:rsid w:val="00DB5716"/>
    <w:rsid w:val="00DC5317"/>
    <w:rsid w:val="00DD0150"/>
    <w:rsid w:val="00DD0243"/>
    <w:rsid w:val="00DE5210"/>
    <w:rsid w:val="00DF3AB7"/>
    <w:rsid w:val="00DF5A30"/>
    <w:rsid w:val="00E030EA"/>
    <w:rsid w:val="00E0594F"/>
    <w:rsid w:val="00E11652"/>
    <w:rsid w:val="00E331CB"/>
    <w:rsid w:val="00E352B3"/>
    <w:rsid w:val="00E60654"/>
    <w:rsid w:val="00E67831"/>
    <w:rsid w:val="00E82FDF"/>
    <w:rsid w:val="00E84860"/>
    <w:rsid w:val="00E85CD0"/>
    <w:rsid w:val="00E92948"/>
    <w:rsid w:val="00EA6F05"/>
    <w:rsid w:val="00EA7669"/>
    <w:rsid w:val="00EA7C0E"/>
    <w:rsid w:val="00EB40AA"/>
    <w:rsid w:val="00EB4B3F"/>
    <w:rsid w:val="00EB61AA"/>
    <w:rsid w:val="00EC31A3"/>
    <w:rsid w:val="00ED0E23"/>
    <w:rsid w:val="00ED4A78"/>
    <w:rsid w:val="00ED53F0"/>
    <w:rsid w:val="00EE2ED4"/>
    <w:rsid w:val="00EE5A8F"/>
    <w:rsid w:val="00EF2AC2"/>
    <w:rsid w:val="00F0012C"/>
    <w:rsid w:val="00F10B52"/>
    <w:rsid w:val="00F10E44"/>
    <w:rsid w:val="00F13E76"/>
    <w:rsid w:val="00F17033"/>
    <w:rsid w:val="00F20468"/>
    <w:rsid w:val="00F26800"/>
    <w:rsid w:val="00F327FF"/>
    <w:rsid w:val="00F33426"/>
    <w:rsid w:val="00F53013"/>
    <w:rsid w:val="00F632AF"/>
    <w:rsid w:val="00F73675"/>
    <w:rsid w:val="00F85CB5"/>
    <w:rsid w:val="00F90786"/>
    <w:rsid w:val="00F93B14"/>
    <w:rsid w:val="00F94A96"/>
    <w:rsid w:val="00F974B8"/>
    <w:rsid w:val="00FA2F40"/>
    <w:rsid w:val="00FA47E9"/>
    <w:rsid w:val="00FA7B6B"/>
    <w:rsid w:val="00FB1018"/>
    <w:rsid w:val="00FB3D22"/>
    <w:rsid w:val="00FC13D0"/>
    <w:rsid w:val="00FC39FB"/>
    <w:rsid w:val="00FC3EFE"/>
    <w:rsid w:val="00FC5698"/>
    <w:rsid w:val="00FC7300"/>
    <w:rsid w:val="00FD76FF"/>
    <w:rsid w:val="00FF51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B329"/>
  <w15:chartTrackingRefBased/>
  <w15:docId w15:val="{B6767204-4C7B-495E-917D-33165BD2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800"/>
    <w:rPr>
      <w:color w:val="404040" w:themeColor="text1" w:themeTint="BF"/>
    </w:rPr>
  </w:style>
  <w:style w:type="paragraph" w:styleId="Heading1">
    <w:name w:val="heading 1"/>
    <w:basedOn w:val="Normal"/>
    <w:next w:val="Normal"/>
    <w:link w:val="Heading1Char"/>
    <w:autoRedefine/>
    <w:uiPriority w:val="9"/>
    <w:qFormat/>
    <w:rsid w:val="000269C5"/>
    <w:pPr>
      <w:keepNext/>
      <w:keepLines/>
      <w:numPr>
        <w:numId w:val="4"/>
      </w:numPr>
      <w:spacing w:before="360" w:after="240" w:line="360" w:lineRule="exact"/>
      <w:outlineLvl w:val="0"/>
    </w:pPr>
    <w:rPr>
      <w:rFonts w:ascii="Open Sans" w:eastAsia="Times New Roman" w:hAnsi="Open Sans" w:cs="Open Sans"/>
      <w:b/>
      <w:color w:val="264467"/>
      <w:sz w:val="36"/>
      <w:szCs w:val="32"/>
    </w:rPr>
  </w:style>
  <w:style w:type="paragraph" w:styleId="Heading2">
    <w:name w:val="heading 2"/>
    <w:basedOn w:val="Normal"/>
    <w:link w:val="Heading2Char"/>
    <w:autoRedefine/>
    <w:uiPriority w:val="1"/>
    <w:qFormat/>
    <w:rsid w:val="003D0D1B"/>
    <w:pPr>
      <w:keepNext/>
      <w:keepLines/>
      <w:numPr>
        <w:ilvl w:val="1"/>
        <w:numId w:val="4"/>
      </w:numPr>
      <w:spacing w:before="360" w:after="120" w:line="360" w:lineRule="exact"/>
      <w:outlineLvl w:val="1"/>
    </w:pPr>
    <w:rPr>
      <w:rFonts w:ascii="Open Sans" w:eastAsia="Tahoma" w:hAnsi="Open Sans" w:cs="Open Sans"/>
      <w:b/>
      <w:bCs/>
      <w:color w:val="auto"/>
      <w:sz w:val="24"/>
      <w:szCs w:val="24"/>
    </w:rPr>
  </w:style>
  <w:style w:type="paragraph" w:styleId="Heading3">
    <w:name w:val="heading 3"/>
    <w:basedOn w:val="Normal"/>
    <w:next w:val="Normal"/>
    <w:link w:val="Heading3Char"/>
    <w:uiPriority w:val="9"/>
    <w:unhideWhenUsed/>
    <w:rsid w:val="00652707"/>
    <w:pPr>
      <w:keepNext/>
      <w:keepLines/>
      <w:numPr>
        <w:ilvl w:val="2"/>
        <w:numId w:val="4"/>
      </w:numPr>
      <w:spacing w:before="40" w:after="120" w:line="360" w:lineRule="exact"/>
      <w:outlineLvl w:val="2"/>
    </w:pPr>
    <w:rPr>
      <w:rFonts w:ascii="Calibri Light" w:eastAsia="Times New Roman" w:hAnsi="Calibri Light" w:cs="Times New Roman"/>
      <w:color w:val="1F3763"/>
      <w:szCs w:val="24"/>
    </w:rPr>
  </w:style>
  <w:style w:type="paragraph" w:styleId="Heading4">
    <w:name w:val="heading 4"/>
    <w:basedOn w:val="Normal"/>
    <w:next w:val="Normal"/>
    <w:link w:val="Heading4Char"/>
    <w:uiPriority w:val="9"/>
    <w:unhideWhenUsed/>
    <w:rsid w:val="00652707"/>
    <w:pPr>
      <w:keepNext/>
      <w:keepLines/>
      <w:numPr>
        <w:ilvl w:val="3"/>
        <w:numId w:val="4"/>
      </w:numPr>
      <w:spacing w:before="40" w:after="120" w:line="360" w:lineRule="exact"/>
      <w:outlineLvl w:val="3"/>
    </w:pPr>
    <w:rPr>
      <w:rFonts w:ascii="Calibri Light" w:eastAsia="Times New Roman" w:hAnsi="Calibri Light" w:cs="Times New Roman"/>
      <w:i/>
      <w:iCs/>
      <w:color w:val="2F5496"/>
      <w:szCs w:val="24"/>
    </w:rPr>
  </w:style>
  <w:style w:type="paragraph" w:styleId="Heading5">
    <w:name w:val="heading 5"/>
    <w:basedOn w:val="Normal"/>
    <w:next w:val="Normal"/>
    <w:link w:val="Heading5Char"/>
    <w:uiPriority w:val="9"/>
    <w:unhideWhenUsed/>
    <w:rsid w:val="00652707"/>
    <w:pPr>
      <w:keepNext/>
      <w:keepLines/>
      <w:numPr>
        <w:ilvl w:val="4"/>
        <w:numId w:val="4"/>
      </w:numPr>
      <w:spacing w:before="40" w:after="120" w:line="360" w:lineRule="exact"/>
      <w:outlineLvl w:val="4"/>
    </w:pPr>
    <w:rPr>
      <w:rFonts w:ascii="Calibri Light" w:eastAsia="Times New Roman" w:hAnsi="Calibri Light" w:cs="Times New Roman"/>
      <w:color w:val="2F5496"/>
      <w:szCs w:val="24"/>
    </w:rPr>
  </w:style>
  <w:style w:type="paragraph" w:styleId="Heading6">
    <w:name w:val="heading 6"/>
    <w:basedOn w:val="Normal"/>
    <w:next w:val="Normal"/>
    <w:link w:val="Heading6Char"/>
    <w:uiPriority w:val="9"/>
    <w:unhideWhenUsed/>
    <w:rsid w:val="00652707"/>
    <w:pPr>
      <w:keepNext/>
      <w:keepLines/>
      <w:numPr>
        <w:ilvl w:val="5"/>
        <w:numId w:val="4"/>
      </w:numPr>
      <w:spacing w:before="40" w:after="120" w:line="360" w:lineRule="exact"/>
      <w:outlineLvl w:val="5"/>
    </w:pPr>
    <w:rPr>
      <w:rFonts w:ascii="Calibri Light" w:eastAsia="Times New Roman" w:hAnsi="Calibri Light" w:cs="Times New Roman"/>
      <w:color w:val="1F3763"/>
      <w:szCs w:val="24"/>
    </w:rPr>
  </w:style>
  <w:style w:type="paragraph" w:styleId="Heading7">
    <w:name w:val="heading 7"/>
    <w:basedOn w:val="Normal"/>
    <w:next w:val="Normal"/>
    <w:link w:val="Heading7Char"/>
    <w:uiPriority w:val="9"/>
    <w:unhideWhenUsed/>
    <w:rsid w:val="00652707"/>
    <w:pPr>
      <w:keepNext/>
      <w:keepLines/>
      <w:numPr>
        <w:ilvl w:val="6"/>
        <w:numId w:val="4"/>
      </w:numPr>
      <w:spacing w:before="40" w:after="120" w:line="360" w:lineRule="exact"/>
      <w:outlineLvl w:val="6"/>
    </w:pPr>
    <w:rPr>
      <w:rFonts w:ascii="Calibri Light" w:eastAsia="Times New Roman" w:hAnsi="Calibri Light" w:cs="Times New Roman"/>
      <w:i/>
      <w:iCs/>
      <w:color w:val="1F3763"/>
      <w:szCs w:val="24"/>
    </w:rPr>
  </w:style>
  <w:style w:type="paragraph" w:styleId="Heading8">
    <w:name w:val="heading 8"/>
    <w:basedOn w:val="Normal"/>
    <w:next w:val="Normal"/>
    <w:link w:val="Heading8Char"/>
    <w:uiPriority w:val="9"/>
    <w:unhideWhenUsed/>
    <w:rsid w:val="00652707"/>
    <w:pPr>
      <w:keepNext/>
      <w:keepLines/>
      <w:numPr>
        <w:ilvl w:val="7"/>
        <w:numId w:val="4"/>
      </w:numPr>
      <w:spacing w:before="40" w:after="120" w:line="360" w:lineRule="exact"/>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unhideWhenUsed/>
    <w:rsid w:val="00652707"/>
    <w:pPr>
      <w:keepNext/>
      <w:keepLines/>
      <w:numPr>
        <w:ilvl w:val="8"/>
        <w:numId w:val="4"/>
      </w:numPr>
      <w:spacing w:before="40" w:after="120" w:line="360" w:lineRule="exact"/>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800"/>
  </w:style>
  <w:style w:type="paragraph" w:styleId="Footer">
    <w:name w:val="footer"/>
    <w:basedOn w:val="Normal"/>
    <w:link w:val="FooterChar"/>
    <w:uiPriority w:val="99"/>
    <w:unhideWhenUsed/>
    <w:rsid w:val="00F2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800"/>
  </w:style>
  <w:style w:type="paragraph" w:customStyle="1" w:styleId="Mainheaderblue">
    <w:name w:val="Main header blue"/>
    <w:basedOn w:val="Normal"/>
    <w:link w:val="MainheaderblueChar"/>
    <w:qFormat/>
    <w:rsid w:val="00C047B1"/>
    <w:rPr>
      <w:b/>
      <w:color w:val="264467"/>
      <w:sz w:val="36"/>
    </w:rPr>
  </w:style>
  <w:style w:type="character" w:customStyle="1" w:styleId="MainheaderblueChar">
    <w:name w:val="Main header blue Char"/>
    <w:basedOn w:val="DefaultParagraphFont"/>
    <w:link w:val="Mainheaderblue"/>
    <w:rsid w:val="00C047B1"/>
    <w:rPr>
      <w:b/>
      <w:color w:val="264467"/>
      <w:sz w:val="36"/>
    </w:rPr>
  </w:style>
  <w:style w:type="paragraph" w:styleId="ListParagraph">
    <w:name w:val="List Paragraph"/>
    <w:basedOn w:val="Normal"/>
    <w:link w:val="ListParagraphChar"/>
    <w:uiPriority w:val="34"/>
    <w:qFormat/>
    <w:rsid w:val="00C047B1"/>
    <w:pPr>
      <w:ind w:left="720"/>
      <w:contextualSpacing/>
    </w:pPr>
  </w:style>
  <w:style w:type="paragraph" w:customStyle="1" w:styleId="bulletlistexpanded">
    <w:name w:val="bullet list expanded"/>
    <w:basedOn w:val="ListParagraph"/>
    <w:link w:val="bulletlistexpandedChar"/>
    <w:qFormat/>
    <w:rsid w:val="008126EE"/>
    <w:pPr>
      <w:numPr>
        <w:numId w:val="2"/>
      </w:numPr>
      <w:spacing w:line="276" w:lineRule="auto"/>
    </w:pPr>
  </w:style>
  <w:style w:type="table" w:styleId="TableGrid">
    <w:name w:val="Table Grid"/>
    <w:basedOn w:val="TableNormal"/>
    <w:uiPriority w:val="39"/>
    <w:rsid w:val="0036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42468"/>
    <w:rPr>
      <w:color w:val="404040" w:themeColor="text1" w:themeTint="BF"/>
    </w:rPr>
  </w:style>
  <w:style w:type="character" w:customStyle="1" w:styleId="bulletlistexpandedChar">
    <w:name w:val="bullet list expanded Char"/>
    <w:basedOn w:val="ListParagraphChar"/>
    <w:link w:val="bulletlistexpanded"/>
    <w:rsid w:val="008126EE"/>
    <w:rPr>
      <w:color w:val="404040" w:themeColor="text1" w:themeTint="BF"/>
    </w:rPr>
  </w:style>
  <w:style w:type="table" w:customStyle="1" w:styleId="TableGrid1">
    <w:name w:val="Table Grid1"/>
    <w:basedOn w:val="TableNormal"/>
    <w:next w:val="TableGrid"/>
    <w:uiPriority w:val="39"/>
    <w:rsid w:val="002A3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6627A"/>
    <w:rPr>
      <w:b/>
      <w:bCs/>
    </w:rPr>
  </w:style>
  <w:style w:type="paragraph" w:styleId="BalloonText">
    <w:name w:val="Balloon Text"/>
    <w:basedOn w:val="Normal"/>
    <w:link w:val="BalloonTextChar"/>
    <w:uiPriority w:val="99"/>
    <w:semiHidden/>
    <w:unhideWhenUsed/>
    <w:rsid w:val="00D64A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A3C"/>
    <w:rPr>
      <w:rFonts w:ascii="Segoe UI" w:hAnsi="Segoe UI" w:cs="Segoe UI"/>
      <w:color w:val="404040" w:themeColor="text1" w:themeTint="BF"/>
      <w:sz w:val="18"/>
      <w:szCs w:val="18"/>
    </w:rPr>
  </w:style>
  <w:style w:type="character" w:customStyle="1" w:styleId="Heading1Char">
    <w:name w:val="Heading 1 Char"/>
    <w:basedOn w:val="DefaultParagraphFont"/>
    <w:link w:val="Heading1"/>
    <w:uiPriority w:val="9"/>
    <w:rsid w:val="000269C5"/>
    <w:rPr>
      <w:rFonts w:ascii="Open Sans" w:eastAsia="Times New Roman" w:hAnsi="Open Sans" w:cs="Open Sans"/>
      <w:b/>
      <w:color w:val="264467"/>
      <w:sz w:val="36"/>
      <w:szCs w:val="32"/>
    </w:rPr>
  </w:style>
  <w:style w:type="character" w:customStyle="1" w:styleId="Heading2Char">
    <w:name w:val="Heading 2 Char"/>
    <w:basedOn w:val="DefaultParagraphFont"/>
    <w:link w:val="Heading2"/>
    <w:uiPriority w:val="1"/>
    <w:rsid w:val="003D0D1B"/>
    <w:rPr>
      <w:rFonts w:ascii="Open Sans" w:eastAsia="Tahoma" w:hAnsi="Open Sans" w:cs="Open Sans"/>
      <w:b/>
      <w:bCs/>
      <w:sz w:val="24"/>
      <w:szCs w:val="24"/>
    </w:rPr>
  </w:style>
  <w:style w:type="character" w:customStyle="1" w:styleId="Heading3Char">
    <w:name w:val="Heading 3 Char"/>
    <w:basedOn w:val="DefaultParagraphFont"/>
    <w:link w:val="Heading3"/>
    <w:uiPriority w:val="9"/>
    <w:rsid w:val="00652707"/>
    <w:rPr>
      <w:rFonts w:ascii="Calibri Light" w:eastAsia="Times New Roman" w:hAnsi="Calibri Light" w:cs="Times New Roman"/>
      <w:color w:val="1F3763"/>
      <w:szCs w:val="24"/>
    </w:rPr>
  </w:style>
  <w:style w:type="character" w:customStyle="1" w:styleId="Heading4Char">
    <w:name w:val="Heading 4 Char"/>
    <w:basedOn w:val="DefaultParagraphFont"/>
    <w:link w:val="Heading4"/>
    <w:uiPriority w:val="9"/>
    <w:rsid w:val="00652707"/>
    <w:rPr>
      <w:rFonts w:ascii="Calibri Light" w:eastAsia="Times New Roman" w:hAnsi="Calibri Light" w:cs="Times New Roman"/>
      <w:i/>
      <w:iCs/>
      <w:color w:val="2F5496"/>
      <w:szCs w:val="24"/>
    </w:rPr>
  </w:style>
  <w:style w:type="character" w:customStyle="1" w:styleId="Heading5Char">
    <w:name w:val="Heading 5 Char"/>
    <w:basedOn w:val="DefaultParagraphFont"/>
    <w:link w:val="Heading5"/>
    <w:uiPriority w:val="9"/>
    <w:rsid w:val="00652707"/>
    <w:rPr>
      <w:rFonts w:ascii="Calibri Light" w:eastAsia="Times New Roman" w:hAnsi="Calibri Light" w:cs="Times New Roman"/>
      <w:color w:val="2F5496"/>
      <w:szCs w:val="24"/>
    </w:rPr>
  </w:style>
  <w:style w:type="character" w:customStyle="1" w:styleId="Heading6Char">
    <w:name w:val="Heading 6 Char"/>
    <w:basedOn w:val="DefaultParagraphFont"/>
    <w:link w:val="Heading6"/>
    <w:uiPriority w:val="9"/>
    <w:rsid w:val="00652707"/>
    <w:rPr>
      <w:rFonts w:ascii="Calibri Light" w:eastAsia="Times New Roman" w:hAnsi="Calibri Light" w:cs="Times New Roman"/>
      <w:color w:val="1F3763"/>
      <w:szCs w:val="24"/>
    </w:rPr>
  </w:style>
  <w:style w:type="character" w:customStyle="1" w:styleId="Heading7Char">
    <w:name w:val="Heading 7 Char"/>
    <w:basedOn w:val="DefaultParagraphFont"/>
    <w:link w:val="Heading7"/>
    <w:uiPriority w:val="9"/>
    <w:rsid w:val="00652707"/>
    <w:rPr>
      <w:rFonts w:ascii="Calibri Light" w:eastAsia="Times New Roman" w:hAnsi="Calibri Light" w:cs="Times New Roman"/>
      <w:i/>
      <w:iCs/>
      <w:color w:val="1F3763"/>
      <w:szCs w:val="24"/>
    </w:rPr>
  </w:style>
  <w:style w:type="character" w:customStyle="1" w:styleId="Heading8Char">
    <w:name w:val="Heading 8 Char"/>
    <w:basedOn w:val="DefaultParagraphFont"/>
    <w:link w:val="Heading8"/>
    <w:uiPriority w:val="9"/>
    <w:rsid w:val="00652707"/>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rsid w:val="00652707"/>
    <w:rPr>
      <w:rFonts w:ascii="Calibri Light" w:eastAsia="Times New Roman" w:hAnsi="Calibri Light" w:cs="Times New Roman"/>
      <w:i/>
      <w:iCs/>
      <w:color w:val="272727"/>
      <w:sz w:val="21"/>
      <w:szCs w:val="21"/>
    </w:rPr>
  </w:style>
  <w:style w:type="character" w:styleId="Hyperlink">
    <w:name w:val="Hyperlink"/>
    <w:basedOn w:val="DefaultParagraphFont"/>
    <w:uiPriority w:val="99"/>
    <w:unhideWhenUsed/>
    <w:rsid w:val="008461A5"/>
    <w:rPr>
      <w:color w:val="0563C1" w:themeColor="hyperlink"/>
      <w:u w:val="single"/>
    </w:rPr>
  </w:style>
  <w:style w:type="character" w:styleId="UnresolvedMention">
    <w:name w:val="Unresolved Mention"/>
    <w:basedOn w:val="DefaultParagraphFont"/>
    <w:uiPriority w:val="99"/>
    <w:semiHidden/>
    <w:unhideWhenUsed/>
    <w:rsid w:val="008461A5"/>
    <w:rPr>
      <w:color w:val="605E5C"/>
      <w:shd w:val="clear" w:color="auto" w:fill="E1DFDD"/>
    </w:rPr>
  </w:style>
  <w:style w:type="paragraph" w:styleId="TOC1">
    <w:name w:val="toc 1"/>
    <w:basedOn w:val="Normal"/>
    <w:next w:val="Normal"/>
    <w:autoRedefine/>
    <w:uiPriority w:val="39"/>
    <w:unhideWhenUsed/>
    <w:rsid w:val="00877C5C"/>
    <w:pPr>
      <w:spacing w:after="100"/>
    </w:pPr>
    <w:rPr>
      <w:b/>
      <w:color w:val="44546A"/>
    </w:rPr>
  </w:style>
  <w:style w:type="paragraph" w:styleId="TOC2">
    <w:name w:val="toc 2"/>
    <w:basedOn w:val="Normal"/>
    <w:next w:val="Normal"/>
    <w:autoRedefine/>
    <w:uiPriority w:val="39"/>
    <w:unhideWhenUsed/>
    <w:rsid w:val="00877C5C"/>
    <w:pPr>
      <w:spacing w:after="100"/>
      <w:ind w:left="220"/>
    </w:pPr>
  </w:style>
  <w:style w:type="paragraph" w:styleId="NoSpacing">
    <w:name w:val="No Spacing"/>
    <w:uiPriority w:val="1"/>
    <w:qFormat/>
    <w:rsid w:val="00471F18"/>
    <w:pPr>
      <w:spacing w:after="0" w:line="240" w:lineRule="auto"/>
    </w:pPr>
    <w:rPr>
      <w:color w:val="404040" w:themeColor="text1" w:themeTint="BF"/>
    </w:rPr>
  </w:style>
  <w:style w:type="character" w:styleId="FollowedHyperlink">
    <w:name w:val="FollowedHyperlink"/>
    <w:basedOn w:val="DefaultParagraphFont"/>
    <w:uiPriority w:val="99"/>
    <w:semiHidden/>
    <w:unhideWhenUsed/>
    <w:rsid w:val="003A193E"/>
    <w:rPr>
      <w:color w:val="954F72" w:themeColor="followedHyperlink"/>
      <w:u w:val="single"/>
    </w:rPr>
  </w:style>
  <w:style w:type="character" w:styleId="PlaceholderText">
    <w:name w:val="Placeholder Text"/>
    <w:basedOn w:val="DefaultParagraphFont"/>
    <w:uiPriority w:val="99"/>
    <w:semiHidden/>
    <w:rsid w:val="00DF3A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uk/conditions/pressure-sores/" TargetMode="External"/><Relationship Id="rId18" Type="http://schemas.openxmlformats.org/officeDocument/2006/relationships/hyperlink" Target="https://cqccomplianceltd.sharepoint.com/sites/sharedCQC/Shared%20Documents/General/05.%20Operations/02.%20Policies/11.%20QPOL%20TEMPLATES/Care%20Homes/06.%20Archive/Project/5.%20Formatting/MASTER%20Pressure%20Ulcers%20(Care%20Home)%20Policy.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improvement.nhs.uk/resources/Using-SSKIN-to-manage-and-prevent-pressure-damage/" TargetMode="External"/><Relationship Id="rId17" Type="http://schemas.openxmlformats.org/officeDocument/2006/relationships/hyperlink" Target="https://npiap.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qccomplianceltd.sharepoint.com/sites/sharedCQC/Shared%20Documents/General/05.%20Operations/02.%20Policies/11.%20QPOL%20TEMPLATES/Care%20Homes/06.%20Archive/Project/5.%20Formatting/MASTER%20Pressure%20Ulcers%20(Care%20Home)%20Policy.docx" TargetMode="External"/><Relationship Id="rId20" Type="http://schemas.openxmlformats.org/officeDocument/2006/relationships/image" Target="media/image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qccomplianceltd.sharepoint.com/sites/sharedCQC/Shared%20Documents/General/05.%20Operations/02.%20Policies/11.%20QPOL%20TEMPLATES/Care%20Homes/06.%20Archive/Project/5.%20Formatting/MASTER%20Pressure%20Ulcers%20(Care%20Home)%20Policy.docx"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england.nhs.uk/wp-content/uploads/2021/09/Guidance-for-reporting-pressure-ulcers.pdf"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ressure-ulcers-applying-all-our-health/pressure-ulcers-applying-all-our-health"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0625C9A631461FB5F6B83162427391"/>
        <w:category>
          <w:name w:val="General"/>
          <w:gallery w:val="placeholder"/>
        </w:category>
        <w:types>
          <w:type w:val="bbPlcHdr"/>
        </w:types>
        <w:behaviors>
          <w:behavior w:val="content"/>
        </w:behaviors>
        <w:guid w:val="{ECC077FE-1D5D-42AD-95D9-4FFA29609725}"/>
      </w:docPartPr>
      <w:docPartBody>
        <w:p w:rsidR="00E21503" w:rsidRDefault="00D438C8">
          <w:r w:rsidRPr="00361EEB">
            <w:rPr>
              <w:rStyle w:val="PlaceholderText"/>
            </w:rPr>
            <w:t>Company Logo</w:t>
          </w:r>
        </w:p>
      </w:docPartBody>
    </w:docPart>
    <w:docPart>
      <w:docPartPr>
        <w:name w:val="504E0FA1868A4AD5A8BA6C7625AE162A"/>
        <w:category>
          <w:name w:val="General"/>
          <w:gallery w:val="placeholder"/>
        </w:category>
        <w:types>
          <w:type w:val="bbPlcHdr"/>
        </w:types>
        <w:behaviors>
          <w:behavior w:val="content"/>
        </w:behaviors>
        <w:guid w:val="{2846BBB1-3BFF-4DF8-B8F0-C7D7DC09C883}"/>
      </w:docPartPr>
      <w:docPartBody>
        <w:p w:rsidR="00E21503" w:rsidRDefault="00D438C8">
          <w:r w:rsidRPr="00361EEB">
            <w:rPr>
              <w:rStyle w:val="PlaceholderText"/>
            </w:rPr>
            <w:t>Date of Issue</w:t>
          </w:r>
        </w:p>
      </w:docPartBody>
    </w:docPart>
    <w:docPart>
      <w:docPartPr>
        <w:name w:val="7A9DEC31823244AB8DD016F4B0B9C61E"/>
        <w:category>
          <w:name w:val="General"/>
          <w:gallery w:val="placeholder"/>
        </w:category>
        <w:types>
          <w:type w:val="bbPlcHdr"/>
        </w:types>
        <w:behaviors>
          <w:behavior w:val="content"/>
        </w:behaviors>
        <w:guid w:val="{217B2E62-3DE6-44D3-9B3B-448FCDBC579C}"/>
      </w:docPartPr>
      <w:docPartBody>
        <w:p w:rsidR="00E21503" w:rsidRDefault="00D438C8">
          <w:r w:rsidRPr="00361EEB">
            <w:rPr>
              <w:rStyle w:val="PlaceholderText"/>
            </w:rPr>
            <w:t>Date of Issue</w:t>
          </w:r>
        </w:p>
      </w:docPartBody>
    </w:docPart>
    <w:docPart>
      <w:docPartPr>
        <w:name w:val="C343C1844D3C42F481D99B245F1F9D55"/>
        <w:category>
          <w:name w:val="General"/>
          <w:gallery w:val="placeholder"/>
        </w:category>
        <w:types>
          <w:type w:val="bbPlcHdr"/>
        </w:types>
        <w:behaviors>
          <w:behavior w:val="content"/>
        </w:behaviors>
        <w:guid w:val="{9F8F3637-8641-4FBF-B0C3-B6288C0B3FD8}"/>
      </w:docPartPr>
      <w:docPartBody>
        <w:p w:rsidR="00E21503" w:rsidRDefault="00D438C8">
          <w:r w:rsidRPr="00361EEB">
            <w:rPr>
              <w:rStyle w:val="PlaceholderText"/>
            </w:rPr>
            <w:t>Date of Issue</w:t>
          </w:r>
        </w:p>
      </w:docPartBody>
    </w:docPart>
    <w:docPart>
      <w:docPartPr>
        <w:name w:val="B5A3A295994941CEA4657B136E5C0A89"/>
        <w:category>
          <w:name w:val="General"/>
          <w:gallery w:val="placeholder"/>
        </w:category>
        <w:types>
          <w:type w:val="bbPlcHdr"/>
        </w:types>
        <w:behaviors>
          <w:behavior w:val="content"/>
        </w:behaviors>
        <w:guid w:val="{93D4E897-1771-4A72-B56D-78CD034635AB}"/>
      </w:docPartPr>
      <w:docPartBody>
        <w:p w:rsidR="00E21503" w:rsidRDefault="00D438C8">
          <w:r w:rsidRPr="00361EEB">
            <w:rPr>
              <w:rStyle w:val="PlaceholderText"/>
            </w:rPr>
            <w:t>Policy Lead</w:t>
          </w:r>
        </w:p>
      </w:docPartBody>
    </w:docPart>
    <w:docPart>
      <w:docPartPr>
        <w:name w:val="2BE5611A90184DDC83AA757AFF48EB92"/>
        <w:category>
          <w:name w:val="General"/>
          <w:gallery w:val="placeholder"/>
        </w:category>
        <w:types>
          <w:type w:val="bbPlcHdr"/>
        </w:types>
        <w:behaviors>
          <w:behavior w:val="content"/>
        </w:behaviors>
        <w:guid w:val="{3A7CA3A5-A27F-43AC-9530-2E8960C423E8}"/>
      </w:docPartPr>
      <w:docPartBody>
        <w:p w:rsidR="00E21503" w:rsidRDefault="00D438C8">
          <w:r w:rsidRPr="00361EEB">
            <w:rPr>
              <w:rStyle w:val="PlaceholderText"/>
            </w:rPr>
            <w:t>Date of Review</w:t>
          </w:r>
        </w:p>
      </w:docPartBody>
    </w:docPart>
    <w:docPart>
      <w:docPartPr>
        <w:name w:val="5C0993016375438B81304F7F799CCA4E"/>
        <w:category>
          <w:name w:val="General"/>
          <w:gallery w:val="placeholder"/>
        </w:category>
        <w:types>
          <w:type w:val="bbPlcHdr"/>
        </w:types>
        <w:behaviors>
          <w:behavior w:val="content"/>
        </w:behaviors>
        <w:guid w:val="{63B50547-72B3-4F07-93E9-DCE428AD7D5D}"/>
      </w:docPartPr>
      <w:docPartBody>
        <w:p w:rsidR="00E21503" w:rsidRDefault="00D438C8">
          <w:r w:rsidRPr="00361EEB">
            <w:rPr>
              <w:rStyle w:val="PlaceholderText"/>
            </w:rPr>
            <w:t>Date of Review</w:t>
          </w:r>
        </w:p>
      </w:docPartBody>
    </w:docPart>
    <w:docPart>
      <w:docPartPr>
        <w:name w:val="ED331AB989A84573B6FE6D7FBBE7FD8C"/>
        <w:category>
          <w:name w:val="General"/>
          <w:gallery w:val="placeholder"/>
        </w:category>
        <w:types>
          <w:type w:val="bbPlcHdr"/>
        </w:types>
        <w:behaviors>
          <w:behavior w:val="content"/>
        </w:behaviors>
        <w:guid w:val="{B32A2CF3-05AF-4F08-B4F4-0F048E54A753}"/>
      </w:docPartPr>
      <w:docPartBody>
        <w:p w:rsidR="00E21503" w:rsidRDefault="00D438C8">
          <w:r w:rsidRPr="00361EEB">
            <w:rPr>
              <w:rStyle w:val="PlaceholderText"/>
            </w:rPr>
            <w:t>Company Name</w:t>
          </w:r>
        </w:p>
      </w:docPartBody>
    </w:docPart>
    <w:docPart>
      <w:docPartPr>
        <w:name w:val="F1D0D7CBF32E4CEEB9B4EFEEEF11C874"/>
        <w:category>
          <w:name w:val="General"/>
          <w:gallery w:val="placeholder"/>
        </w:category>
        <w:types>
          <w:type w:val="bbPlcHdr"/>
        </w:types>
        <w:behaviors>
          <w:behavior w:val="content"/>
        </w:behaviors>
        <w:guid w:val="{B08C58AE-5804-40F5-8810-2A1326D02AA3}"/>
      </w:docPartPr>
      <w:docPartBody>
        <w:p w:rsidR="00E21503" w:rsidRDefault="00D438C8">
          <w:r w:rsidRPr="00361EEB">
            <w:rPr>
              <w:rStyle w:val="PlaceholderText"/>
            </w:rPr>
            <w:t>Company Name</w:t>
          </w:r>
        </w:p>
      </w:docPartBody>
    </w:docPart>
    <w:docPart>
      <w:docPartPr>
        <w:name w:val="D3FD7560F7B84795B7431300CE7C3D7A"/>
        <w:category>
          <w:name w:val="General"/>
          <w:gallery w:val="placeholder"/>
        </w:category>
        <w:types>
          <w:type w:val="bbPlcHdr"/>
        </w:types>
        <w:behaviors>
          <w:behavior w:val="content"/>
        </w:behaviors>
        <w:guid w:val="{3861F1BB-FFAD-49DB-ACD5-19BC9CE12351}"/>
      </w:docPartPr>
      <w:docPartBody>
        <w:p w:rsidR="00E21503" w:rsidRDefault="00D438C8">
          <w:r w:rsidRPr="00361EEB">
            <w:rPr>
              <w:rStyle w:val="PlaceholderText"/>
            </w:rPr>
            <w:t>Company Name</w:t>
          </w:r>
        </w:p>
      </w:docPartBody>
    </w:docPart>
    <w:docPart>
      <w:docPartPr>
        <w:name w:val="5C21F72F60F34EC3AF061B2A465B4113"/>
        <w:category>
          <w:name w:val="General"/>
          <w:gallery w:val="placeholder"/>
        </w:category>
        <w:types>
          <w:type w:val="bbPlcHdr"/>
        </w:types>
        <w:behaviors>
          <w:behavior w:val="content"/>
        </w:behaviors>
        <w:guid w:val="{180096EC-9AEA-41F8-811B-975BB16E9B43}"/>
      </w:docPartPr>
      <w:docPartBody>
        <w:p w:rsidR="00E21503" w:rsidRDefault="00D438C8">
          <w:r w:rsidRPr="00361EEB">
            <w:rPr>
              <w:rStyle w:val="PlaceholderText"/>
            </w:rPr>
            <w:t>Company Name</w:t>
          </w:r>
        </w:p>
      </w:docPartBody>
    </w:docPart>
    <w:docPart>
      <w:docPartPr>
        <w:name w:val="F07227EB6BAB4CCDADB3EF4499A8CAB3"/>
        <w:category>
          <w:name w:val="General"/>
          <w:gallery w:val="placeholder"/>
        </w:category>
        <w:types>
          <w:type w:val="bbPlcHdr"/>
        </w:types>
        <w:behaviors>
          <w:behavior w:val="content"/>
        </w:behaviors>
        <w:guid w:val="{17E24BE7-1120-49A9-BAFA-9E2062C9CEE9}"/>
      </w:docPartPr>
      <w:docPartBody>
        <w:p w:rsidR="00E21503" w:rsidRDefault="00D438C8">
          <w:r w:rsidRPr="00361EEB">
            <w:rPr>
              <w:rStyle w:val="PlaceholderText"/>
            </w:rPr>
            <w:t>Company Name</w:t>
          </w:r>
        </w:p>
      </w:docPartBody>
    </w:docPart>
    <w:docPart>
      <w:docPartPr>
        <w:name w:val="CDD0F192C8A24495A3687ED6D19C5235"/>
        <w:category>
          <w:name w:val="General"/>
          <w:gallery w:val="placeholder"/>
        </w:category>
        <w:types>
          <w:type w:val="bbPlcHdr"/>
        </w:types>
        <w:behaviors>
          <w:behavior w:val="content"/>
        </w:behaviors>
        <w:guid w:val="{1EAE9AC5-522F-4A44-882D-A66BBBA9B4B1}"/>
      </w:docPartPr>
      <w:docPartBody>
        <w:p w:rsidR="00E21503" w:rsidRDefault="00D438C8">
          <w:r w:rsidRPr="00361EEB">
            <w:rPr>
              <w:rStyle w:val="PlaceholderText"/>
            </w:rPr>
            <w:t>Company Name</w:t>
          </w:r>
        </w:p>
      </w:docPartBody>
    </w:docPart>
    <w:docPart>
      <w:docPartPr>
        <w:name w:val="7D4A3BADF64149C6BB51084FDA8DF6DC"/>
        <w:category>
          <w:name w:val="General"/>
          <w:gallery w:val="placeholder"/>
        </w:category>
        <w:types>
          <w:type w:val="bbPlcHdr"/>
        </w:types>
        <w:behaviors>
          <w:behavior w:val="content"/>
        </w:behaviors>
        <w:guid w:val="{CC588472-5A5C-4DA3-B302-46D7AB98E982}"/>
      </w:docPartPr>
      <w:docPartBody>
        <w:p w:rsidR="00E21503" w:rsidRDefault="00D438C8">
          <w:r w:rsidRPr="00361EEB">
            <w:rPr>
              <w:rStyle w:val="PlaceholderText"/>
            </w:rPr>
            <w:t>Company Name</w:t>
          </w:r>
        </w:p>
      </w:docPartBody>
    </w:docPart>
    <w:docPart>
      <w:docPartPr>
        <w:name w:val="77198D672A194C0A80C050670858C9F6"/>
        <w:category>
          <w:name w:val="General"/>
          <w:gallery w:val="placeholder"/>
        </w:category>
        <w:types>
          <w:type w:val="bbPlcHdr"/>
        </w:types>
        <w:behaviors>
          <w:behavior w:val="content"/>
        </w:behaviors>
        <w:guid w:val="{57C94061-3F3E-4A3B-824E-8CF8302CD137}"/>
      </w:docPartPr>
      <w:docPartBody>
        <w:p w:rsidR="00E21503" w:rsidRDefault="00D438C8">
          <w:r w:rsidRPr="00361EEB">
            <w:rPr>
              <w:rStyle w:val="PlaceholderText"/>
            </w:rPr>
            <w:t>Company Name</w:t>
          </w:r>
        </w:p>
      </w:docPartBody>
    </w:docPart>
    <w:docPart>
      <w:docPartPr>
        <w:name w:val="5347D7DA3EA24A879D528B1BAB1D2E91"/>
        <w:category>
          <w:name w:val="General"/>
          <w:gallery w:val="placeholder"/>
        </w:category>
        <w:types>
          <w:type w:val="bbPlcHdr"/>
        </w:types>
        <w:behaviors>
          <w:behavior w:val="content"/>
        </w:behaviors>
        <w:guid w:val="{2785075C-65A6-4E23-B77A-75A0215C4F15}"/>
      </w:docPartPr>
      <w:docPartBody>
        <w:p w:rsidR="00E21503" w:rsidRDefault="00D438C8">
          <w:r w:rsidRPr="00361EEB">
            <w:rPr>
              <w:rStyle w:val="PlaceholderText"/>
            </w:rPr>
            <w:t>Company Name</w:t>
          </w:r>
        </w:p>
      </w:docPartBody>
    </w:docPart>
    <w:docPart>
      <w:docPartPr>
        <w:name w:val="F300FD2F3FB449B68AC7E3EF546BE5D9"/>
        <w:category>
          <w:name w:val="General"/>
          <w:gallery w:val="placeholder"/>
        </w:category>
        <w:types>
          <w:type w:val="bbPlcHdr"/>
        </w:types>
        <w:behaviors>
          <w:behavior w:val="content"/>
        </w:behaviors>
        <w:guid w:val="{CF8232B7-3328-406B-8C61-599F5CCA9B15}"/>
      </w:docPartPr>
      <w:docPartBody>
        <w:p w:rsidR="00E21503" w:rsidRDefault="00D438C8">
          <w:r w:rsidRPr="00361EEB">
            <w:rPr>
              <w:rStyle w:val="PlaceholderText"/>
            </w:rPr>
            <w:t>Company Name</w:t>
          </w:r>
        </w:p>
      </w:docPartBody>
    </w:docPart>
    <w:docPart>
      <w:docPartPr>
        <w:name w:val="B1543C3B54564AA48FBBA29C2A3EBF76"/>
        <w:category>
          <w:name w:val="General"/>
          <w:gallery w:val="placeholder"/>
        </w:category>
        <w:types>
          <w:type w:val="bbPlcHdr"/>
        </w:types>
        <w:behaviors>
          <w:behavior w:val="content"/>
        </w:behaviors>
        <w:guid w:val="{111155D1-C0AF-4BA3-AE90-5E0086401809}"/>
      </w:docPartPr>
      <w:docPartBody>
        <w:p w:rsidR="00E21503" w:rsidRDefault="00D438C8">
          <w:r w:rsidRPr="00361EEB">
            <w:rPr>
              <w:rStyle w:val="PlaceholderText"/>
            </w:rPr>
            <w:t>Company Name</w:t>
          </w:r>
        </w:p>
      </w:docPartBody>
    </w:docPart>
    <w:docPart>
      <w:docPartPr>
        <w:name w:val="3E28D63EF8F94EF7A1D6FC76557E453F"/>
        <w:category>
          <w:name w:val="General"/>
          <w:gallery w:val="placeholder"/>
        </w:category>
        <w:types>
          <w:type w:val="bbPlcHdr"/>
        </w:types>
        <w:behaviors>
          <w:behavior w:val="content"/>
        </w:behaviors>
        <w:guid w:val="{FEBA5136-6580-45B5-A406-D11147193B95}"/>
      </w:docPartPr>
      <w:docPartBody>
        <w:p w:rsidR="00E21503" w:rsidRDefault="00D438C8">
          <w:r w:rsidRPr="00361EEB">
            <w:rPr>
              <w:rStyle w:val="PlaceholderText"/>
            </w:rPr>
            <w:t>Company Name</w:t>
          </w:r>
        </w:p>
      </w:docPartBody>
    </w:docPart>
    <w:docPart>
      <w:docPartPr>
        <w:name w:val="D54A360BCFDB4C7DAFCDCA4489D4C683"/>
        <w:category>
          <w:name w:val="General"/>
          <w:gallery w:val="placeholder"/>
        </w:category>
        <w:types>
          <w:type w:val="bbPlcHdr"/>
        </w:types>
        <w:behaviors>
          <w:behavior w:val="content"/>
        </w:behaviors>
        <w:guid w:val="{84254A7F-BCBC-419F-BACA-3F1A87D2CB99}"/>
      </w:docPartPr>
      <w:docPartBody>
        <w:p w:rsidR="00E21503" w:rsidRDefault="00D438C8">
          <w:r w:rsidRPr="00361EEB">
            <w:rPr>
              <w:rStyle w:val="PlaceholderText"/>
            </w:rPr>
            <w:t>Company Name</w:t>
          </w:r>
        </w:p>
      </w:docPartBody>
    </w:docPart>
    <w:docPart>
      <w:docPartPr>
        <w:name w:val="06E4E5D5D4854883A1B5924BAE4D37E8"/>
        <w:category>
          <w:name w:val="General"/>
          <w:gallery w:val="placeholder"/>
        </w:category>
        <w:types>
          <w:type w:val="bbPlcHdr"/>
        </w:types>
        <w:behaviors>
          <w:behavior w:val="content"/>
        </w:behaviors>
        <w:guid w:val="{BF36ACC8-3011-44EF-A902-EA3B641BED55}"/>
      </w:docPartPr>
      <w:docPartBody>
        <w:p w:rsidR="00E21503" w:rsidRDefault="00D438C8">
          <w:r w:rsidRPr="00361EEB">
            <w:rPr>
              <w:rStyle w:val="PlaceholderText"/>
            </w:rPr>
            <w:t>Company Name</w:t>
          </w:r>
        </w:p>
      </w:docPartBody>
    </w:docPart>
    <w:docPart>
      <w:docPartPr>
        <w:name w:val="813BDD2CD7224BD18CBA6CC43E651121"/>
        <w:category>
          <w:name w:val="General"/>
          <w:gallery w:val="placeholder"/>
        </w:category>
        <w:types>
          <w:type w:val="bbPlcHdr"/>
        </w:types>
        <w:behaviors>
          <w:behavior w:val="content"/>
        </w:behaviors>
        <w:guid w:val="{DED3B161-5E50-4C29-8320-0D0750290FEB}"/>
      </w:docPartPr>
      <w:docPartBody>
        <w:p w:rsidR="00E21503" w:rsidRDefault="00D438C8">
          <w:r w:rsidRPr="00361EEB">
            <w:rPr>
              <w:rStyle w:val="PlaceholderText"/>
            </w:rPr>
            <w:t>Clinical Lead Name</w:t>
          </w:r>
        </w:p>
      </w:docPartBody>
    </w:docPart>
    <w:docPart>
      <w:docPartPr>
        <w:name w:val="F79D04C5DA2F4DDB86E1E6FA32DB4EB0"/>
        <w:category>
          <w:name w:val="General"/>
          <w:gallery w:val="placeholder"/>
        </w:category>
        <w:types>
          <w:type w:val="bbPlcHdr"/>
        </w:types>
        <w:behaviors>
          <w:behavior w:val="content"/>
        </w:behaviors>
        <w:guid w:val="{CD348613-65C8-48C6-B5CD-B8F2ACE82CCE}"/>
      </w:docPartPr>
      <w:docPartBody>
        <w:p w:rsidR="00E21503" w:rsidRDefault="00D438C8">
          <w:r w:rsidRPr="00361EEB">
            <w:rPr>
              <w:rStyle w:val="PlaceholderText"/>
            </w:rPr>
            <w:t>Clinical Lead Name</w:t>
          </w:r>
        </w:p>
      </w:docPartBody>
    </w:docPart>
    <w:docPart>
      <w:docPartPr>
        <w:name w:val="E792DAFC67C2411BBE95F3E2CCEBD0BB"/>
        <w:category>
          <w:name w:val="General"/>
          <w:gallery w:val="placeholder"/>
        </w:category>
        <w:types>
          <w:type w:val="bbPlcHdr"/>
        </w:types>
        <w:behaviors>
          <w:behavior w:val="content"/>
        </w:behaviors>
        <w:guid w:val="{A66D5C74-A0CE-416F-8E39-0F9F70F741C2}"/>
      </w:docPartPr>
      <w:docPartBody>
        <w:p w:rsidR="00E21503" w:rsidRDefault="00D438C8">
          <w:r w:rsidRPr="00361EEB">
            <w:rPr>
              <w:rStyle w:val="PlaceholderText"/>
            </w:rPr>
            <w:t>Clinical Lead Name</w:t>
          </w:r>
        </w:p>
      </w:docPartBody>
    </w:docPart>
    <w:docPart>
      <w:docPartPr>
        <w:name w:val="FFF231DBFB1E465DACCEBE48D32907F7"/>
        <w:category>
          <w:name w:val="General"/>
          <w:gallery w:val="placeholder"/>
        </w:category>
        <w:types>
          <w:type w:val="bbPlcHdr"/>
        </w:types>
        <w:behaviors>
          <w:behavior w:val="content"/>
        </w:behaviors>
        <w:guid w:val="{446B2B76-7019-4DEB-BDBB-3DD3DA9A11A3}"/>
      </w:docPartPr>
      <w:docPartBody>
        <w:p w:rsidR="00E21503" w:rsidRDefault="00D438C8">
          <w:r w:rsidRPr="00361EEB">
            <w:rPr>
              <w:rStyle w:val="PlaceholderText"/>
            </w:rPr>
            <w:t>Clinical Lead Name</w:t>
          </w:r>
        </w:p>
      </w:docPartBody>
    </w:docPart>
    <w:docPart>
      <w:docPartPr>
        <w:name w:val="D621FA2E799C4A30B82ABFB7D1A9B7B1"/>
        <w:category>
          <w:name w:val="General"/>
          <w:gallery w:val="placeholder"/>
        </w:category>
        <w:types>
          <w:type w:val="bbPlcHdr"/>
        </w:types>
        <w:behaviors>
          <w:behavior w:val="content"/>
        </w:behaviors>
        <w:guid w:val="{BF04E5C4-68F2-4713-A355-1870D5E60788}"/>
      </w:docPartPr>
      <w:docPartBody>
        <w:p w:rsidR="00E21503" w:rsidRDefault="00D438C8">
          <w:r w:rsidRPr="00361EEB">
            <w:rPr>
              <w:rStyle w:val="PlaceholderText"/>
            </w:rPr>
            <w:t>Clinical Lead Name</w:t>
          </w:r>
        </w:p>
      </w:docPartBody>
    </w:docPart>
    <w:docPart>
      <w:docPartPr>
        <w:name w:val="DD3331347671448595DAD61736FE80FB"/>
        <w:category>
          <w:name w:val="General"/>
          <w:gallery w:val="placeholder"/>
        </w:category>
        <w:types>
          <w:type w:val="bbPlcHdr"/>
        </w:types>
        <w:behaviors>
          <w:behavior w:val="content"/>
        </w:behaviors>
        <w:guid w:val="{039ECD34-E644-4BF5-AE04-A74F7E781277}"/>
      </w:docPartPr>
      <w:docPartBody>
        <w:p w:rsidR="004E496B" w:rsidRDefault="006F3C6D">
          <w:r w:rsidRPr="009649BA">
            <w:rPr>
              <w:rStyle w:val="PlaceholderText"/>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8C8"/>
    <w:rsid w:val="004E496B"/>
    <w:rsid w:val="006F3C6D"/>
    <w:rsid w:val="00D438C8"/>
    <w:rsid w:val="00E21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C6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F1AF5D8E4A5B43AF51344E4DEF9883" ma:contentTypeVersion="18" ma:contentTypeDescription="Create a new document." ma:contentTypeScope="" ma:versionID="9e85f2274ffbb1e185194ba8ef07e941">
  <xsd:schema xmlns:xsd="http://www.w3.org/2001/XMLSchema" xmlns:xs="http://www.w3.org/2001/XMLSchema" xmlns:p="http://schemas.microsoft.com/office/2006/metadata/properties" xmlns:ns2="56237ad3-8718-4af8-998e-3036ac3599be" xmlns:ns3="457dc6a5-c1d3-496f-be72-f32f47e6d95d" targetNamespace="http://schemas.microsoft.com/office/2006/metadata/properties" ma:root="true" ma:fieldsID="8de6df17f9acbdce83950433d3ff7248" ns2:_="" ns3:_="">
    <xsd:import namespace="56237ad3-8718-4af8-998e-3036ac3599be"/>
    <xsd:import namespace="457dc6a5-c1d3-496f-be72-f32f47e6d95d"/>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37ad3-8718-4af8-998e-3036ac3599b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8658aa2-f6ce-4225-b858-6e6f52912fb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dc6a5-c1d3-496f-be72-f32f47e6d9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c8369b9-585e-436d-b505-ab787be6a239}" ma:internalName="TaxCatchAll" ma:showField="CatchAllData" ma:web="457dc6a5-c1d3-496f-be72-f32f47e6d95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57dc6a5-c1d3-496f-be72-f32f47e6d95d" xsi:nil="true"/>
    <lcf76f155ced4ddcb4097134ff3c332f xmlns="56237ad3-8718-4af8-998e-3036ac3599be">
      <Terms xmlns="http://schemas.microsoft.com/office/infopath/2007/PartnerControls"/>
    </lcf76f155ced4ddcb4097134ff3c332f>
    <MigrationWizIdVersion xmlns="56237ad3-8718-4af8-998e-3036ac3599be">4325435d-1078-4a4b-a101-13e8985e0571-638107128350000000</MigrationWizIdVersion>
    <lcf76f155ced4ddcb4097134ff3c332f0 xmlns="56237ad3-8718-4af8-998e-3036ac3599be" xsi:nil="true"/>
    <MigrationWizId xmlns="56237ad3-8718-4af8-998e-3036ac3599be">4325435d-1078-4a4b-a101-13e8985e0571</MigrationWizId>
    <MigrationWizIdPermissions xmlns="56237ad3-8718-4af8-998e-3036ac3599b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C82245-AF49-4188-9F32-19E2F0728155}">
  <ds:schemaRefs>
    <ds:schemaRef ds:uri="http://schemas.openxmlformats.org/officeDocument/2006/bibliography"/>
  </ds:schemaRefs>
</ds:datastoreItem>
</file>

<file path=customXml/itemProps2.xml><?xml version="1.0" encoding="utf-8"?>
<ds:datastoreItem xmlns:ds="http://schemas.openxmlformats.org/officeDocument/2006/customXml" ds:itemID="{8BFBBA5F-366F-4E54-B3FD-7D1968BFD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37ad3-8718-4af8-998e-3036ac3599be"/>
    <ds:schemaRef ds:uri="457dc6a5-c1d3-496f-be72-f32f47e6d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DF1-1E50-4084-AA86-77DBF37B3CE6}">
  <ds:schemaRefs>
    <ds:schemaRef ds:uri="http://schemas.microsoft.com/office/2006/metadata/properties"/>
    <ds:schemaRef ds:uri="http://schemas.microsoft.com/office/infopath/2007/PartnerControls"/>
    <ds:schemaRef ds:uri="33f078bf-5094-4cda-b5d2-151c156f3683"/>
    <ds:schemaRef ds:uri="23dd30c3-388c-412e-8197-492011dd1722"/>
    <ds:schemaRef ds:uri="457dc6a5-c1d3-496f-be72-f32f47e6d95d"/>
    <ds:schemaRef ds:uri="56237ad3-8718-4af8-998e-3036ac3599be"/>
  </ds:schemaRefs>
</ds:datastoreItem>
</file>

<file path=customXml/itemProps4.xml><?xml version="1.0" encoding="utf-8"?>
<ds:datastoreItem xmlns:ds="http://schemas.openxmlformats.org/officeDocument/2006/customXml" ds:itemID="{09EEC06A-CBE2-49E4-896E-28F89F985C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5593</Words>
  <Characters>31884</Characters>
  <Application>Microsoft Office Word</Application>
  <DocSecurity>4</DocSecurity>
  <Lines>724</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37079</CharactersWithSpaces>
  <SharedDoc>false</SharedDoc>
  <HLinks>
    <vt:vector size="156" baseType="variant">
      <vt:variant>
        <vt:i4>4128870</vt:i4>
      </vt:variant>
      <vt:variant>
        <vt:i4>138</vt:i4>
      </vt:variant>
      <vt:variant>
        <vt:i4>0</vt:i4>
      </vt:variant>
      <vt:variant>
        <vt:i4>5</vt:i4>
      </vt:variant>
      <vt:variant>
        <vt:lpwstr>https://www.gov.uk/government/publications/mental-capacity-act-code-of-practice</vt:lpwstr>
      </vt:variant>
      <vt:variant>
        <vt:lpwstr/>
      </vt:variant>
      <vt:variant>
        <vt:i4>3670122</vt:i4>
      </vt:variant>
      <vt:variant>
        <vt:i4>135</vt:i4>
      </vt:variant>
      <vt:variant>
        <vt:i4>0</vt:i4>
      </vt:variant>
      <vt:variant>
        <vt:i4>5</vt:i4>
      </vt:variant>
      <vt:variant>
        <vt:lpwstr>https://www.scie.org.uk/mca/imca/do</vt:lpwstr>
      </vt:variant>
      <vt:variant>
        <vt:lpwstr/>
      </vt:variant>
      <vt:variant>
        <vt:i4>983058</vt:i4>
      </vt:variant>
      <vt:variant>
        <vt:i4>132</vt:i4>
      </vt:variant>
      <vt:variant>
        <vt:i4>0</vt:i4>
      </vt:variant>
      <vt:variant>
        <vt:i4>5</vt:i4>
      </vt:variant>
      <vt:variant>
        <vt:lpwstr>https://www.nice.org.uk/guidance/NG108/resources</vt:lpwstr>
      </vt:variant>
      <vt:variant>
        <vt:lpwstr/>
      </vt:variant>
      <vt:variant>
        <vt:i4>3145785</vt:i4>
      </vt:variant>
      <vt:variant>
        <vt:i4>129</vt:i4>
      </vt:variant>
      <vt:variant>
        <vt:i4>0</vt:i4>
      </vt:variant>
      <vt:variant>
        <vt:i4>5</vt:i4>
      </vt:variant>
      <vt:variant>
        <vt:lpwstr>https://www.scie.org.uk/care-providers/coronavirus-covid-19</vt:lpwstr>
      </vt:variant>
      <vt:variant>
        <vt:lpwstr/>
      </vt:variant>
      <vt:variant>
        <vt:i4>7471164</vt:i4>
      </vt:variant>
      <vt:variant>
        <vt:i4>126</vt:i4>
      </vt:variant>
      <vt:variant>
        <vt:i4>0</vt:i4>
      </vt:variant>
      <vt:variant>
        <vt:i4>5</vt:i4>
      </vt:variant>
      <vt:variant>
        <vt:lpwstr>https://www.scie.org.uk/care-providers/coronavirus-covid-19/safeguarding-adults</vt:lpwstr>
      </vt:variant>
      <vt:variant>
        <vt:lpwstr/>
      </vt:variant>
      <vt:variant>
        <vt:i4>2490409</vt:i4>
      </vt:variant>
      <vt:variant>
        <vt:i4>123</vt:i4>
      </vt:variant>
      <vt:variant>
        <vt:i4>0</vt:i4>
      </vt:variant>
      <vt:variant>
        <vt:i4>5</vt:i4>
      </vt:variant>
      <vt:variant>
        <vt:lpwstr>https://www.scie.org.uk/mca/practice/assessing-capacity</vt:lpwstr>
      </vt:variant>
      <vt:variant>
        <vt:lpwstr/>
      </vt:variant>
      <vt:variant>
        <vt:i4>1769526</vt:i4>
      </vt:variant>
      <vt:variant>
        <vt:i4>116</vt:i4>
      </vt:variant>
      <vt:variant>
        <vt:i4>0</vt:i4>
      </vt:variant>
      <vt:variant>
        <vt:i4>5</vt:i4>
      </vt:variant>
      <vt:variant>
        <vt:lpwstr/>
      </vt:variant>
      <vt:variant>
        <vt:lpwstr>_Toc94798908</vt:lpwstr>
      </vt:variant>
      <vt:variant>
        <vt:i4>1310774</vt:i4>
      </vt:variant>
      <vt:variant>
        <vt:i4>110</vt:i4>
      </vt:variant>
      <vt:variant>
        <vt:i4>0</vt:i4>
      </vt:variant>
      <vt:variant>
        <vt:i4>5</vt:i4>
      </vt:variant>
      <vt:variant>
        <vt:lpwstr/>
      </vt:variant>
      <vt:variant>
        <vt:lpwstr>_Toc94798907</vt:lpwstr>
      </vt:variant>
      <vt:variant>
        <vt:i4>1376310</vt:i4>
      </vt:variant>
      <vt:variant>
        <vt:i4>104</vt:i4>
      </vt:variant>
      <vt:variant>
        <vt:i4>0</vt:i4>
      </vt:variant>
      <vt:variant>
        <vt:i4>5</vt:i4>
      </vt:variant>
      <vt:variant>
        <vt:lpwstr/>
      </vt:variant>
      <vt:variant>
        <vt:lpwstr>_Toc94798906</vt:lpwstr>
      </vt:variant>
      <vt:variant>
        <vt:i4>1441846</vt:i4>
      </vt:variant>
      <vt:variant>
        <vt:i4>98</vt:i4>
      </vt:variant>
      <vt:variant>
        <vt:i4>0</vt:i4>
      </vt:variant>
      <vt:variant>
        <vt:i4>5</vt:i4>
      </vt:variant>
      <vt:variant>
        <vt:lpwstr/>
      </vt:variant>
      <vt:variant>
        <vt:lpwstr>_Toc94798905</vt:lpwstr>
      </vt:variant>
      <vt:variant>
        <vt:i4>1507382</vt:i4>
      </vt:variant>
      <vt:variant>
        <vt:i4>92</vt:i4>
      </vt:variant>
      <vt:variant>
        <vt:i4>0</vt:i4>
      </vt:variant>
      <vt:variant>
        <vt:i4>5</vt:i4>
      </vt:variant>
      <vt:variant>
        <vt:lpwstr/>
      </vt:variant>
      <vt:variant>
        <vt:lpwstr>_Toc94798904</vt:lpwstr>
      </vt:variant>
      <vt:variant>
        <vt:i4>1048630</vt:i4>
      </vt:variant>
      <vt:variant>
        <vt:i4>86</vt:i4>
      </vt:variant>
      <vt:variant>
        <vt:i4>0</vt:i4>
      </vt:variant>
      <vt:variant>
        <vt:i4>5</vt:i4>
      </vt:variant>
      <vt:variant>
        <vt:lpwstr/>
      </vt:variant>
      <vt:variant>
        <vt:lpwstr>_Toc94798903</vt:lpwstr>
      </vt:variant>
      <vt:variant>
        <vt:i4>1114166</vt:i4>
      </vt:variant>
      <vt:variant>
        <vt:i4>80</vt:i4>
      </vt:variant>
      <vt:variant>
        <vt:i4>0</vt:i4>
      </vt:variant>
      <vt:variant>
        <vt:i4>5</vt:i4>
      </vt:variant>
      <vt:variant>
        <vt:lpwstr/>
      </vt:variant>
      <vt:variant>
        <vt:lpwstr>_Toc94798902</vt:lpwstr>
      </vt:variant>
      <vt:variant>
        <vt:i4>1179702</vt:i4>
      </vt:variant>
      <vt:variant>
        <vt:i4>74</vt:i4>
      </vt:variant>
      <vt:variant>
        <vt:i4>0</vt:i4>
      </vt:variant>
      <vt:variant>
        <vt:i4>5</vt:i4>
      </vt:variant>
      <vt:variant>
        <vt:lpwstr/>
      </vt:variant>
      <vt:variant>
        <vt:lpwstr>_Toc94798901</vt:lpwstr>
      </vt:variant>
      <vt:variant>
        <vt:i4>1245238</vt:i4>
      </vt:variant>
      <vt:variant>
        <vt:i4>68</vt:i4>
      </vt:variant>
      <vt:variant>
        <vt:i4>0</vt:i4>
      </vt:variant>
      <vt:variant>
        <vt:i4>5</vt:i4>
      </vt:variant>
      <vt:variant>
        <vt:lpwstr/>
      </vt:variant>
      <vt:variant>
        <vt:lpwstr>_Toc94798900</vt:lpwstr>
      </vt:variant>
      <vt:variant>
        <vt:i4>1769535</vt:i4>
      </vt:variant>
      <vt:variant>
        <vt:i4>62</vt:i4>
      </vt:variant>
      <vt:variant>
        <vt:i4>0</vt:i4>
      </vt:variant>
      <vt:variant>
        <vt:i4>5</vt:i4>
      </vt:variant>
      <vt:variant>
        <vt:lpwstr/>
      </vt:variant>
      <vt:variant>
        <vt:lpwstr>_Toc94798899</vt:lpwstr>
      </vt:variant>
      <vt:variant>
        <vt:i4>1703999</vt:i4>
      </vt:variant>
      <vt:variant>
        <vt:i4>56</vt:i4>
      </vt:variant>
      <vt:variant>
        <vt:i4>0</vt:i4>
      </vt:variant>
      <vt:variant>
        <vt:i4>5</vt:i4>
      </vt:variant>
      <vt:variant>
        <vt:lpwstr/>
      </vt:variant>
      <vt:variant>
        <vt:lpwstr>_Toc94798898</vt:lpwstr>
      </vt:variant>
      <vt:variant>
        <vt:i4>1376319</vt:i4>
      </vt:variant>
      <vt:variant>
        <vt:i4>50</vt:i4>
      </vt:variant>
      <vt:variant>
        <vt:i4>0</vt:i4>
      </vt:variant>
      <vt:variant>
        <vt:i4>5</vt:i4>
      </vt:variant>
      <vt:variant>
        <vt:lpwstr/>
      </vt:variant>
      <vt:variant>
        <vt:lpwstr>_Toc94798897</vt:lpwstr>
      </vt:variant>
      <vt:variant>
        <vt:i4>1310783</vt:i4>
      </vt:variant>
      <vt:variant>
        <vt:i4>44</vt:i4>
      </vt:variant>
      <vt:variant>
        <vt:i4>0</vt:i4>
      </vt:variant>
      <vt:variant>
        <vt:i4>5</vt:i4>
      </vt:variant>
      <vt:variant>
        <vt:lpwstr/>
      </vt:variant>
      <vt:variant>
        <vt:lpwstr>_Toc94798896</vt:lpwstr>
      </vt:variant>
      <vt:variant>
        <vt:i4>1441855</vt:i4>
      </vt:variant>
      <vt:variant>
        <vt:i4>38</vt:i4>
      </vt:variant>
      <vt:variant>
        <vt:i4>0</vt:i4>
      </vt:variant>
      <vt:variant>
        <vt:i4>5</vt:i4>
      </vt:variant>
      <vt:variant>
        <vt:lpwstr/>
      </vt:variant>
      <vt:variant>
        <vt:lpwstr>_Toc94798894</vt:lpwstr>
      </vt:variant>
      <vt:variant>
        <vt:i4>1114175</vt:i4>
      </vt:variant>
      <vt:variant>
        <vt:i4>32</vt:i4>
      </vt:variant>
      <vt:variant>
        <vt:i4>0</vt:i4>
      </vt:variant>
      <vt:variant>
        <vt:i4>5</vt:i4>
      </vt:variant>
      <vt:variant>
        <vt:lpwstr/>
      </vt:variant>
      <vt:variant>
        <vt:lpwstr>_Toc94798893</vt:lpwstr>
      </vt:variant>
      <vt:variant>
        <vt:i4>1048639</vt:i4>
      </vt:variant>
      <vt:variant>
        <vt:i4>26</vt:i4>
      </vt:variant>
      <vt:variant>
        <vt:i4>0</vt:i4>
      </vt:variant>
      <vt:variant>
        <vt:i4>5</vt:i4>
      </vt:variant>
      <vt:variant>
        <vt:lpwstr/>
      </vt:variant>
      <vt:variant>
        <vt:lpwstr>_Toc94798892</vt:lpwstr>
      </vt:variant>
      <vt:variant>
        <vt:i4>1245247</vt:i4>
      </vt:variant>
      <vt:variant>
        <vt:i4>20</vt:i4>
      </vt:variant>
      <vt:variant>
        <vt:i4>0</vt:i4>
      </vt:variant>
      <vt:variant>
        <vt:i4>5</vt:i4>
      </vt:variant>
      <vt:variant>
        <vt:lpwstr/>
      </vt:variant>
      <vt:variant>
        <vt:lpwstr>_Toc94798891</vt:lpwstr>
      </vt:variant>
      <vt:variant>
        <vt:i4>1179711</vt:i4>
      </vt:variant>
      <vt:variant>
        <vt:i4>14</vt:i4>
      </vt:variant>
      <vt:variant>
        <vt:i4>0</vt:i4>
      </vt:variant>
      <vt:variant>
        <vt:i4>5</vt:i4>
      </vt:variant>
      <vt:variant>
        <vt:lpwstr/>
      </vt:variant>
      <vt:variant>
        <vt:lpwstr>_Toc94798890</vt:lpwstr>
      </vt:variant>
      <vt:variant>
        <vt:i4>1769534</vt:i4>
      </vt:variant>
      <vt:variant>
        <vt:i4>8</vt:i4>
      </vt:variant>
      <vt:variant>
        <vt:i4>0</vt:i4>
      </vt:variant>
      <vt:variant>
        <vt:i4>5</vt:i4>
      </vt:variant>
      <vt:variant>
        <vt:lpwstr/>
      </vt:variant>
      <vt:variant>
        <vt:lpwstr>_Toc94798889</vt:lpwstr>
      </vt:variant>
      <vt:variant>
        <vt:i4>1703998</vt:i4>
      </vt:variant>
      <vt:variant>
        <vt:i4>2</vt:i4>
      </vt:variant>
      <vt:variant>
        <vt:i4>0</vt:i4>
      </vt:variant>
      <vt:variant>
        <vt:i4>5</vt:i4>
      </vt:variant>
      <vt:variant>
        <vt:lpwstr/>
      </vt:variant>
      <vt:variant>
        <vt:lpwstr>_Toc94798888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DCCD033 - Pressure Ulcers Policy</dc:title>
  <dc:subject/>
  <dc:creator>Imogen Huxford</dc:creator>
  <cp:keywords/>
  <dc:description/>
  <cp:lastModifiedBy>Rachael Dowson-Wallace</cp:lastModifiedBy>
  <cp:revision>2</cp:revision>
  <cp:lastPrinted>2020-07-26T06:21:00Z</cp:lastPrinted>
  <dcterms:created xsi:type="dcterms:W3CDTF">2023-10-30T14:26:00Z</dcterms:created>
  <dcterms:modified xsi:type="dcterms:W3CDTF">2023-10-30T14:26:00Z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0x01010065F1AF5D8E4A5B43AF51344E4DEF9883</vt:lpwstr>
  </property>
  <property fmtid="{D5CDD505-2E9C-101B-9397-08002B2CF9AE}" pid="3" name="MediaServiceImageTags">
    <vt:lpwstr/>
  </property>
  <property fmtid="{D5CDD505-2E9C-101B-9397-08002B2CF9AE}" pid="4" name="HotDocs version">
    <vt:i4>12</vt:i4>
  </property>
</Properties>
</file>