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Open Sans" w:hAnsi="Open Sans" w:cs="Open Sans"/>
          <w:b/>
          <w:bCs/>
          <w:color w:val="auto"/>
        </w:rPr>
        <w:alias w:val="Company Logo"/>
        <w:tag w:val="HD:1.187.0.0:352a466d-969c-4133-ba2e-171541e68472"/>
        <w:id w:val="-37201050"/>
        <w:placeholder>
          <w:docPart w:val="E9649201B5384D5E9C90D767EFDE0A81"/>
        </w:placeholder>
        <w:showingPlcHdr/>
        <w:picture/>
      </w:sdtPr>
      <w:sdtEndPr/>
      <w:sdtContent>
        <w:p w14:paraId="7D9110B9" w14:textId="452DE39D" w:rsidR="00132474" w:rsidRPr="002B681F" w:rsidRDefault="00376F62" w:rsidP="00DF547D">
          <w:pPr>
            <w:tabs>
              <w:tab w:val="left" w:pos="5730"/>
            </w:tabs>
            <w:jc w:val="center"/>
            <w:rPr>
              <w:rFonts w:ascii="Open Sans" w:hAnsi="Open Sans" w:cs="Open Sans"/>
              <w:b/>
              <w:bCs/>
              <w:color w:val="auto"/>
            </w:rPr>
          </w:pPr>
          <w:r>
            <w:rPr>
              <w:rFonts w:ascii="Open Sans" w:hAnsi="Open Sans" w:cs="Open Sans"/>
              <w:b/>
              <w:bCs/>
              <w:noProof/>
              <w:color w:val="auto"/>
            </w:rPr>
            <w:drawing>
              <wp:inline distT="0" distB="0" distL="0" distR="0" wp14:anchorId="7713C6C5" wp14:editId="236415CD">
                <wp:extent cx="4533900" cy="15240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900" cy="1524000"/>
                        </a:xfrm>
                        <a:prstGeom prst="rect">
                          <a:avLst/>
                        </a:prstGeom>
                        <a:noFill/>
                        <a:ln>
                          <a:noFill/>
                        </a:ln>
                      </pic:spPr>
                    </pic:pic>
                  </a:graphicData>
                </a:graphic>
              </wp:inline>
            </w:drawing>
          </w:r>
        </w:p>
      </w:sdtContent>
    </w:sdt>
    <w:p w14:paraId="38D396C7" w14:textId="77777777" w:rsidR="00DF547D" w:rsidRDefault="00DF547D" w:rsidP="00DF547D">
      <w:pPr>
        <w:spacing w:after="0"/>
        <w:jc w:val="center"/>
        <w:rPr>
          <w:rFonts w:ascii="Open Sans" w:hAnsi="Open Sans" w:cs="Open Sans"/>
          <w:b/>
          <w:color w:val="264467"/>
          <w:sz w:val="96"/>
        </w:rPr>
      </w:pPr>
      <w:r>
        <w:rPr>
          <w:rFonts w:ascii="Open Sans" w:hAnsi="Open Sans" w:cs="Open Sans"/>
          <w:b/>
          <w:color w:val="264467"/>
          <w:sz w:val="96"/>
        </w:rPr>
        <w:t>Nutrition and Hydration</w:t>
      </w:r>
      <w:r w:rsidRPr="003F3A4C">
        <w:rPr>
          <w:rFonts w:ascii="Open Sans" w:hAnsi="Open Sans" w:cs="Open Sans"/>
          <w:b/>
          <w:color w:val="264467"/>
          <w:sz w:val="96"/>
        </w:rPr>
        <w:t xml:space="preserve"> Policy</w:t>
      </w:r>
    </w:p>
    <w:p w14:paraId="284C3406" w14:textId="77777777" w:rsidR="00DF547D" w:rsidRPr="00DF547D" w:rsidRDefault="00DF547D" w:rsidP="00DF547D">
      <w:pPr>
        <w:spacing w:after="0"/>
        <w:jc w:val="center"/>
        <w:rPr>
          <w:rFonts w:ascii="Open Sans" w:hAnsi="Open Sans" w:cs="Open Sans"/>
          <w:b/>
          <w:color w:val="264467"/>
          <w:sz w:val="40"/>
          <w:szCs w:val="40"/>
        </w:rPr>
      </w:pPr>
    </w:p>
    <w:sdt>
      <w:sdtPr>
        <w:rPr>
          <w:rFonts w:ascii="Open Sans" w:hAnsi="Open Sans" w:cs="Open Sans"/>
          <w:b/>
          <w:color w:val="264467"/>
          <w:sz w:val="40"/>
          <w:szCs w:val="40"/>
        </w:rPr>
        <w:tag w:val="HD:1.187.0.0:090351c2-2311-4d73-a34b-c0af42905787"/>
        <w:id w:val="-811482469"/>
        <w:placeholder>
          <w:docPart w:val="12EC147027D2479BAC0CBA897FAEFEF6"/>
        </w:placeholder>
      </w:sdtPr>
      <w:sdtEndPr/>
      <w:sdtContent>
        <w:p w14:paraId="0E749AF5" w14:textId="116A5330" w:rsidR="00DF547D" w:rsidRPr="00DF547D" w:rsidRDefault="00376F62" w:rsidP="00DF547D">
          <w:pPr>
            <w:spacing w:after="0"/>
            <w:jc w:val="center"/>
            <w:rPr>
              <w:rFonts w:ascii="Open Sans" w:hAnsi="Open Sans" w:cs="Open Sans"/>
              <w:b/>
              <w:color w:val="264467"/>
              <w:sz w:val="40"/>
              <w:szCs w:val="40"/>
            </w:rPr>
          </w:pPr>
          <w:r>
            <w:rPr>
              <w:rFonts w:ascii="Open Sans" w:hAnsi="Open Sans" w:cs="Open Sans"/>
              <w:b/>
              <w:noProof/>
              <w:color w:val="264467"/>
              <w:sz w:val="40"/>
              <w:szCs w:val="40"/>
            </w:rPr>
            <w:t>[</w:t>
          </w:r>
          <w:r w:rsidRPr="00376F62">
            <w:rPr>
              <w:rFonts w:ascii="Open Sans" w:hAnsi="Open Sans" w:cs="Open Sans"/>
              <w:b/>
              <w:noProof/>
              <w:color w:val="0000FF"/>
              <w:sz w:val="40"/>
              <w:szCs w:val="40"/>
            </w:rPr>
            <w:t>Date of Issue</w:t>
          </w:r>
          <w:r>
            <w:rPr>
              <w:rFonts w:ascii="Open Sans" w:hAnsi="Open Sans" w:cs="Open Sans"/>
              <w:b/>
              <w:noProof/>
              <w:color w:val="264467"/>
              <w:sz w:val="40"/>
              <w:szCs w:val="40"/>
            </w:rPr>
            <w:t>]</w:t>
          </w:r>
        </w:p>
      </w:sdtContent>
    </w:sdt>
    <w:p w14:paraId="2A695523" w14:textId="77777777" w:rsidR="00F26800" w:rsidRPr="002B681F" w:rsidRDefault="00F26800" w:rsidP="000B0F0F">
      <w:pPr>
        <w:tabs>
          <w:tab w:val="left" w:pos="7140"/>
        </w:tabs>
        <w:rPr>
          <w:rFonts w:ascii="Open Sans" w:hAnsi="Open Sans" w:cs="Open Sans"/>
          <w:color w:val="auto"/>
        </w:rPr>
      </w:pPr>
    </w:p>
    <w:tbl>
      <w:tblPr>
        <w:tblStyle w:val="TableGrid"/>
        <w:tblpPr w:leftFromText="180" w:rightFromText="180" w:vertAnchor="text" w:horzAnchor="margin" w:tblpXSpec="center" w:tblpY="283"/>
        <w:tblW w:w="5245" w:type="dxa"/>
        <w:tblBorders>
          <w:top w:val="single" w:sz="4" w:space="0" w:color="8B9FB0"/>
          <w:left w:val="single" w:sz="4" w:space="0" w:color="8B9FB0"/>
          <w:bottom w:val="single" w:sz="4" w:space="0" w:color="8B9FB0"/>
          <w:right w:val="single" w:sz="4" w:space="0" w:color="8B9FB0"/>
          <w:insideH w:val="single" w:sz="4" w:space="0" w:color="8B9FB0"/>
          <w:insideV w:val="single" w:sz="4" w:space="0" w:color="8B9FB0"/>
        </w:tblBorders>
        <w:tblLayout w:type="fixed"/>
        <w:tblLook w:val="04A0" w:firstRow="1" w:lastRow="0" w:firstColumn="1" w:lastColumn="0" w:noHBand="0" w:noVBand="1"/>
      </w:tblPr>
      <w:tblGrid>
        <w:gridCol w:w="1980"/>
        <w:gridCol w:w="3265"/>
      </w:tblGrid>
      <w:tr w:rsidR="000B0F0F" w:rsidRPr="000B0F0F" w14:paraId="34A66E22" w14:textId="77777777" w:rsidTr="000B0F0F">
        <w:tc>
          <w:tcPr>
            <w:tcW w:w="1980" w:type="dxa"/>
            <w:shd w:val="clear" w:color="auto" w:fill="F2F2F2" w:themeFill="background1" w:themeFillShade="F2"/>
            <w:vAlign w:val="center"/>
          </w:tcPr>
          <w:p w14:paraId="25F3F908" w14:textId="77777777" w:rsidR="000B0F0F" w:rsidRPr="000B0F0F" w:rsidRDefault="000B0F0F" w:rsidP="000B0F0F">
            <w:pPr>
              <w:rPr>
                <w:rFonts w:ascii="Open Sans" w:hAnsi="Open Sans" w:cs="Open Sans"/>
              </w:rPr>
            </w:pPr>
            <w:r w:rsidRPr="000B0F0F">
              <w:rPr>
                <w:rFonts w:ascii="Open Sans" w:hAnsi="Open Sans" w:cs="Open Sans"/>
              </w:rPr>
              <w:t>Policy Lead:</w:t>
            </w:r>
          </w:p>
        </w:tc>
        <w:sdt>
          <w:sdtPr>
            <w:rPr>
              <w:rFonts w:ascii="Open Sans" w:hAnsi="Open Sans" w:cs="Open Sans"/>
            </w:rPr>
            <w:tag w:val="HD:1.187.0.0:ef89ffa0-d4aa-4cc6-abef-aa0fc393e109"/>
            <w:id w:val="203915505"/>
            <w:placeholder>
              <w:docPart w:val="E4257D8E58074B569F681561B3CC2F87"/>
            </w:placeholder>
          </w:sdtPr>
          <w:sdtEndPr/>
          <w:sdtContent>
            <w:tc>
              <w:tcPr>
                <w:tcW w:w="3265" w:type="dxa"/>
                <w:vAlign w:val="center"/>
              </w:tcPr>
              <w:p w14:paraId="1BA56F2A" w14:textId="3384CB01" w:rsidR="000B0F0F" w:rsidRPr="000B0F0F" w:rsidRDefault="00376F62" w:rsidP="000B0F0F">
                <w:pPr>
                  <w:rPr>
                    <w:rFonts w:ascii="Open Sans" w:hAnsi="Open Sans" w:cs="Open Sans"/>
                  </w:rPr>
                </w:pPr>
                <w:r>
                  <w:rPr>
                    <w:rFonts w:ascii="Open Sans" w:hAnsi="Open Sans" w:cs="Open Sans"/>
                    <w:noProof/>
                  </w:rPr>
                  <w:t>[</w:t>
                </w:r>
                <w:r w:rsidRPr="00376F62">
                  <w:rPr>
                    <w:rFonts w:ascii="Open Sans" w:hAnsi="Open Sans" w:cs="Open Sans"/>
                    <w:noProof/>
                    <w:color w:val="0000FF"/>
                  </w:rPr>
                  <w:t>Policy Lead</w:t>
                </w:r>
                <w:r>
                  <w:rPr>
                    <w:rFonts w:ascii="Open Sans" w:hAnsi="Open Sans" w:cs="Open Sans"/>
                    <w:noProof/>
                  </w:rPr>
                  <w:t>]</w:t>
                </w:r>
              </w:p>
            </w:tc>
          </w:sdtContent>
        </w:sdt>
      </w:tr>
      <w:tr w:rsidR="000B0F0F" w:rsidRPr="000B0F0F" w14:paraId="5D36711E" w14:textId="77777777" w:rsidTr="000B0F0F">
        <w:tc>
          <w:tcPr>
            <w:tcW w:w="1980" w:type="dxa"/>
            <w:shd w:val="clear" w:color="auto" w:fill="F2F2F2" w:themeFill="background1" w:themeFillShade="F2"/>
            <w:vAlign w:val="center"/>
          </w:tcPr>
          <w:p w14:paraId="6FDBD9F4" w14:textId="77777777" w:rsidR="000B0F0F" w:rsidRPr="000B0F0F" w:rsidRDefault="000B0F0F" w:rsidP="000B0F0F">
            <w:pPr>
              <w:rPr>
                <w:rFonts w:ascii="Open Sans" w:hAnsi="Open Sans" w:cs="Open Sans"/>
              </w:rPr>
            </w:pPr>
            <w:r w:rsidRPr="000B0F0F">
              <w:rPr>
                <w:rFonts w:ascii="Open Sans" w:hAnsi="Open Sans" w:cs="Open Sans"/>
              </w:rPr>
              <w:t>Version No.</w:t>
            </w:r>
          </w:p>
        </w:tc>
        <w:tc>
          <w:tcPr>
            <w:tcW w:w="3265" w:type="dxa"/>
            <w:vAlign w:val="center"/>
          </w:tcPr>
          <w:p w14:paraId="60454A0B" w14:textId="77777777" w:rsidR="000B0F0F" w:rsidRPr="000B0F0F" w:rsidRDefault="000B0F0F" w:rsidP="000B0F0F">
            <w:pPr>
              <w:rPr>
                <w:rFonts w:ascii="Open Sans" w:hAnsi="Open Sans" w:cs="Open Sans"/>
              </w:rPr>
            </w:pPr>
            <w:r w:rsidRPr="000B0F0F">
              <w:rPr>
                <w:rFonts w:ascii="Open Sans" w:hAnsi="Open Sans" w:cs="Open Sans"/>
              </w:rPr>
              <w:t>1</w:t>
            </w:r>
          </w:p>
        </w:tc>
      </w:tr>
      <w:tr w:rsidR="000B0F0F" w:rsidRPr="000B0F0F" w14:paraId="70DE3E24" w14:textId="77777777" w:rsidTr="000B0F0F">
        <w:tc>
          <w:tcPr>
            <w:tcW w:w="1980" w:type="dxa"/>
            <w:shd w:val="clear" w:color="auto" w:fill="F2F2F2" w:themeFill="background1" w:themeFillShade="F2"/>
            <w:vAlign w:val="center"/>
          </w:tcPr>
          <w:p w14:paraId="0C9E8609" w14:textId="77777777" w:rsidR="000B0F0F" w:rsidRPr="000B0F0F" w:rsidRDefault="000B0F0F" w:rsidP="000B0F0F">
            <w:pPr>
              <w:rPr>
                <w:rFonts w:ascii="Open Sans" w:hAnsi="Open Sans" w:cs="Open Sans"/>
              </w:rPr>
            </w:pPr>
            <w:r w:rsidRPr="000B0F0F">
              <w:rPr>
                <w:rFonts w:ascii="Open Sans" w:hAnsi="Open Sans" w:cs="Open Sans"/>
              </w:rPr>
              <w:t>Date of Issue:</w:t>
            </w:r>
          </w:p>
        </w:tc>
        <w:sdt>
          <w:sdtPr>
            <w:rPr>
              <w:rFonts w:ascii="Open Sans" w:hAnsi="Open Sans" w:cs="Open Sans"/>
            </w:rPr>
            <w:tag w:val="HD:1.187.0.0:90ecdbd1-bdf4-41d1-a26a-41bd928fd5de"/>
            <w:id w:val="1494690786"/>
            <w:placeholder>
              <w:docPart w:val="44F923D7362A41769DF883A54C9A52F2"/>
            </w:placeholder>
          </w:sdtPr>
          <w:sdtEndPr/>
          <w:sdtContent>
            <w:tc>
              <w:tcPr>
                <w:tcW w:w="3265" w:type="dxa"/>
                <w:vAlign w:val="center"/>
              </w:tcPr>
              <w:p w14:paraId="3888BD98" w14:textId="0AC90B72" w:rsidR="000B0F0F" w:rsidRPr="000B0F0F" w:rsidRDefault="00376F62" w:rsidP="000B0F0F">
                <w:pPr>
                  <w:rPr>
                    <w:rFonts w:ascii="Open Sans" w:hAnsi="Open Sans" w:cs="Open Sans"/>
                  </w:rPr>
                </w:pPr>
                <w:r>
                  <w:rPr>
                    <w:rFonts w:ascii="Open Sans" w:hAnsi="Open Sans" w:cs="Open Sans"/>
                    <w:noProof/>
                  </w:rPr>
                  <w:t>[</w:t>
                </w:r>
                <w:r w:rsidRPr="00376F62">
                  <w:rPr>
                    <w:rFonts w:ascii="Open Sans" w:hAnsi="Open Sans" w:cs="Open Sans"/>
                    <w:noProof/>
                    <w:color w:val="0000FF"/>
                  </w:rPr>
                  <w:t>Date of Issue</w:t>
                </w:r>
                <w:r>
                  <w:rPr>
                    <w:rFonts w:ascii="Open Sans" w:hAnsi="Open Sans" w:cs="Open Sans"/>
                    <w:noProof/>
                  </w:rPr>
                  <w:t>]</w:t>
                </w:r>
              </w:p>
            </w:tc>
          </w:sdtContent>
        </w:sdt>
      </w:tr>
      <w:tr w:rsidR="000B0F0F" w:rsidRPr="00C90E70" w14:paraId="665A7586" w14:textId="77777777" w:rsidTr="000B0F0F">
        <w:tc>
          <w:tcPr>
            <w:tcW w:w="1980" w:type="dxa"/>
            <w:shd w:val="clear" w:color="auto" w:fill="F2F2F2" w:themeFill="background1" w:themeFillShade="F2"/>
            <w:vAlign w:val="center"/>
          </w:tcPr>
          <w:p w14:paraId="1902E7B0" w14:textId="77777777" w:rsidR="000B0F0F" w:rsidRPr="000B0F0F" w:rsidRDefault="000B0F0F" w:rsidP="000B0F0F">
            <w:pPr>
              <w:rPr>
                <w:rFonts w:ascii="Open Sans" w:hAnsi="Open Sans" w:cs="Open Sans"/>
              </w:rPr>
            </w:pPr>
            <w:r w:rsidRPr="000B0F0F">
              <w:rPr>
                <w:rFonts w:ascii="Open Sans" w:hAnsi="Open Sans" w:cs="Open Sans"/>
              </w:rPr>
              <w:t>Date for Review:</w:t>
            </w:r>
          </w:p>
        </w:tc>
        <w:sdt>
          <w:sdtPr>
            <w:rPr>
              <w:rFonts w:ascii="Open Sans" w:hAnsi="Open Sans" w:cs="Open Sans"/>
            </w:rPr>
            <w:tag w:val="HD:1.187.0.0:452b14b3-fdee-4ab4-be69-7856c3fcdd57"/>
            <w:id w:val="2077779075"/>
            <w:placeholder>
              <w:docPart w:val="B1E0910C1FFA4DB2858B9B4E87A649C4"/>
            </w:placeholder>
          </w:sdtPr>
          <w:sdtEndPr/>
          <w:sdtContent>
            <w:tc>
              <w:tcPr>
                <w:tcW w:w="3265" w:type="dxa"/>
                <w:vAlign w:val="center"/>
              </w:tcPr>
              <w:p w14:paraId="1F7F011D" w14:textId="22565639" w:rsidR="000B0F0F" w:rsidRPr="00C90E70" w:rsidRDefault="00376F62" w:rsidP="000B0F0F">
                <w:pPr>
                  <w:rPr>
                    <w:rFonts w:ascii="Open Sans" w:hAnsi="Open Sans" w:cs="Open Sans"/>
                  </w:rPr>
                </w:pPr>
                <w:r>
                  <w:rPr>
                    <w:rFonts w:ascii="Open Sans" w:hAnsi="Open Sans" w:cs="Open Sans"/>
                    <w:noProof/>
                  </w:rPr>
                  <w:t>[</w:t>
                </w:r>
                <w:r w:rsidRPr="00376F62">
                  <w:rPr>
                    <w:rFonts w:ascii="Open Sans" w:hAnsi="Open Sans" w:cs="Open Sans"/>
                    <w:noProof/>
                    <w:color w:val="0000FF"/>
                  </w:rPr>
                  <w:t>Date of Review</w:t>
                </w:r>
                <w:r>
                  <w:rPr>
                    <w:rFonts w:ascii="Open Sans" w:hAnsi="Open Sans" w:cs="Open Sans"/>
                    <w:noProof/>
                  </w:rPr>
                  <w:t>]</w:t>
                </w:r>
              </w:p>
            </w:tc>
          </w:sdtContent>
        </w:sdt>
      </w:tr>
    </w:tbl>
    <w:p w14:paraId="375B742A" w14:textId="77777777" w:rsidR="00F26800" w:rsidRPr="002B681F" w:rsidRDefault="00F26800" w:rsidP="002E2C26">
      <w:pPr>
        <w:rPr>
          <w:rFonts w:ascii="Open Sans" w:hAnsi="Open Sans" w:cs="Open Sans"/>
          <w:color w:val="auto"/>
        </w:rPr>
      </w:pPr>
    </w:p>
    <w:p w14:paraId="4A844AF8" w14:textId="77777777" w:rsidR="00F26800" w:rsidRPr="002B681F" w:rsidRDefault="00F26800" w:rsidP="002E2C26">
      <w:pPr>
        <w:rPr>
          <w:rFonts w:ascii="Open Sans" w:hAnsi="Open Sans" w:cs="Open Sans"/>
          <w:color w:val="auto"/>
        </w:rPr>
      </w:pPr>
    </w:p>
    <w:p w14:paraId="503CF285" w14:textId="77777777" w:rsidR="00F26800" w:rsidRPr="002B681F" w:rsidRDefault="00F26800" w:rsidP="002E2C26">
      <w:pPr>
        <w:rPr>
          <w:rFonts w:ascii="Open Sans" w:hAnsi="Open Sans" w:cs="Open Sans"/>
          <w:color w:val="auto"/>
        </w:rPr>
      </w:pPr>
    </w:p>
    <w:p w14:paraId="4D30BDC5" w14:textId="77777777" w:rsidR="00F26800" w:rsidRPr="002B681F" w:rsidRDefault="00F26800" w:rsidP="002E2C26">
      <w:pPr>
        <w:rPr>
          <w:rFonts w:ascii="Open Sans" w:hAnsi="Open Sans" w:cs="Open Sans"/>
          <w:color w:val="auto"/>
        </w:rPr>
      </w:pPr>
    </w:p>
    <w:p w14:paraId="61ED0628" w14:textId="2A23DF31" w:rsidR="00C72540" w:rsidRDefault="00C72540">
      <w:pPr>
        <w:rPr>
          <w:rFonts w:ascii="Open Sans" w:hAnsi="Open Sans" w:cs="Open Sans"/>
          <w:color w:val="auto"/>
        </w:rPr>
      </w:pPr>
      <w:r>
        <w:rPr>
          <w:rFonts w:ascii="Open Sans" w:hAnsi="Open Sans" w:cs="Open Sans"/>
          <w:color w:val="auto"/>
        </w:rPr>
        <w:br w:type="page"/>
      </w:r>
    </w:p>
    <w:p w14:paraId="2C79DFE6" w14:textId="77777777" w:rsidR="008A472E" w:rsidRPr="000269C5" w:rsidRDefault="008A472E" w:rsidP="002E2C26">
      <w:pPr>
        <w:pStyle w:val="Mainheaderblue"/>
        <w:rPr>
          <w:rFonts w:ascii="Open Sans" w:hAnsi="Open Sans" w:cs="Open Sans"/>
        </w:rPr>
      </w:pPr>
      <w:r w:rsidRPr="000269C5">
        <w:rPr>
          <w:rFonts w:ascii="Open Sans" w:hAnsi="Open Sans" w:cs="Open Sans"/>
        </w:rPr>
        <w:lastRenderedPageBreak/>
        <w:t>CONTENTS</w:t>
      </w:r>
    </w:p>
    <w:p w14:paraId="28F87B6B" w14:textId="6A7650B2" w:rsidR="007B1B4D" w:rsidRDefault="00877C5C">
      <w:pPr>
        <w:pStyle w:val="TOC1"/>
        <w:tabs>
          <w:tab w:val="left" w:pos="440"/>
          <w:tab w:val="right" w:leader="dot" w:pos="9016"/>
        </w:tabs>
        <w:rPr>
          <w:rFonts w:eastAsiaTheme="minorEastAsia"/>
          <w:b w:val="0"/>
          <w:noProof/>
          <w:color w:val="auto"/>
          <w:kern w:val="2"/>
          <w:lang w:eastAsia="en-GB"/>
          <w14:ligatures w14:val="standardContextual"/>
        </w:rPr>
      </w:pPr>
      <w:r w:rsidRPr="00F22689">
        <w:rPr>
          <w:rFonts w:ascii="Open Sans" w:hAnsi="Open Sans" w:cs="Open Sans"/>
          <w:color w:val="264467"/>
        </w:rPr>
        <w:fldChar w:fldCharType="begin"/>
      </w:r>
      <w:r w:rsidRPr="00F22689">
        <w:rPr>
          <w:rFonts w:ascii="Open Sans" w:hAnsi="Open Sans" w:cs="Open Sans"/>
          <w:color w:val="264467"/>
        </w:rPr>
        <w:instrText xml:space="preserve"> TOC \o "1-3" \h \z \u </w:instrText>
      </w:r>
      <w:r w:rsidRPr="00F22689">
        <w:rPr>
          <w:rFonts w:ascii="Open Sans" w:hAnsi="Open Sans" w:cs="Open Sans"/>
          <w:color w:val="264467"/>
        </w:rPr>
        <w:fldChar w:fldCharType="separate"/>
      </w:r>
      <w:hyperlink w:anchor="_Toc147995777" w:history="1">
        <w:r w:rsidR="007B1B4D" w:rsidRPr="009B7116">
          <w:rPr>
            <w:rStyle w:val="Hyperlink"/>
            <w:noProof/>
          </w:rPr>
          <w:t>1.</w:t>
        </w:r>
        <w:r w:rsidR="007B1B4D">
          <w:rPr>
            <w:rFonts w:eastAsiaTheme="minorEastAsia"/>
            <w:b w:val="0"/>
            <w:noProof/>
            <w:color w:val="auto"/>
            <w:kern w:val="2"/>
            <w:lang w:eastAsia="en-GB"/>
            <w14:ligatures w14:val="standardContextual"/>
          </w:rPr>
          <w:tab/>
        </w:r>
        <w:r w:rsidR="007B1B4D" w:rsidRPr="009B7116">
          <w:rPr>
            <w:rStyle w:val="Hyperlink"/>
            <w:noProof/>
          </w:rPr>
          <w:t>Introduction</w:t>
        </w:r>
        <w:r w:rsidR="007B1B4D">
          <w:rPr>
            <w:noProof/>
            <w:webHidden/>
          </w:rPr>
          <w:tab/>
        </w:r>
        <w:r w:rsidR="007B1B4D">
          <w:rPr>
            <w:noProof/>
            <w:webHidden/>
          </w:rPr>
          <w:fldChar w:fldCharType="begin"/>
        </w:r>
        <w:r w:rsidR="007B1B4D">
          <w:rPr>
            <w:noProof/>
            <w:webHidden/>
          </w:rPr>
          <w:instrText xml:space="preserve"> PAGEREF _Toc147995777 \h </w:instrText>
        </w:r>
        <w:r w:rsidR="007B1B4D">
          <w:rPr>
            <w:noProof/>
            <w:webHidden/>
          </w:rPr>
        </w:r>
        <w:r w:rsidR="007B1B4D">
          <w:rPr>
            <w:noProof/>
            <w:webHidden/>
          </w:rPr>
          <w:fldChar w:fldCharType="separate"/>
        </w:r>
        <w:r w:rsidR="007B1B4D">
          <w:rPr>
            <w:noProof/>
            <w:webHidden/>
          </w:rPr>
          <w:t>3</w:t>
        </w:r>
        <w:r w:rsidR="007B1B4D">
          <w:rPr>
            <w:noProof/>
            <w:webHidden/>
          </w:rPr>
          <w:fldChar w:fldCharType="end"/>
        </w:r>
      </w:hyperlink>
    </w:p>
    <w:p w14:paraId="5FA37FBA" w14:textId="13DDCC59" w:rsidR="007B1B4D" w:rsidRDefault="00851F02">
      <w:pPr>
        <w:pStyle w:val="TOC1"/>
        <w:tabs>
          <w:tab w:val="left" w:pos="440"/>
          <w:tab w:val="right" w:leader="dot" w:pos="9016"/>
        </w:tabs>
        <w:rPr>
          <w:rFonts w:eastAsiaTheme="minorEastAsia"/>
          <w:b w:val="0"/>
          <w:noProof/>
          <w:color w:val="auto"/>
          <w:kern w:val="2"/>
          <w:lang w:eastAsia="en-GB"/>
          <w14:ligatures w14:val="standardContextual"/>
        </w:rPr>
      </w:pPr>
      <w:hyperlink w:anchor="_Toc147995778" w:history="1">
        <w:r w:rsidR="007B1B4D" w:rsidRPr="009B7116">
          <w:rPr>
            <w:rStyle w:val="Hyperlink"/>
            <w:noProof/>
          </w:rPr>
          <w:t>2.</w:t>
        </w:r>
        <w:r w:rsidR="007B1B4D">
          <w:rPr>
            <w:rFonts w:eastAsiaTheme="minorEastAsia"/>
            <w:b w:val="0"/>
            <w:noProof/>
            <w:color w:val="auto"/>
            <w:kern w:val="2"/>
            <w:lang w:eastAsia="en-GB"/>
            <w14:ligatures w14:val="standardContextual"/>
          </w:rPr>
          <w:tab/>
        </w:r>
        <w:r w:rsidR="007B1B4D" w:rsidRPr="009B7116">
          <w:rPr>
            <w:rStyle w:val="Hyperlink"/>
            <w:noProof/>
          </w:rPr>
          <w:t>Policy Statement</w:t>
        </w:r>
        <w:r w:rsidR="007B1B4D">
          <w:rPr>
            <w:noProof/>
            <w:webHidden/>
          </w:rPr>
          <w:tab/>
        </w:r>
        <w:r w:rsidR="007B1B4D">
          <w:rPr>
            <w:noProof/>
            <w:webHidden/>
          </w:rPr>
          <w:fldChar w:fldCharType="begin"/>
        </w:r>
        <w:r w:rsidR="007B1B4D">
          <w:rPr>
            <w:noProof/>
            <w:webHidden/>
          </w:rPr>
          <w:instrText xml:space="preserve"> PAGEREF _Toc147995778 \h </w:instrText>
        </w:r>
        <w:r w:rsidR="007B1B4D">
          <w:rPr>
            <w:noProof/>
            <w:webHidden/>
          </w:rPr>
        </w:r>
        <w:r w:rsidR="007B1B4D">
          <w:rPr>
            <w:noProof/>
            <w:webHidden/>
          </w:rPr>
          <w:fldChar w:fldCharType="separate"/>
        </w:r>
        <w:r w:rsidR="007B1B4D">
          <w:rPr>
            <w:noProof/>
            <w:webHidden/>
          </w:rPr>
          <w:t>3</w:t>
        </w:r>
        <w:r w:rsidR="007B1B4D">
          <w:rPr>
            <w:noProof/>
            <w:webHidden/>
          </w:rPr>
          <w:fldChar w:fldCharType="end"/>
        </w:r>
      </w:hyperlink>
    </w:p>
    <w:p w14:paraId="1E67E3D4" w14:textId="30C4CE38" w:rsidR="007B1B4D" w:rsidRDefault="00851F02">
      <w:pPr>
        <w:pStyle w:val="TOC1"/>
        <w:tabs>
          <w:tab w:val="left" w:pos="440"/>
          <w:tab w:val="right" w:leader="dot" w:pos="9016"/>
        </w:tabs>
        <w:rPr>
          <w:rFonts w:eastAsiaTheme="minorEastAsia"/>
          <w:b w:val="0"/>
          <w:noProof/>
          <w:color w:val="auto"/>
          <w:kern w:val="2"/>
          <w:lang w:eastAsia="en-GB"/>
          <w14:ligatures w14:val="standardContextual"/>
        </w:rPr>
      </w:pPr>
      <w:hyperlink w:anchor="_Toc147995779" w:history="1">
        <w:r w:rsidR="007B1B4D" w:rsidRPr="009B7116">
          <w:rPr>
            <w:rStyle w:val="Hyperlink"/>
            <w:noProof/>
          </w:rPr>
          <w:t>3.</w:t>
        </w:r>
        <w:r w:rsidR="007B1B4D">
          <w:rPr>
            <w:rFonts w:eastAsiaTheme="minorEastAsia"/>
            <w:b w:val="0"/>
            <w:noProof/>
            <w:color w:val="auto"/>
            <w:kern w:val="2"/>
            <w:lang w:eastAsia="en-GB"/>
            <w14:ligatures w14:val="standardContextual"/>
          </w:rPr>
          <w:tab/>
        </w:r>
        <w:r w:rsidR="007B1B4D" w:rsidRPr="009B7116">
          <w:rPr>
            <w:rStyle w:val="Hyperlink"/>
            <w:noProof/>
          </w:rPr>
          <w:t>Scope</w:t>
        </w:r>
        <w:r w:rsidR="007B1B4D">
          <w:rPr>
            <w:noProof/>
            <w:webHidden/>
          </w:rPr>
          <w:tab/>
        </w:r>
        <w:r w:rsidR="007B1B4D">
          <w:rPr>
            <w:noProof/>
            <w:webHidden/>
          </w:rPr>
          <w:fldChar w:fldCharType="begin"/>
        </w:r>
        <w:r w:rsidR="007B1B4D">
          <w:rPr>
            <w:noProof/>
            <w:webHidden/>
          </w:rPr>
          <w:instrText xml:space="preserve"> PAGEREF _Toc147995779 \h </w:instrText>
        </w:r>
        <w:r w:rsidR="007B1B4D">
          <w:rPr>
            <w:noProof/>
            <w:webHidden/>
          </w:rPr>
        </w:r>
        <w:r w:rsidR="007B1B4D">
          <w:rPr>
            <w:noProof/>
            <w:webHidden/>
          </w:rPr>
          <w:fldChar w:fldCharType="separate"/>
        </w:r>
        <w:r w:rsidR="007B1B4D">
          <w:rPr>
            <w:noProof/>
            <w:webHidden/>
          </w:rPr>
          <w:t>3</w:t>
        </w:r>
        <w:r w:rsidR="007B1B4D">
          <w:rPr>
            <w:noProof/>
            <w:webHidden/>
          </w:rPr>
          <w:fldChar w:fldCharType="end"/>
        </w:r>
      </w:hyperlink>
    </w:p>
    <w:p w14:paraId="129C0D04" w14:textId="3153EDC9" w:rsidR="007B1B4D" w:rsidRDefault="00851F02">
      <w:pPr>
        <w:pStyle w:val="TOC1"/>
        <w:tabs>
          <w:tab w:val="left" w:pos="440"/>
          <w:tab w:val="right" w:leader="dot" w:pos="9016"/>
        </w:tabs>
        <w:rPr>
          <w:rFonts w:eastAsiaTheme="minorEastAsia"/>
          <w:b w:val="0"/>
          <w:noProof/>
          <w:color w:val="auto"/>
          <w:kern w:val="2"/>
          <w:lang w:eastAsia="en-GB"/>
          <w14:ligatures w14:val="standardContextual"/>
        </w:rPr>
      </w:pPr>
      <w:hyperlink w:anchor="_Toc147995780" w:history="1">
        <w:r w:rsidR="007B1B4D" w:rsidRPr="009B7116">
          <w:rPr>
            <w:rStyle w:val="Hyperlink"/>
            <w:noProof/>
          </w:rPr>
          <w:t>4.</w:t>
        </w:r>
        <w:r w:rsidR="007B1B4D">
          <w:rPr>
            <w:rFonts w:eastAsiaTheme="minorEastAsia"/>
            <w:b w:val="0"/>
            <w:noProof/>
            <w:color w:val="auto"/>
            <w:kern w:val="2"/>
            <w:lang w:eastAsia="en-GB"/>
            <w14:ligatures w14:val="standardContextual"/>
          </w:rPr>
          <w:tab/>
        </w:r>
        <w:r w:rsidR="007B1B4D" w:rsidRPr="009B7116">
          <w:rPr>
            <w:rStyle w:val="Hyperlink"/>
            <w:noProof/>
          </w:rPr>
          <w:t>Procedures</w:t>
        </w:r>
        <w:r w:rsidR="007B1B4D">
          <w:rPr>
            <w:noProof/>
            <w:webHidden/>
          </w:rPr>
          <w:tab/>
        </w:r>
        <w:r w:rsidR="007B1B4D">
          <w:rPr>
            <w:noProof/>
            <w:webHidden/>
          </w:rPr>
          <w:fldChar w:fldCharType="begin"/>
        </w:r>
        <w:r w:rsidR="007B1B4D">
          <w:rPr>
            <w:noProof/>
            <w:webHidden/>
          </w:rPr>
          <w:instrText xml:space="preserve"> PAGEREF _Toc147995780 \h </w:instrText>
        </w:r>
        <w:r w:rsidR="007B1B4D">
          <w:rPr>
            <w:noProof/>
            <w:webHidden/>
          </w:rPr>
        </w:r>
        <w:r w:rsidR="007B1B4D">
          <w:rPr>
            <w:noProof/>
            <w:webHidden/>
          </w:rPr>
          <w:fldChar w:fldCharType="separate"/>
        </w:r>
        <w:r w:rsidR="007B1B4D">
          <w:rPr>
            <w:noProof/>
            <w:webHidden/>
          </w:rPr>
          <w:t>3</w:t>
        </w:r>
        <w:r w:rsidR="007B1B4D">
          <w:rPr>
            <w:noProof/>
            <w:webHidden/>
          </w:rPr>
          <w:fldChar w:fldCharType="end"/>
        </w:r>
      </w:hyperlink>
    </w:p>
    <w:p w14:paraId="07AC137F" w14:textId="12909AA1" w:rsidR="007B1B4D" w:rsidRDefault="00851F02">
      <w:pPr>
        <w:pStyle w:val="TOC1"/>
        <w:tabs>
          <w:tab w:val="left" w:pos="440"/>
          <w:tab w:val="right" w:leader="dot" w:pos="9016"/>
        </w:tabs>
        <w:rPr>
          <w:rFonts w:eastAsiaTheme="minorEastAsia"/>
          <w:b w:val="0"/>
          <w:noProof/>
          <w:color w:val="auto"/>
          <w:kern w:val="2"/>
          <w:lang w:eastAsia="en-GB"/>
          <w14:ligatures w14:val="standardContextual"/>
        </w:rPr>
      </w:pPr>
      <w:hyperlink w:anchor="_Toc147995781" w:history="1">
        <w:r w:rsidR="007B1B4D" w:rsidRPr="009B7116">
          <w:rPr>
            <w:rStyle w:val="Hyperlink"/>
            <w:noProof/>
          </w:rPr>
          <w:t>5.</w:t>
        </w:r>
        <w:r w:rsidR="007B1B4D">
          <w:rPr>
            <w:rFonts w:eastAsiaTheme="minorEastAsia"/>
            <w:b w:val="0"/>
            <w:noProof/>
            <w:color w:val="auto"/>
            <w:kern w:val="2"/>
            <w:lang w:eastAsia="en-GB"/>
            <w14:ligatures w14:val="standardContextual"/>
          </w:rPr>
          <w:tab/>
        </w:r>
        <w:r w:rsidR="007B1B4D" w:rsidRPr="009B7116">
          <w:rPr>
            <w:rStyle w:val="Hyperlink"/>
            <w:noProof/>
          </w:rPr>
          <w:t>Nutrition</w:t>
        </w:r>
        <w:r w:rsidR="007B1B4D">
          <w:rPr>
            <w:noProof/>
            <w:webHidden/>
          </w:rPr>
          <w:tab/>
        </w:r>
        <w:r w:rsidR="007B1B4D">
          <w:rPr>
            <w:noProof/>
            <w:webHidden/>
          </w:rPr>
          <w:fldChar w:fldCharType="begin"/>
        </w:r>
        <w:r w:rsidR="007B1B4D">
          <w:rPr>
            <w:noProof/>
            <w:webHidden/>
          </w:rPr>
          <w:instrText xml:space="preserve"> PAGEREF _Toc147995781 \h </w:instrText>
        </w:r>
        <w:r w:rsidR="007B1B4D">
          <w:rPr>
            <w:noProof/>
            <w:webHidden/>
          </w:rPr>
        </w:r>
        <w:r w:rsidR="007B1B4D">
          <w:rPr>
            <w:noProof/>
            <w:webHidden/>
          </w:rPr>
          <w:fldChar w:fldCharType="separate"/>
        </w:r>
        <w:r w:rsidR="007B1B4D">
          <w:rPr>
            <w:noProof/>
            <w:webHidden/>
          </w:rPr>
          <w:t>4</w:t>
        </w:r>
        <w:r w:rsidR="007B1B4D">
          <w:rPr>
            <w:noProof/>
            <w:webHidden/>
          </w:rPr>
          <w:fldChar w:fldCharType="end"/>
        </w:r>
      </w:hyperlink>
    </w:p>
    <w:p w14:paraId="6F7495B9" w14:textId="34FC65EC" w:rsidR="007B1B4D" w:rsidRDefault="00851F02">
      <w:pPr>
        <w:pStyle w:val="TOC1"/>
        <w:tabs>
          <w:tab w:val="left" w:pos="440"/>
          <w:tab w:val="right" w:leader="dot" w:pos="9016"/>
        </w:tabs>
        <w:rPr>
          <w:rFonts w:eastAsiaTheme="minorEastAsia"/>
          <w:b w:val="0"/>
          <w:noProof/>
          <w:color w:val="auto"/>
          <w:kern w:val="2"/>
          <w:lang w:eastAsia="en-GB"/>
          <w14:ligatures w14:val="standardContextual"/>
        </w:rPr>
      </w:pPr>
      <w:hyperlink w:anchor="_Toc147995782" w:history="1">
        <w:r w:rsidR="007B1B4D" w:rsidRPr="009B7116">
          <w:rPr>
            <w:rStyle w:val="Hyperlink"/>
            <w:noProof/>
          </w:rPr>
          <w:t>6.</w:t>
        </w:r>
        <w:r w:rsidR="007B1B4D">
          <w:rPr>
            <w:rFonts w:eastAsiaTheme="minorEastAsia"/>
            <w:b w:val="0"/>
            <w:noProof/>
            <w:color w:val="auto"/>
            <w:kern w:val="2"/>
            <w:lang w:eastAsia="en-GB"/>
            <w14:ligatures w14:val="standardContextual"/>
          </w:rPr>
          <w:tab/>
        </w:r>
        <w:r w:rsidR="007B1B4D" w:rsidRPr="009B7116">
          <w:rPr>
            <w:rStyle w:val="Hyperlink"/>
            <w:noProof/>
          </w:rPr>
          <w:t>Malnutrition Assessment and Screening</w:t>
        </w:r>
        <w:r w:rsidR="007B1B4D">
          <w:rPr>
            <w:noProof/>
            <w:webHidden/>
          </w:rPr>
          <w:tab/>
        </w:r>
        <w:r w:rsidR="007B1B4D">
          <w:rPr>
            <w:noProof/>
            <w:webHidden/>
          </w:rPr>
          <w:fldChar w:fldCharType="begin"/>
        </w:r>
        <w:r w:rsidR="007B1B4D">
          <w:rPr>
            <w:noProof/>
            <w:webHidden/>
          </w:rPr>
          <w:instrText xml:space="preserve"> PAGEREF _Toc147995782 \h </w:instrText>
        </w:r>
        <w:r w:rsidR="007B1B4D">
          <w:rPr>
            <w:noProof/>
            <w:webHidden/>
          </w:rPr>
        </w:r>
        <w:r w:rsidR="007B1B4D">
          <w:rPr>
            <w:noProof/>
            <w:webHidden/>
          </w:rPr>
          <w:fldChar w:fldCharType="separate"/>
        </w:r>
        <w:r w:rsidR="007B1B4D">
          <w:rPr>
            <w:noProof/>
            <w:webHidden/>
          </w:rPr>
          <w:t>5</w:t>
        </w:r>
        <w:r w:rsidR="007B1B4D">
          <w:rPr>
            <w:noProof/>
            <w:webHidden/>
          </w:rPr>
          <w:fldChar w:fldCharType="end"/>
        </w:r>
      </w:hyperlink>
    </w:p>
    <w:p w14:paraId="66A0C8F3" w14:textId="736915C7" w:rsidR="007B1B4D" w:rsidRDefault="00851F02">
      <w:pPr>
        <w:pStyle w:val="TOC1"/>
        <w:tabs>
          <w:tab w:val="left" w:pos="440"/>
          <w:tab w:val="right" w:leader="dot" w:pos="9016"/>
        </w:tabs>
        <w:rPr>
          <w:rFonts w:eastAsiaTheme="minorEastAsia"/>
          <w:b w:val="0"/>
          <w:noProof/>
          <w:color w:val="auto"/>
          <w:kern w:val="2"/>
          <w:lang w:eastAsia="en-GB"/>
          <w14:ligatures w14:val="standardContextual"/>
        </w:rPr>
      </w:pPr>
      <w:hyperlink w:anchor="_Toc147995783" w:history="1">
        <w:r w:rsidR="007B1B4D" w:rsidRPr="009B7116">
          <w:rPr>
            <w:rStyle w:val="Hyperlink"/>
            <w:noProof/>
          </w:rPr>
          <w:t>7.</w:t>
        </w:r>
        <w:r w:rsidR="007B1B4D">
          <w:rPr>
            <w:rFonts w:eastAsiaTheme="minorEastAsia"/>
            <w:b w:val="0"/>
            <w:noProof/>
            <w:color w:val="auto"/>
            <w:kern w:val="2"/>
            <w:lang w:eastAsia="en-GB"/>
            <w14:ligatures w14:val="standardContextual"/>
          </w:rPr>
          <w:tab/>
        </w:r>
        <w:r w:rsidR="007B1B4D" w:rsidRPr="009B7116">
          <w:rPr>
            <w:rStyle w:val="Hyperlink"/>
            <w:noProof/>
          </w:rPr>
          <w:t>Obesity</w:t>
        </w:r>
        <w:r w:rsidR="007B1B4D">
          <w:rPr>
            <w:noProof/>
            <w:webHidden/>
          </w:rPr>
          <w:tab/>
        </w:r>
        <w:r w:rsidR="007B1B4D">
          <w:rPr>
            <w:noProof/>
            <w:webHidden/>
          </w:rPr>
          <w:fldChar w:fldCharType="begin"/>
        </w:r>
        <w:r w:rsidR="007B1B4D">
          <w:rPr>
            <w:noProof/>
            <w:webHidden/>
          </w:rPr>
          <w:instrText xml:space="preserve"> PAGEREF _Toc147995783 \h </w:instrText>
        </w:r>
        <w:r w:rsidR="007B1B4D">
          <w:rPr>
            <w:noProof/>
            <w:webHidden/>
          </w:rPr>
        </w:r>
        <w:r w:rsidR="007B1B4D">
          <w:rPr>
            <w:noProof/>
            <w:webHidden/>
          </w:rPr>
          <w:fldChar w:fldCharType="separate"/>
        </w:r>
        <w:r w:rsidR="007B1B4D">
          <w:rPr>
            <w:noProof/>
            <w:webHidden/>
          </w:rPr>
          <w:t>8</w:t>
        </w:r>
        <w:r w:rsidR="007B1B4D">
          <w:rPr>
            <w:noProof/>
            <w:webHidden/>
          </w:rPr>
          <w:fldChar w:fldCharType="end"/>
        </w:r>
      </w:hyperlink>
    </w:p>
    <w:p w14:paraId="4149FE19" w14:textId="241C83CA" w:rsidR="007B1B4D" w:rsidRDefault="00851F02">
      <w:pPr>
        <w:pStyle w:val="TOC1"/>
        <w:tabs>
          <w:tab w:val="left" w:pos="440"/>
          <w:tab w:val="right" w:leader="dot" w:pos="9016"/>
        </w:tabs>
        <w:rPr>
          <w:rFonts w:eastAsiaTheme="minorEastAsia"/>
          <w:b w:val="0"/>
          <w:noProof/>
          <w:color w:val="auto"/>
          <w:kern w:val="2"/>
          <w:lang w:eastAsia="en-GB"/>
          <w14:ligatures w14:val="standardContextual"/>
        </w:rPr>
      </w:pPr>
      <w:hyperlink w:anchor="_Toc147995784" w:history="1">
        <w:r w:rsidR="007B1B4D" w:rsidRPr="009B7116">
          <w:rPr>
            <w:rStyle w:val="Hyperlink"/>
            <w:noProof/>
          </w:rPr>
          <w:t>8.</w:t>
        </w:r>
        <w:r w:rsidR="007B1B4D">
          <w:rPr>
            <w:rFonts w:eastAsiaTheme="minorEastAsia"/>
            <w:b w:val="0"/>
            <w:noProof/>
            <w:color w:val="auto"/>
            <w:kern w:val="2"/>
            <w:lang w:eastAsia="en-GB"/>
            <w14:ligatures w14:val="standardContextual"/>
          </w:rPr>
          <w:tab/>
        </w:r>
        <w:r w:rsidR="007B1B4D" w:rsidRPr="009B7116">
          <w:rPr>
            <w:rStyle w:val="Hyperlink"/>
            <w:noProof/>
          </w:rPr>
          <w:t>Hydration</w:t>
        </w:r>
        <w:r w:rsidR="007B1B4D">
          <w:rPr>
            <w:noProof/>
            <w:webHidden/>
          </w:rPr>
          <w:tab/>
        </w:r>
        <w:r w:rsidR="007B1B4D">
          <w:rPr>
            <w:noProof/>
            <w:webHidden/>
          </w:rPr>
          <w:fldChar w:fldCharType="begin"/>
        </w:r>
        <w:r w:rsidR="007B1B4D">
          <w:rPr>
            <w:noProof/>
            <w:webHidden/>
          </w:rPr>
          <w:instrText xml:space="preserve"> PAGEREF _Toc147995784 \h </w:instrText>
        </w:r>
        <w:r w:rsidR="007B1B4D">
          <w:rPr>
            <w:noProof/>
            <w:webHidden/>
          </w:rPr>
        </w:r>
        <w:r w:rsidR="007B1B4D">
          <w:rPr>
            <w:noProof/>
            <w:webHidden/>
          </w:rPr>
          <w:fldChar w:fldCharType="separate"/>
        </w:r>
        <w:r w:rsidR="007B1B4D">
          <w:rPr>
            <w:noProof/>
            <w:webHidden/>
          </w:rPr>
          <w:t>8</w:t>
        </w:r>
        <w:r w:rsidR="007B1B4D">
          <w:rPr>
            <w:noProof/>
            <w:webHidden/>
          </w:rPr>
          <w:fldChar w:fldCharType="end"/>
        </w:r>
      </w:hyperlink>
    </w:p>
    <w:p w14:paraId="4EA5ED88" w14:textId="76DD3276" w:rsidR="007B1B4D" w:rsidRDefault="00851F02">
      <w:pPr>
        <w:pStyle w:val="TOC1"/>
        <w:tabs>
          <w:tab w:val="left" w:pos="440"/>
          <w:tab w:val="right" w:leader="dot" w:pos="9016"/>
        </w:tabs>
        <w:rPr>
          <w:rFonts w:eastAsiaTheme="minorEastAsia"/>
          <w:b w:val="0"/>
          <w:noProof/>
          <w:color w:val="auto"/>
          <w:kern w:val="2"/>
          <w:lang w:eastAsia="en-GB"/>
          <w14:ligatures w14:val="standardContextual"/>
        </w:rPr>
      </w:pPr>
      <w:hyperlink w:anchor="_Toc147995785" w:history="1">
        <w:r w:rsidR="007B1B4D" w:rsidRPr="009B7116">
          <w:rPr>
            <w:rStyle w:val="Hyperlink"/>
            <w:noProof/>
          </w:rPr>
          <w:t>9.</w:t>
        </w:r>
        <w:r w:rsidR="007B1B4D">
          <w:rPr>
            <w:rFonts w:eastAsiaTheme="minorEastAsia"/>
            <w:b w:val="0"/>
            <w:noProof/>
            <w:color w:val="auto"/>
            <w:kern w:val="2"/>
            <w:lang w:eastAsia="en-GB"/>
            <w14:ligatures w14:val="standardContextual"/>
          </w:rPr>
          <w:tab/>
        </w:r>
        <w:r w:rsidR="007B1B4D" w:rsidRPr="009B7116">
          <w:rPr>
            <w:rStyle w:val="Hyperlink"/>
            <w:noProof/>
          </w:rPr>
          <w:t>Dysphagia and Prevention of Choking</w:t>
        </w:r>
        <w:r w:rsidR="007B1B4D">
          <w:rPr>
            <w:noProof/>
            <w:webHidden/>
          </w:rPr>
          <w:tab/>
        </w:r>
        <w:r w:rsidR="007B1B4D">
          <w:rPr>
            <w:noProof/>
            <w:webHidden/>
          </w:rPr>
          <w:fldChar w:fldCharType="begin"/>
        </w:r>
        <w:r w:rsidR="007B1B4D">
          <w:rPr>
            <w:noProof/>
            <w:webHidden/>
          </w:rPr>
          <w:instrText xml:space="preserve"> PAGEREF _Toc147995785 \h </w:instrText>
        </w:r>
        <w:r w:rsidR="007B1B4D">
          <w:rPr>
            <w:noProof/>
            <w:webHidden/>
          </w:rPr>
        </w:r>
        <w:r w:rsidR="007B1B4D">
          <w:rPr>
            <w:noProof/>
            <w:webHidden/>
          </w:rPr>
          <w:fldChar w:fldCharType="separate"/>
        </w:r>
        <w:r w:rsidR="007B1B4D">
          <w:rPr>
            <w:noProof/>
            <w:webHidden/>
          </w:rPr>
          <w:t>9</w:t>
        </w:r>
        <w:r w:rsidR="007B1B4D">
          <w:rPr>
            <w:noProof/>
            <w:webHidden/>
          </w:rPr>
          <w:fldChar w:fldCharType="end"/>
        </w:r>
      </w:hyperlink>
    </w:p>
    <w:p w14:paraId="4E965C30" w14:textId="73054CC9" w:rsidR="007B1B4D" w:rsidRDefault="00851F02">
      <w:pPr>
        <w:pStyle w:val="TOC1"/>
        <w:tabs>
          <w:tab w:val="left" w:pos="660"/>
          <w:tab w:val="right" w:leader="dot" w:pos="9016"/>
        </w:tabs>
        <w:rPr>
          <w:rFonts w:eastAsiaTheme="minorEastAsia"/>
          <w:b w:val="0"/>
          <w:noProof/>
          <w:color w:val="auto"/>
          <w:kern w:val="2"/>
          <w:lang w:eastAsia="en-GB"/>
          <w14:ligatures w14:val="standardContextual"/>
        </w:rPr>
      </w:pPr>
      <w:hyperlink w:anchor="_Toc147995786" w:history="1">
        <w:r w:rsidR="007B1B4D" w:rsidRPr="009B7116">
          <w:rPr>
            <w:rStyle w:val="Hyperlink"/>
            <w:noProof/>
          </w:rPr>
          <w:t>10.</w:t>
        </w:r>
        <w:r w:rsidR="007B1B4D">
          <w:rPr>
            <w:rFonts w:eastAsiaTheme="minorEastAsia"/>
            <w:b w:val="0"/>
            <w:noProof/>
            <w:color w:val="auto"/>
            <w:kern w:val="2"/>
            <w:lang w:eastAsia="en-GB"/>
            <w14:ligatures w14:val="standardContextual"/>
          </w:rPr>
          <w:tab/>
        </w:r>
        <w:r w:rsidR="007B1B4D" w:rsidRPr="009B7116">
          <w:rPr>
            <w:rStyle w:val="Hyperlink"/>
            <w:noProof/>
          </w:rPr>
          <w:t>Monitoring</w:t>
        </w:r>
        <w:r w:rsidR="007B1B4D">
          <w:rPr>
            <w:noProof/>
            <w:webHidden/>
          </w:rPr>
          <w:tab/>
        </w:r>
        <w:r w:rsidR="007B1B4D">
          <w:rPr>
            <w:noProof/>
            <w:webHidden/>
          </w:rPr>
          <w:fldChar w:fldCharType="begin"/>
        </w:r>
        <w:r w:rsidR="007B1B4D">
          <w:rPr>
            <w:noProof/>
            <w:webHidden/>
          </w:rPr>
          <w:instrText xml:space="preserve"> PAGEREF _Toc147995786 \h </w:instrText>
        </w:r>
        <w:r w:rsidR="007B1B4D">
          <w:rPr>
            <w:noProof/>
            <w:webHidden/>
          </w:rPr>
        </w:r>
        <w:r w:rsidR="007B1B4D">
          <w:rPr>
            <w:noProof/>
            <w:webHidden/>
          </w:rPr>
          <w:fldChar w:fldCharType="separate"/>
        </w:r>
        <w:r w:rsidR="007B1B4D">
          <w:rPr>
            <w:noProof/>
            <w:webHidden/>
          </w:rPr>
          <w:t>11</w:t>
        </w:r>
        <w:r w:rsidR="007B1B4D">
          <w:rPr>
            <w:noProof/>
            <w:webHidden/>
          </w:rPr>
          <w:fldChar w:fldCharType="end"/>
        </w:r>
      </w:hyperlink>
    </w:p>
    <w:p w14:paraId="795B78D9" w14:textId="0622AB7D" w:rsidR="007B1B4D" w:rsidRDefault="00851F02">
      <w:pPr>
        <w:pStyle w:val="TOC1"/>
        <w:tabs>
          <w:tab w:val="left" w:pos="660"/>
          <w:tab w:val="right" w:leader="dot" w:pos="9016"/>
        </w:tabs>
        <w:rPr>
          <w:rFonts w:eastAsiaTheme="minorEastAsia"/>
          <w:b w:val="0"/>
          <w:noProof/>
          <w:color w:val="auto"/>
          <w:kern w:val="2"/>
          <w:lang w:eastAsia="en-GB"/>
          <w14:ligatures w14:val="standardContextual"/>
        </w:rPr>
      </w:pPr>
      <w:hyperlink w:anchor="_Toc147995787" w:history="1">
        <w:r w:rsidR="007B1B4D" w:rsidRPr="009B7116">
          <w:rPr>
            <w:rStyle w:val="Hyperlink"/>
            <w:noProof/>
          </w:rPr>
          <w:t>11.</w:t>
        </w:r>
        <w:r w:rsidR="007B1B4D">
          <w:rPr>
            <w:rFonts w:eastAsiaTheme="minorEastAsia"/>
            <w:b w:val="0"/>
            <w:noProof/>
            <w:color w:val="auto"/>
            <w:kern w:val="2"/>
            <w:lang w:eastAsia="en-GB"/>
            <w14:ligatures w14:val="standardContextual"/>
          </w:rPr>
          <w:tab/>
        </w:r>
        <w:r w:rsidR="007B1B4D" w:rsidRPr="009B7116">
          <w:rPr>
            <w:rStyle w:val="Hyperlink"/>
            <w:noProof/>
          </w:rPr>
          <w:t>Related Policies</w:t>
        </w:r>
        <w:r w:rsidR="007B1B4D">
          <w:rPr>
            <w:noProof/>
            <w:webHidden/>
          </w:rPr>
          <w:tab/>
        </w:r>
        <w:r w:rsidR="007B1B4D">
          <w:rPr>
            <w:noProof/>
            <w:webHidden/>
          </w:rPr>
          <w:fldChar w:fldCharType="begin"/>
        </w:r>
        <w:r w:rsidR="007B1B4D">
          <w:rPr>
            <w:noProof/>
            <w:webHidden/>
          </w:rPr>
          <w:instrText xml:space="preserve"> PAGEREF _Toc147995787 \h </w:instrText>
        </w:r>
        <w:r w:rsidR="007B1B4D">
          <w:rPr>
            <w:noProof/>
            <w:webHidden/>
          </w:rPr>
        </w:r>
        <w:r w:rsidR="007B1B4D">
          <w:rPr>
            <w:noProof/>
            <w:webHidden/>
          </w:rPr>
          <w:fldChar w:fldCharType="separate"/>
        </w:r>
        <w:r w:rsidR="007B1B4D">
          <w:rPr>
            <w:noProof/>
            <w:webHidden/>
          </w:rPr>
          <w:t>11</w:t>
        </w:r>
        <w:r w:rsidR="007B1B4D">
          <w:rPr>
            <w:noProof/>
            <w:webHidden/>
          </w:rPr>
          <w:fldChar w:fldCharType="end"/>
        </w:r>
      </w:hyperlink>
    </w:p>
    <w:p w14:paraId="45380DC0" w14:textId="5374A012" w:rsidR="007B1B4D" w:rsidRDefault="00851F02">
      <w:pPr>
        <w:pStyle w:val="TOC1"/>
        <w:tabs>
          <w:tab w:val="left" w:pos="660"/>
          <w:tab w:val="right" w:leader="dot" w:pos="9016"/>
        </w:tabs>
        <w:rPr>
          <w:rFonts w:eastAsiaTheme="minorEastAsia"/>
          <w:b w:val="0"/>
          <w:noProof/>
          <w:color w:val="auto"/>
          <w:kern w:val="2"/>
          <w:lang w:eastAsia="en-GB"/>
          <w14:ligatures w14:val="standardContextual"/>
        </w:rPr>
      </w:pPr>
      <w:hyperlink w:anchor="_Toc147995788" w:history="1">
        <w:r w:rsidR="007B1B4D" w:rsidRPr="009B7116">
          <w:rPr>
            <w:rStyle w:val="Hyperlink"/>
            <w:noProof/>
          </w:rPr>
          <w:t>12.</w:t>
        </w:r>
        <w:r w:rsidR="007B1B4D">
          <w:rPr>
            <w:rFonts w:eastAsiaTheme="minorEastAsia"/>
            <w:b w:val="0"/>
            <w:noProof/>
            <w:color w:val="auto"/>
            <w:kern w:val="2"/>
            <w:lang w:eastAsia="en-GB"/>
            <w14:ligatures w14:val="standardContextual"/>
          </w:rPr>
          <w:tab/>
        </w:r>
        <w:r w:rsidR="007B1B4D" w:rsidRPr="009B7116">
          <w:rPr>
            <w:rStyle w:val="Hyperlink"/>
            <w:noProof/>
          </w:rPr>
          <w:t>Legislation and Guidance</w:t>
        </w:r>
        <w:r w:rsidR="007B1B4D">
          <w:rPr>
            <w:noProof/>
            <w:webHidden/>
          </w:rPr>
          <w:tab/>
        </w:r>
        <w:r w:rsidR="007B1B4D">
          <w:rPr>
            <w:noProof/>
            <w:webHidden/>
          </w:rPr>
          <w:fldChar w:fldCharType="begin"/>
        </w:r>
        <w:r w:rsidR="007B1B4D">
          <w:rPr>
            <w:noProof/>
            <w:webHidden/>
          </w:rPr>
          <w:instrText xml:space="preserve"> PAGEREF _Toc147995788 \h </w:instrText>
        </w:r>
        <w:r w:rsidR="007B1B4D">
          <w:rPr>
            <w:noProof/>
            <w:webHidden/>
          </w:rPr>
        </w:r>
        <w:r w:rsidR="007B1B4D">
          <w:rPr>
            <w:noProof/>
            <w:webHidden/>
          </w:rPr>
          <w:fldChar w:fldCharType="separate"/>
        </w:r>
        <w:r w:rsidR="007B1B4D">
          <w:rPr>
            <w:noProof/>
            <w:webHidden/>
          </w:rPr>
          <w:t>11</w:t>
        </w:r>
        <w:r w:rsidR="007B1B4D">
          <w:rPr>
            <w:noProof/>
            <w:webHidden/>
          </w:rPr>
          <w:fldChar w:fldCharType="end"/>
        </w:r>
      </w:hyperlink>
    </w:p>
    <w:p w14:paraId="12744E67" w14:textId="7ABF95D3" w:rsidR="007B1B4D" w:rsidRDefault="00851F02">
      <w:pPr>
        <w:pStyle w:val="TOC1"/>
        <w:tabs>
          <w:tab w:val="left" w:pos="660"/>
          <w:tab w:val="right" w:leader="dot" w:pos="9016"/>
        </w:tabs>
        <w:rPr>
          <w:rFonts w:eastAsiaTheme="minorEastAsia"/>
          <w:b w:val="0"/>
          <w:noProof/>
          <w:color w:val="auto"/>
          <w:kern w:val="2"/>
          <w:lang w:eastAsia="en-GB"/>
          <w14:ligatures w14:val="standardContextual"/>
        </w:rPr>
      </w:pPr>
      <w:hyperlink w:anchor="_Toc147995789" w:history="1">
        <w:r w:rsidR="007B1B4D" w:rsidRPr="009B7116">
          <w:rPr>
            <w:rStyle w:val="Hyperlink"/>
            <w:noProof/>
          </w:rPr>
          <w:t>13.</w:t>
        </w:r>
        <w:r w:rsidR="007B1B4D">
          <w:rPr>
            <w:rFonts w:eastAsiaTheme="minorEastAsia"/>
            <w:b w:val="0"/>
            <w:noProof/>
            <w:color w:val="auto"/>
            <w:kern w:val="2"/>
            <w:lang w:eastAsia="en-GB"/>
            <w14:ligatures w14:val="standardContextual"/>
          </w:rPr>
          <w:tab/>
        </w:r>
        <w:r w:rsidR="007B1B4D" w:rsidRPr="009B7116">
          <w:rPr>
            <w:rStyle w:val="Hyperlink"/>
            <w:noProof/>
          </w:rPr>
          <w:t>Appendix I - BMI Score Chart</w:t>
        </w:r>
        <w:r w:rsidR="007B1B4D">
          <w:rPr>
            <w:noProof/>
            <w:webHidden/>
          </w:rPr>
          <w:tab/>
        </w:r>
        <w:r w:rsidR="007B1B4D">
          <w:rPr>
            <w:noProof/>
            <w:webHidden/>
          </w:rPr>
          <w:fldChar w:fldCharType="begin"/>
        </w:r>
        <w:r w:rsidR="007B1B4D">
          <w:rPr>
            <w:noProof/>
            <w:webHidden/>
          </w:rPr>
          <w:instrText xml:space="preserve"> PAGEREF _Toc147995789 \h </w:instrText>
        </w:r>
        <w:r w:rsidR="007B1B4D">
          <w:rPr>
            <w:noProof/>
            <w:webHidden/>
          </w:rPr>
        </w:r>
        <w:r w:rsidR="007B1B4D">
          <w:rPr>
            <w:noProof/>
            <w:webHidden/>
          </w:rPr>
          <w:fldChar w:fldCharType="separate"/>
        </w:r>
        <w:r w:rsidR="007B1B4D">
          <w:rPr>
            <w:noProof/>
            <w:webHidden/>
          </w:rPr>
          <w:t>13</w:t>
        </w:r>
        <w:r w:rsidR="007B1B4D">
          <w:rPr>
            <w:noProof/>
            <w:webHidden/>
          </w:rPr>
          <w:fldChar w:fldCharType="end"/>
        </w:r>
      </w:hyperlink>
    </w:p>
    <w:p w14:paraId="12F07C1E" w14:textId="6C00CCA2" w:rsidR="007B1B4D" w:rsidRDefault="00851F02">
      <w:pPr>
        <w:pStyle w:val="TOC1"/>
        <w:tabs>
          <w:tab w:val="left" w:pos="660"/>
          <w:tab w:val="right" w:leader="dot" w:pos="9016"/>
        </w:tabs>
        <w:rPr>
          <w:rFonts w:eastAsiaTheme="minorEastAsia"/>
          <w:b w:val="0"/>
          <w:noProof/>
          <w:color w:val="auto"/>
          <w:kern w:val="2"/>
          <w:lang w:eastAsia="en-GB"/>
          <w14:ligatures w14:val="standardContextual"/>
        </w:rPr>
      </w:pPr>
      <w:hyperlink w:anchor="_Toc147995790" w:history="1">
        <w:r w:rsidR="007B1B4D" w:rsidRPr="009B7116">
          <w:rPr>
            <w:rStyle w:val="Hyperlink"/>
            <w:noProof/>
          </w:rPr>
          <w:t>14.</w:t>
        </w:r>
        <w:r w:rsidR="007B1B4D">
          <w:rPr>
            <w:rFonts w:eastAsiaTheme="minorEastAsia"/>
            <w:b w:val="0"/>
            <w:noProof/>
            <w:color w:val="auto"/>
            <w:kern w:val="2"/>
            <w:lang w:eastAsia="en-GB"/>
            <w14:ligatures w14:val="standardContextual"/>
          </w:rPr>
          <w:tab/>
        </w:r>
        <w:r w:rsidR="007B1B4D" w:rsidRPr="009B7116">
          <w:rPr>
            <w:rStyle w:val="Hyperlink"/>
            <w:noProof/>
          </w:rPr>
          <w:t>Appendix II - Weight Loss Score Chart</w:t>
        </w:r>
        <w:r w:rsidR="007B1B4D">
          <w:rPr>
            <w:noProof/>
            <w:webHidden/>
          </w:rPr>
          <w:tab/>
        </w:r>
        <w:r w:rsidR="007B1B4D">
          <w:rPr>
            <w:noProof/>
            <w:webHidden/>
          </w:rPr>
          <w:fldChar w:fldCharType="begin"/>
        </w:r>
        <w:r w:rsidR="007B1B4D">
          <w:rPr>
            <w:noProof/>
            <w:webHidden/>
          </w:rPr>
          <w:instrText xml:space="preserve"> PAGEREF _Toc147995790 \h </w:instrText>
        </w:r>
        <w:r w:rsidR="007B1B4D">
          <w:rPr>
            <w:noProof/>
            <w:webHidden/>
          </w:rPr>
        </w:r>
        <w:r w:rsidR="007B1B4D">
          <w:rPr>
            <w:noProof/>
            <w:webHidden/>
          </w:rPr>
          <w:fldChar w:fldCharType="separate"/>
        </w:r>
        <w:r w:rsidR="007B1B4D">
          <w:rPr>
            <w:noProof/>
            <w:webHidden/>
          </w:rPr>
          <w:t>14</w:t>
        </w:r>
        <w:r w:rsidR="007B1B4D">
          <w:rPr>
            <w:noProof/>
            <w:webHidden/>
          </w:rPr>
          <w:fldChar w:fldCharType="end"/>
        </w:r>
      </w:hyperlink>
    </w:p>
    <w:p w14:paraId="2ED6554E" w14:textId="78572974" w:rsidR="007B1B4D" w:rsidRDefault="00851F02">
      <w:pPr>
        <w:pStyle w:val="TOC1"/>
        <w:tabs>
          <w:tab w:val="left" w:pos="660"/>
          <w:tab w:val="right" w:leader="dot" w:pos="9016"/>
        </w:tabs>
        <w:rPr>
          <w:rFonts w:eastAsiaTheme="minorEastAsia"/>
          <w:b w:val="0"/>
          <w:noProof/>
          <w:color w:val="auto"/>
          <w:kern w:val="2"/>
          <w:lang w:eastAsia="en-GB"/>
          <w14:ligatures w14:val="standardContextual"/>
        </w:rPr>
      </w:pPr>
      <w:hyperlink w:anchor="_Toc147995791" w:history="1">
        <w:r w:rsidR="007B1B4D" w:rsidRPr="009B7116">
          <w:rPr>
            <w:rStyle w:val="Hyperlink"/>
            <w:noProof/>
          </w:rPr>
          <w:t>15.</w:t>
        </w:r>
        <w:r w:rsidR="007B1B4D">
          <w:rPr>
            <w:rFonts w:eastAsiaTheme="minorEastAsia"/>
            <w:b w:val="0"/>
            <w:noProof/>
            <w:color w:val="auto"/>
            <w:kern w:val="2"/>
            <w:lang w:eastAsia="en-GB"/>
            <w14:ligatures w14:val="standardContextual"/>
          </w:rPr>
          <w:tab/>
        </w:r>
        <w:r w:rsidR="007B1B4D" w:rsidRPr="009B7116">
          <w:rPr>
            <w:rStyle w:val="Hyperlink"/>
            <w:noProof/>
          </w:rPr>
          <w:t>Appendix III - Alternative Measurements and Considerations</w:t>
        </w:r>
        <w:r w:rsidR="007B1B4D">
          <w:rPr>
            <w:noProof/>
            <w:webHidden/>
          </w:rPr>
          <w:tab/>
        </w:r>
        <w:r w:rsidR="007B1B4D">
          <w:rPr>
            <w:noProof/>
            <w:webHidden/>
          </w:rPr>
          <w:fldChar w:fldCharType="begin"/>
        </w:r>
        <w:r w:rsidR="007B1B4D">
          <w:rPr>
            <w:noProof/>
            <w:webHidden/>
          </w:rPr>
          <w:instrText xml:space="preserve"> PAGEREF _Toc147995791 \h </w:instrText>
        </w:r>
        <w:r w:rsidR="007B1B4D">
          <w:rPr>
            <w:noProof/>
            <w:webHidden/>
          </w:rPr>
        </w:r>
        <w:r w:rsidR="007B1B4D">
          <w:rPr>
            <w:noProof/>
            <w:webHidden/>
          </w:rPr>
          <w:fldChar w:fldCharType="separate"/>
        </w:r>
        <w:r w:rsidR="007B1B4D">
          <w:rPr>
            <w:noProof/>
            <w:webHidden/>
          </w:rPr>
          <w:t>15</w:t>
        </w:r>
        <w:r w:rsidR="007B1B4D">
          <w:rPr>
            <w:noProof/>
            <w:webHidden/>
          </w:rPr>
          <w:fldChar w:fldCharType="end"/>
        </w:r>
      </w:hyperlink>
    </w:p>
    <w:p w14:paraId="6F9352F8" w14:textId="57A99F0C" w:rsidR="007B1B4D" w:rsidRDefault="00851F02">
      <w:pPr>
        <w:pStyle w:val="TOC1"/>
        <w:tabs>
          <w:tab w:val="left" w:pos="660"/>
          <w:tab w:val="right" w:leader="dot" w:pos="9016"/>
        </w:tabs>
        <w:rPr>
          <w:rFonts w:eastAsiaTheme="minorEastAsia"/>
          <w:b w:val="0"/>
          <w:noProof/>
          <w:color w:val="auto"/>
          <w:kern w:val="2"/>
          <w:lang w:eastAsia="en-GB"/>
          <w14:ligatures w14:val="standardContextual"/>
        </w:rPr>
      </w:pPr>
      <w:hyperlink w:anchor="_Toc147995792" w:history="1">
        <w:r w:rsidR="007B1B4D" w:rsidRPr="009B7116">
          <w:rPr>
            <w:rStyle w:val="Hyperlink"/>
            <w:noProof/>
          </w:rPr>
          <w:t>16.</w:t>
        </w:r>
        <w:r w:rsidR="007B1B4D">
          <w:rPr>
            <w:rFonts w:eastAsiaTheme="minorEastAsia"/>
            <w:b w:val="0"/>
            <w:noProof/>
            <w:color w:val="auto"/>
            <w:kern w:val="2"/>
            <w:lang w:eastAsia="en-GB"/>
            <w14:ligatures w14:val="standardContextual"/>
          </w:rPr>
          <w:tab/>
        </w:r>
        <w:r w:rsidR="007B1B4D" w:rsidRPr="009B7116">
          <w:rPr>
            <w:rStyle w:val="Hyperlink"/>
            <w:noProof/>
          </w:rPr>
          <w:t>Appendix IIIa - Alternative Measurements and Considerations (cont.)</w:t>
        </w:r>
        <w:r w:rsidR="007B1B4D">
          <w:rPr>
            <w:noProof/>
            <w:webHidden/>
          </w:rPr>
          <w:tab/>
        </w:r>
        <w:r w:rsidR="007B1B4D">
          <w:rPr>
            <w:noProof/>
            <w:webHidden/>
          </w:rPr>
          <w:fldChar w:fldCharType="begin"/>
        </w:r>
        <w:r w:rsidR="007B1B4D">
          <w:rPr>
            <w:noProof/>
            <w:webHidden/>
          </w:rPr>
          <w:instrText xml:space="preserve"> PAGEREF _Toc147995792 \h </w:instrText>
        </w:r>
        <w:r w:rsidR="007B1B4D">
          <w:rPr>
            <w:noProof/>
            <w:webHidden/>
          </w:rPr>
        </w:r>
        <w:r w:rsidR="007B1B4D">
          <w:rPr>
            <w:noProof/>
            <w:webHidden/>
          </w:rPr>
          <w:fldChar w:fldCharType="separate"/>
        </w:r>
        <w:r w:rsidR="007B1B4D">
          <w:rPr>
            <w:noProof/>
            <w:webHidden/>
          </w:rPr>
          <w:t>16</w:t>
        </w:r>
        <w:r w:rsidR="007B1B4D">
          <w:rPr>
            <w:noProof/>
            <w:webHidden/>
          </w:rPr>
          <w:fldChar w:fldCharType="end"/>
        </w:r>
      </w:hyperlink>
    </w:p>
    <w:p w14:paraId="01E2F8CC" w14:textId="2AE31E47" w:rsidR="007B1B4D" w:rsidRDefault="00851F02">
      <w:pPr>
        <w:pStyle w:val="TOC1"/>
        <w:tabs>
          <w:tab w:val="left" w:pos="660"/>
          <w:tab w:val="right" w:leader="dot" w:pos="9016"/>
        </w:tabs>
        <w:rPr>
          <w:rFonts w:eastAsiaTheme="minorEastAsia"/>
          <w:b w:val="0"/>
          <w:noProof/>
          <w:color w:val="auto"/>
          <w:kern w:val="2"/>
          <w:lang w:eastAsia="en-GB"/>
          <w14:ligatures w14:val="standardContextual"/>
        </w:rPr>
      </w:pPr>
      <w:hyperlink w:anchor="_Toc147995793" w:history="1">
        <w:r w:rsidR="007B1B4D" w:rsidRPr="009B7116">
          <w:rPr>
            <w:rStyle w:val="Hyperlink"/>
            <w:noProof/>
          </w:rPr>
          <w:t>17.</w:t>
        </w:r>
        <w:r w:rsidR="007B1B4D">
          <w:rPr>
            <w:rFonts w:eastAsiaTheme="minorEastAsia"/>
            <w:b w:val="0"/>
            <w:noProof/>
            <w:color w:val="auto"/>
            <w:kern w:val="2"/>
            <w:lang w:eastAsia="en-GB"/>
            <w14:ligatures w14:val="standardContextual"/>
          </w:rPr>
          <w:tab/>
        </w:r>
        <w:r w:rsidR="007B1B4D" w:rsidRPr="009B7116">
          <w:rPr>
            <w:rStyle w:val="Hyperlink"/>
            <w:noProof/>
          </w:rPr>
          <w:t>Appendix IV - The International Dysphagia Diet Standardised Initiative (IDDSI)</w:t>
        </w:r>
        <w:r w:rsidR="007B1B4D">
          <w:rPr>
            <w:noProof/>
            <w:webHidden/>
          </w:rPr>
          <w:tab/>
        </w:r>
        <w:r w:rsidR="007B1B4D">
          <w:rPr>
            <w:noProof/>
            <w:webHidden/>
          </w:rPr>
          <w:fldChar w:fldCharType="begin"/>
        </w:r>
        <w:r w:rsidR="007B1B4D">
          <w:rPr>
            <w:noProof/>
            <w:webHidden/>
          </w:rPr>
          <w:instrText xml:space="preserve"> PAGEREF _Toc147995793 \h </w:instrText>
        </w:r>
        <w:r w:rsidR="007B1B4D">
          <w:rPr>
            <w:noProof/>
            <w:webHidden/>
          </w:rPr>
        </w:r>
        <w:r w:rsidR="007B1B4D">
          <w:rPr>
            <w:noProof/>
            <w:webHidden/>
          </w:rPr>
          <w:fldChar w:fldCharType="separate"/>
        </w:r>
        <w:r w:rsidR="007B1B4D">
          <w:rPr>
            <w:noProof/>
            <w:webHidden/>
          </w:rPr>
          <w:t>17</w:t>
        </w:r>
        <w:r w:rsidR="007B1B4D">
          <w:rPr>
            <w:noProof/>
            <w:webHidden/>
          </w:rPr>
          <w:fldChar w:fldCharType="end"/>
        </w:r>
      </w:hyperlink>
    </w:p>
    <w:p w14:paraId="7B6F5198" w14:textId="5D2DBABB" w:rsidR="007B1B4D" w:rsidRDefault="00851F02">
      <w:pPr>
        <w:pStyle w:val="TOC1"/>
        <w:tabs>
          <w:tab w:val="left" w:pos="660"/>
          <w:tab w:val="right" w:leader="dot" w:pos="9016"/>
        </w:tabs>
        <w:rPr>
          <w:rFonts w:eastAsiaTheme="minorEastAsia"/>
          <w:b w:val="0"/>
          <w:noProof/>
          <w:color w:val="auto"/>
          <w:kern w:val="2"/>
          <w:lang w:eastAsia="en-GB"/>
          <w14:ligatures w14:val="standardContextual"/>
        </w:rPr>
      </w:pPr>
      <w:hyperlink w:anchor="_Toc147995794" w:history="1">
        <w:r w:rsidR="007B1B4D" w:rsidRPr="009B7116">
          <w:rPr>
            <w:rStyle w:val="Hyperlink"/>
            <w:noProof/>
          </w:rPr>
          <w:t>18.</w:t>
        </w:r>
        <w:r w:rsidR="007B1B4D">
          <w:rPr>
            <w:rFonts w:eastAsiaTheme="minorEastAsia"/>
            <w:b w:val="0"/>
            <w:noProof/>
            <w:color w:val="auto"/>
            <w:kern w:val="2"/>
            <w:lang w:eastAsia="en-GB"/>
            <w14:ligatures w14:val="standardContextual"/>
          </w:rPr>
          <w:tab/>
        </w:r>
        <w:r w:rsidR="007B1B4D" w:rsidRPr="009B7116">
          <w:rPr>
            <w:rStyle w:val="Hyperlink"/>
            <w:noProof/>
          </w:rPr>
          <w:t>Summary of Review</w:t>
        </w:r>
        <w:r w:rsidR="007B1B4D">
          <w:rPr>
            <w:noProof/>
            <w:webHidden/>
          </w:rPr>
          <w:tab/>
        </w:r>
        <w:r w:rsidR="007B1B4D">
          <w:rPr>
            <w:noProof/>
            <w:webHidden/>
          </w:rPr>
          <w:fldChar w:fldCharType="begin"/>
        </w:r>
        <w:r w:rsidR="007B1B4D">
          <w:rPr>
            <w:noProof/>
            <w:webHidden/>
          </w:rPr>
          <w:instrText xml:space="preserve"> PAGEREF _Toc147995794 \h </w:instrText>
        </w:r>
        <w:r w:rsidR="007B1B4D">
          <w:rPr>
            <w:noProof/>
            <w:webHidden/>
          </w:rPr>
        </w:r>
        <w:r w:rsidR="007B1B4D">
          <w:rPr>
            <w:noProof/>
            <w:webHidden/>
          </w:rPr>
          <w:fldChar w:fldCharType="separate"/>
        </w:r>
        <w:r w:rsidR="007B1B4D">
          <w:rPr>
            <w:noProof/>
            <w:webHidden/>
          </w:rPr>
          <w:t>18</w:t>
        </w:r>
        <w:r w:rsidR="007B1B4D">
          <w:rPr>
            <w:noProof/>
            <w:webHidden/>
          </w:rPr>
          <w:fldChar w:fldCharType="end"/>
        </w:r>
      </w:hyperlink>
    </w:p>
    <w:p w14:paraId="2400B2E3" w14:textId="789A29DB" w:rsidR="002C7803" w:rsidRDefault="00877C5C">
      <w:pPr>
        <w:rPr>
          <w:rFonts w:ascii="Open Sans" w:eastAsia="Times New Roman" w:hAnsi="Open Sans" w:cs="Open Sans"/>
          <w:b/>
          <w:color w:val="264467"/>
          <w:sz w:val="36"/>
          <w:szCs w:val="32"/>
        </w:rPr>
      </w:pPr>
      <w:r w:rsidRPr="00F22689">
        <w:rPr>
          <w:rFonts w:ascii="Open Sans" w:hAnsi="Open Sans" w:cs="Open Sans"/>
          <w:color w:val="264467"/>
        </w:rPr>
        <w:fldChar w:fldCharType="end"/>
      </w:r>
      <w:r w:rsidR="002C7803">
        <w:br w:type="page"/>
      </w:r>
    </w:p>
    <w:p w14:paraId="49DB67C9" w14:textId="77777777" w:rsidR="00F13E76" w:rsidRPr="000269C5" w:rsidRDefault="00127C42" w:rsidP="000269C5">
      <w:pPr>
        <w:pStyle w:val="Heading1"/>
      </w:pPr>
      <w:bookmarkStart w:id="0" w:name="_Toc147995777"/>
      <w:r w:rsidRPr="000269C5">
        <w:lastRenderedPageBreak/>
        <w:t>Introduction</w:t>
      </w:r>
      <w:bookmarkEnd w:id="0"/>
    </w:p>
    <w:p w14:paraId="01296224" w14:textId="77777777" w:rsidR="007765BD" w:rsidRDefault="007765BD" w:rsidP="007765BD">
      <w:pPr>
        <w:spacing w:before="160"/>
        <w:jc w:val="both"/>
        <w:rPr>
          <w:rFonts w:ascii="Open Sans" w:hAnsi="Open Sans"/>
          <w:color w:val="auto"/>
        </w:rPr>
      </w:pPr>
      <w:r w:rsidRPr="002C7803">
        <w:rPr>
          <w:rFonts w:ascii="Open Sans" w:hAnsi="Open Sans"/>
          <w:color w:val="auto"/>
        </w:rPr>
        <w:t>Every client must be provided with adequate nutrition and hydration to sustain life, good health and reduce the risks of malnutrition and dehydration while receiving care and treatment. All clients should undergo a nutritional needs assessment, with nutrition and hydration being provided in line with this assessment, accounting for a client’s religious and cultural background.</w:t>
      </w:r>
    </w:p>
    <w:p w14:paraId="2BA6A392" w14:textId="77777777" w:rsidR="00F40D78" w:rsidRPr="007765BD" w:rsidRDefault="00F40D78" w:rsidP="007765BD">
      <w:pPr>
        <w:spacing w:before="160"/>
        <w:jc w:val="both"/>
        <w:rPr>
          <w:rFonts w:ascii="Open Sans" w:hAnsi="Open Sans"/>
          <w:color w:val="auto"/>
        </w:rPr>
      </w:pPr>
    </w:p>
    <w:p w14:paraId="32DDDD20" w14:textId="77777777" w:rsidR="00F13E76" w:rsidRPr="000269C5" w:rsidRDefault="00127C42" w:rsidP="000269C5">
      <w:pPr>
        <w:pStyle w:val="Heading1"/>
      </w:pPr>
      <w:bookmarkStart w:id="1" w:name="_Toc147995778"/>
      <w:r w:rsidRPr="000269C5">
        <w:t>P</w:t>
      </w:r>
      <w:r w:rsidR="008B198D" w:rsidRPr="000269C5">
        <w:t>olicy Statement</w:t>
      </w:r>
      <w:bookmarkEnd w:id="1"/>
    </w:p>
    <w:p w14:paraId="0478E5BD" w14:textId="2658D37B" w:rsidR="00161780" w:rsidRPr="004674E6" w:rsidRDefault="00851F02" w:rsidP="00161780">
      <w:pPr>
        <w:spacing w:before="160"/>
        <w:jc w:val="both"/>
        <w:rPr>
          <w:rFonts w:ascii="Open Sans" w:hAnsi="Open Sans"/>
          <w:color w:val="auto"/>
        </w:rPr>
      </w:pPr>
      <w:sdt>
        <w:sdtPr>
          <w:rPr>
            <w:rFonts w:ascii="Open Sans" w:hAnsi="Open Sans"/>
            <w:color w:val="auto"/>
          </w:rPr>
          <w:tag w:val="HD:1.187.0.0:d8f3dee7-0f24-41c1-969e-3ef93164c447"/>
          <w:id w:val="1415743281"/>
          <w:placeholder>
            <w:docPart w:val="BEA395D1920B4999B30C0A7931471988"/>
          </w:placeholder>
        </w:sdtPr>
        <w:sdtEndPr/>
        <w:sdtContent>
          <w:r w:rsidR="00376F62">
            <w:rPr>
              <w:rFonts w:ascii="Open Sans" w:hAnsi="Open Sans"/>
              <w:noProof/>
              <w:color w:val="auto"/>
            </w:rPr>
            <w:t>[</w:t>
          </w:r>
          <w:r w:rsidR="00376F62" w:rsidRPr="00376F62">
            <w:rPr>
              <w:rFonts w:ascii="Open Sans" w:hAnsi="Open Sans"/>
              <w:noProof/>
              <w:color w:val="0000FF"/>
            </w:rPr>
            <w:t>Company Name</w:t>
          </w:r>
          <w:r w:rsidR="00376F62">
            <w:rPr>
              <w:rFonts w:ascii="Open Sans" w:hAnsi="Open Sans"/>
              <w:noProof/>
              <w:color w:val="auto"/>
            </w:rPr>
            <w:t>]</w:t>
          </w:r>
        </w:sdtContent>
      </w:sdt>
      <w:r w:rsidR="00161780" w:rsidRPr="004674E6">
        <w:rPr>
          <w:rFonts w:ascii="Open Sans" w:hAnsi="Open Sans"/>
          <w:color w:val="auto"/>
        </w:rPr>
        <w:t xml:space="preserve"> is committed to ensuring that all staff involved in the client’s care understand the importance of providing adequate nutrition and hydration. We will ensure guidance is followed from all multidisciplinary teams regarding the nutritional and hydrational needs of our clients. </w:t>
      </w:r>
    </w:p>
    <w:p w14:paraId="2D123BF8" w14:textId="77777777" w:rsidR="00161780" w:rsidRPr="00161780" w:rsidRDefault="00161780" w:rsidP="00161780">
      <w:pPr>
        <w:spacing w:before="160"/>
        <w:jc w:val="both"/>
        <w:rPr>
          <w:rFonts w:ascii="Open Sans" w:hAnsi="Open Sans"/>
          <w:color w:val="auto"/>
        </w:rPr>
      </w:pPr>
      <w:r w:rsidRPr="004674E6">
        <w:rPr>
          <w:rFonts w:ascii="Open Sans" w:hAnsi="Open Sans"/>
          <w:color w:val="auto"/>
        </w:rPr>
        <w:t>This policy applies to adult clients only.</w:t>
      </w:r>
    </w:p>
    <w:p w14:paraId="2F93730C" w14:textId="77777777" w:rsidR="00343B9D" w:rsidRPr="002B681F" w:rsidRDefault="00343B9D" w:rsidP="00EE2ED4">
      <w:pPr>
        <w:jc w:val="both"/>
        <w:rPr>
          <w:rFonts w:ascii="Open Sans" w:hAnsi="Open Sans" w:cs="Open Sans"/>
          <w:color w:val="auto"/>
        </w:rPr>
      </w:pPr>
    </w:p>
    <w:p w14:paraId="46B15C4D" w14:textId="77777777" w:rsidR="00127C42" w:rsidRPr="002B681F" w:rsidRDefault="008B198D" w:rsidP="000269C5">
      <w:pPr>
        <w:pStyle w:val="Heading1"/>
      </w:pPr>
      <w:bookmarkStart w:id="2" w:name="_Toc147995779"/>
      <w:r w:rsidRPr="002B681F">
        <w:t>Scope</w:t>
      </w:r>
      <w:bookmarkEnd w:id="2"/>
    </w:p>
    <w:p w14:paraId="1D2EDC5D" w14:textId="77777777" w:rsidR="008373B5" w:rsidRPr="004674E6" w:rsidRDefault="008373B5" w:rsidP="008373B5">
      <w:pPr>
        <w:spacing w:before="160"/>
        <w:jc w:val="both"/>
        <w:rPr>
          <w:rFonts w:ascii="Open Sans" w:hAnsi="Open Sans"/>
          <w:color w:val="auto"/>
        </w:rPr>
      </w:pPr>
      <w:r w:rsidRPr="008373B5">
        <w:rPr>
          <w:rFonts w:ascii="Open Sans" w:hAnsi="Open Sans"/>
          <w:color w:val="auto"/>
        </w:rPr>
        <w:t xml:space="preserve">This policy and the procedures </w:t>
      </w:r>
      <w:r w:rsidRPr="004674E6">
        <w:rPr>
          <w:rFonts w:ascii="Open Sans" w:hAnsi="Open Sans"/>
          <w:color w:val="auto"/>
        </w:rPr>
        <w:t>apply to all staff involved in direct client care.</w:t>
      </w:r>
    </w:p>
    <w:p w14:paraId="29C8AA9D" w14:textId="658E5F9A" w:rsidR="008373B5" w:rsidRPr="008373B5" w:rsidRDefault="00851F02" w:rsidP="008373B5">
      <w:pPr>
        <w:spacing w:before="160"/>
        <w:jc w:val="both"/>
        <w:rPr>
          <w:rFonts w:ascii="Open Sans" w:hAnsi="Open Sans"/>
          <w:color w:val="auto"/>
        </w:rPr>
      </w:pPr>
      <w:sdt>
        <w:sdtPr>
          <w:rPr>
            <w:rFonts w:ascii="Open Sans" w:hAnsi="Open Sans"/>
            <w:color w:val="auto"/>
          </w:rPr>
          <w:tag w:val="HD:1.187.0.0:aaf5faea-9158-4c07-ae80-39a6b325e6c6"/>
          <w:id w:val="-373626259"/>
          <w:placeholder>
            <w:docPart w:val="875CB56042C94BB0BC2319CF5918A95D"/>
          </w:placeholder>
        </w:sdtPr>
        <w:sdtEndPr/>
        <w:sdtContent>
          <w:r w:rsidR="00376F62">
            <w:rPr>
              <w:rFonts w:ascii="Open Sans" w:hAnsi="Open Sans"/>
              <w:noProof/>
              <w:color w:val="auto"/>
            </w:rPr>
            <w:t>[</w:t>
          </w:r>
          <w:r w:rsidR="00376F62" w:rsidRPr="00376F62">
            <w:rPr>
              <w:rFonts w:ascii="Open Sans" w:hAnsi="Open Sans"/>
              <w:noProof/>
              <w:color w:val="0000FF"/>
            </w:rPr>
            <w:t>Company Name</w:t>
          </w:r>
          <w:r w:rsidR="00376F62">
            <w:rPr>
              <w:rFonts w:ascii="Open Sans" w:hAnsi="Open Sans"/>
              <w:noProof/>
              <w:color w:val="auto"/>
            </w:rPr>
            <w:t>]</w:t>
          </w:r>
        </w:sdtContent>
      </w:sdt>
      <w:r w:rsidR="008373B5" w:rsidRPr="004674E6">
        <w:rPr>
          <w:rFonts w:ascii="Open Sans" w:hAnsi="Open Sans"/>
          <w:color w:val="auto"/>
        </w:rPr>
        <w:t xml:space="preserve"> have overall responsibility for ensuring that the principles of this policy are implemented. Staff are to work within their scope and refer clients to the relevant speciality when required.</w:t>
      </w:r>
      <w:r w:rsidR="008373B5" w:rsidRPr="008373B5">
        <w:rPr>
          <w:rFonts w:ascii="Open Sans" w:hAnsi="Open Sans"/>
          <w:color w:val="auto"/>
        </w:rPr>
        <w:t xml:space="preserve"> </w:t>
      </w:r>
    </w:p>
    <w:p w14:paraId="1245FFD0" w14:textId="77777777" w:rsidR="00C90E70" w:rsidRPr="002B681F" w:rsidRDefault="00C90E70" w:rsidP="00C90E70">
      <w:pPr>
        <w:rPr>
          <w:rFonts w:ascii="Open Sans" w:hAnsi="Open Sans" w:cs="Open Sans"/>
          <w:color w:val="auto"/>
        </w:rPr>
      </w:pPr>
    </w:p>
    <w:p w14:paraId="22737993" w14:textId="77777777" w:rsidR="00127C42" w:rsidRPr="002B681F" w:rsidRDefault="00EE2ED4" w:rsidP="000269C5">
      <w:pPr>
        <w:pStyle w:val="Heading1"/>
      </w:pPr>
      <w:bookmarkStart w:id="3" w:name="_Toc147995780"/>
      <w:r w:rsidRPr="002B681F">
        <w:t>Procedures</w:t>
      </w:r>
      <w:bookmarkEnd w:id="3"/>
    </w:p>
    <w:p w14:paraId="430BB9EB" w14:textId="77777777" w:rsidR="00401C18" w:rsidRPr="00401C18" w:rsidRDefault="00401C18" w:rsidP="00401C18">
      <w:pPr>
        <w:spacing w:before="160"/>
        <w:jc w:val="both"/>
        <w:rPr>
          <w:rFonts w:ascii="Open Sans" w:hAnsi="Open Sans"/>
          <w:color w:val="auto"/>
        </w:rPr>
      </w:pPr>
      <w:r w:rsidRPr="00401C18">
        <w:rPr>
          <w:rFonts w:ascii="Open Sans" w:hAnsi="Open Sans"/>
          <w:color w:val="auto"/>
        </w:rPr>
        <w:t>Nutrition and hydration intake should be monitored and recorded daily to prevent unnecessary dehydration, weight loss or weight gain</w:t>
      </w:r>
      <w:r w:rsidRPr="004674E6">
        <w:rPr>
          <w:rFonts w:ascii="Open Sans" w:hAnsi="Open Sans"/>
          <w:color w:val="auto"/>
        </w:rPr>
        <w:t>. Staff must ensure that client</w:t>
      </w:r>
      <w:r w:rsidRPr="00401C18">
        <w:rPr>
          <w:rFonts w:ascii="Open Sans" w:hAnsi="Open Sans"/>
          <w:color w:val="auto"/>
        </w:rPr>
        <w:t xml:space="preserve"> care includes and provides: </w:t>
      </w:r>
    </w:p>
    <w:p w14:paraId="33E84B15" w14:textId="77777777" w:rsidR="00401C18" w:rsidRPr="00401C18" w:rsidRDefault="00401C18" w:rsidP="00401C18">
      <w:pPr>
        <w:pStyle w:val="ListParagraph"/>
        <w:numPr>
          <w:ilvl w:val="0"/>
          <w:numId w:val="27"/>
        </w:numPr>
        <w:spacing w:before="160"/>
        <w:jc w:val="both"/>
        <w:rPr>
          <w:rFonts w:ascii="Open Sans" w:hAnsi="Open Sans"/>
          <w:color w:val="auto"/>
        </w:rPr>
      </w:pPr>
      <w:r w:rsidRPr="00401C18">
        <w:rPr>
          <w:rFonts w:ascii="Open Sans" w:hAnsi="Open Sans"/>
          <w:color w:val="auto"/>
        </w:rPr>
        <w:t>food and fluid of adequate quantity and quality in an environment conducive to eating</w:t>
      </w:r>
    </w:p>
    <w:p w14:paraId="71952EE1" w14:textId="77777777" w:rsidR="00401C18" w:rsidRPr="00401C18" w:rsidRDefault="00401C18" w:rsidP="00401C18">
      <w:pPr>
        <w:pStyle w:val="ListParagraph"/>
        <w:numPr>
          <w:ilvl w:val="0"/>
          <w:numId w:val="27"/>
        </w:numPr>
        <w:spacing w:before="160"/>
        <w:jc w:val="both"/>
        <w:rPr>
          <w:rFonts w:ascii="Open Sans" w:hAnsi="Open Sans"/>
          <w:color w:val="auto"/>
        </w:rPr>
      </w:pPr>
      <w:r w:rsidRPr="00401C18">
        <w:rPr>
          <w:rFonts w:ascii="Open Sans" w:hAnsi="Open Sans"/>
          <w:color w:val="auto"/>
        </w:rPr>
        <w:t>appropriate support for people who can chew and swallow but are unable to feed themselves</w:t>
      </w:r>
    </w:p>
    <w:p w14:paraId="03346E2B" w14:textId="77777777" w:rsidR="00401C18" w:rsidRPr="00401C18" w:rsidRDefault="00401C18" w:rsidP="00401C18">
      <w:pPr>
        <w:pStyle w:val="ListParagraph"/>
        <w:numPr>
          <w:ilvl w:val="0"/>
          <w:numId w:val="27"/>
        </w:numPr>
        <w:spacing w:before="160"/>
        <w:jc w:val="both"/>
        <w:rPr>
          <w:rFonts w:ascii="Open Sans" w:hAnsi="Open Sans"/>
          <w:color w:val="auto"/>
        </w:rPr>
      </w:pPr>
      <w:r w:rsidRPr="00401C18">
        <w:rPr>
          <w:rFonts w:ascii="Open Sans" w:hAnsi="Open Sans"/>
          <w:color w:val="auto"/>
        </w:rPr>
        <w:t>appropriate assessments of nutrition and hydration, reviewed periodically</w:t>
      </w:r>
    </w:p>
    <w:p w14:paraId="0D7327FD" w14:textId="77777777" w:rsidR="00401C18" w:rsidRPr="00401C18" w:rsidRDefault="00401C18" w:rsidP="00401C18">
      <w:pPr>
        <w:pStyle w:val="ListParagraph"/>
        <w:numPr>
          <w:ilvl w:val="0"/>
          <w:numId w:val="27"/>
        </w:numPr>
        <w:spacing w:before="160"/>
        <w:jc w:val="both"/>
        <w:rPr>
          <w:rFonts w:ascii="Open Sans" w:hAnsi="Open Sans"/>
          <w:color w:val="auto"/>
        </w:rPr>
      </w:pPr>
      <w:r w:rsidRPr="00401C18">
        <w:rPr>
          <w:rFonts w:ascii="Open Sans" w:hAnsi="Open Sans"/>
          <w:color w:val="auto"/>
        </w:rPr>
        <w:t xml:space="preserve">if necessary, assessments for swallowing difficulties and appropriate support.  </w:t>
      </w:r>
    </w:p>
    <w:p w14:paraId="15D1C984" w14:textId="77777777" w:rsidR="00401C18" w:rsidRDefault="00401C18" w:rsidP="00401C18">
      <w:pPr>
        <w:spacing w:before="160"/>
        <w:jc w:val="both"/>
        <w:rPr>
          <w:rFonts w:ascii="Open Sans" w:hAnsi="Open Sans"/>
          <w:color w:val="auto"/>
        </w:rPr>
      </w:pPr>
      <w:r w:rsidRPr="00401C18">
        <w:rPr>
          <w:rFonts w:ascii="Open Sans" w:hAnsi="Open Sans"/>
          <w:color w:val="auto"/>
        </w:rPr>
        <w:lastRenderedPageBreak/>
        <w:t xml:space="preserve">All decisions on nutrition and </w:t>
      </w:r>
      <w:r w:rsidRPr="004674E6">
        <w:rPr>
          <w:rFonts w:ascii="Open Sans" w:hAnsi="Open Sans"/>
          <w:color w:val="auto"/>
        </w:rPr>
        <w:t>hydration should be made with full input from the client and/or their family/carers, as appropriate, as well as any medical or dietary speciality the client is managed under. Clients should be fully informed</w:t>
      </w:r>
      <w:r w:rsidRPr="00401C18">
        <w:rPr>
          <w:rFonts w:ascii="Open Sans" w:hAnsi="Open Sans"/>
          <w:color w:val="auto"/>
        </w:rPr>
        <w:t xml:space="preserve"> with access to information in a format, language and way that is suited to their individual requirements. </w:t>
      </w:r>
    </w:p>
    <w:p w14:paraId="2C2C84B4" w14:textId="77777777" w:rsidR="00F40D78" w:rsidRPr="00401C18" w:rsidRDefault="00F40D78" w:rsidP="00401C18">
      <w:pPr>
        <w:spacing w:before="160"/>
        <w:jc w:val="both"/>
        <w:rPr>
          <w:rFonts w:ascii="Open Sans" w:hAnsi="Open Sans"/>
          <w:color w:val="auto"/>
        </w:rPr>
      </w:pPr>
    </w:p>
    <w:p w14:paraId="42EBA643" w14:textId="77777777" w:rsidR="006D75C8" w:rsidRPr="002B681F" w:rsidRDefault="00401C18" w:rsidP="000269C5">
      <w:pPr>
        <w:pStyle w:val="Heading1"/>
      </w:pPr>
      <w:bookmarkStart w:id="4" w:name="_Toc147995781"/>
      <w:r>
        <w:t>Nutrition</w:t>
      </w:r>
      <w:bookmarkEnd w:id="4"/>
    </w:p>
    <w:p w14:paraId="65562D02" w14:textId="1B05F5D3" w:rsidR="00EB76A9" w:rsidRPr="004674E6" w:rsidRDefault="00851F02" w:rsidP="00EB76A9">
      <w:pPr>
        <w:spacing w:before="160"/>
        <w:jc w:val="both"/>
        <w:rPr>
          <w:rFonts w:ascii="Open Sans" w:hAnsi="Open Sans"/>
          <w:color w:val="auto"/>
        </w:rPr>
      </w:pPr>
      <w:sdt>
        <w:sdtPr>
          <w:rPr>
            <w:rFonts w:ascii="Open Sans" w:hAnsi="Open Sans"/>
            <w:color w:val="auto"/>
          </w:rPr>
          <w:tag w:val="HD:1.187.0.0:2e4e7e45-7aec-4902-968a-821fb43adbf1"/>
          <w:id w:val="862865521"/>
          <w:placeholder>
            <w:docPart w:val="12BAC6A9C7BA4DECB92420E519B1A07A"/>
          </w:placeholder>
        </w:sdtPr>
        <w:sdtEndPr/>
        <w:sdtContent>
          <w:r w:rsidR="00376F62">
            <w:rPr>
              <w:rFonts w:ascii="Open Sans" w:hAnsi="Open Sans"/>
              <w:noProof/>
              <w:color w:val="auto"/>
            </w:rPr>
            <w:t>[</w:t>
          </w:r>
          <w:r w:rsidR="00376F62" w:rsidRPr="00376F62">
            <w:rPr>
              <w:rFonts w:ascii="Open Sans" w:hAnsi="Open Sans"/>
              <w:noProof/>
              <w:color w:val="0000FF"/>
            </w:rPr>
            <w:t>Company Name</w:t>
          </w:r>
          <w:r w:rsidR="00376F62">
            <w:rPr>
              <w:rFonts w:ascii="Open Sans" w:hAnsi="Open Sans"/>
              <w:noProof/>
              <w:color w:val="auto"/>
            </w:rPr>
            <w:t>]</w:t>
          </w:r>
        </w:sdtContent>
      </w:sdt>
      <w:r w:rsidR="00EB76A9" w:rsidRPr="004674E6">
        <w:rPr>
          <w:rFonts w:ascii="Open Sans" w:hAnsi="Open Sans"/>
          <w:color w:val="auto"/>
        </w:rPr>
        <w:t xml:space="preserve">’s staff are responsible for ensuring that every client receives a nutritional assessment (refer to the malnutrition assessment and screening section below). </w:t>
      </w:r>
    </w:p>
    <w:p w14:paraId="3609894F" w14:textId="77777777" w:rsidR="00EB76A9" w:rsidRPr="004674E6" w:rsidRDefault="00EB76A9" w:rsidP="00EB76A9">
      <w:pPr>
        <w:spacing w:before="160"/>
        <w:jc w:val="both"/>
        <w:rPr>
          <w:rFonts w:ascii="Open Sans" w:hAnsi="Open Sans"/>
          <w:color w:val="auto"/>
        </w:rPr>
      </w:pPr>
      <w:r w:rsidRPr="004674E6">
        <w:rPr>
          <w:rFonts w:ascii="Open Sans" w:hAnsi="Open Sans"/>
          <w:color w:val="auto"/>
        </w:rPr>
        <w:t>If the client can eat and swallow safely, a variety of nutritious and appetising food must be made available and at times that suit the client’s preferences, with snacks or other foods being made available between meals for those who prefer to eat 'little and often'. If a client misses a meal for any reason, additional opportunities should also be provided and communicated with the Registered Manager and the next staff member due to next visit the client.</w:t>
      </w:r>
    </w:p>
    <w:p w14:paraId="26E55E8A" w14:textId="77777777" w:rsidR="00EB76A9" w:rsidRPr="004674E6" w:rsidRDefault="00EB76A9" w:rsidP="00EB76A9">
      <w:pPr>
        <w:spacing w:before="160"/>
        <w:jc w:val="both"/>
        <w:rPr>
          <w:rFonts w:ascii="Open Sans" w:hAnsi="Open Sans"/>
          <w:color w:val="auto"/>
        </w:rPr>
      </w:pPr>
      <w:r w:rsidRPr="004674E6">
        <w:rPr>
          <w:rFonts w:ascii="Open Sans" w:hAnsi="Open Sans"/>
          <w:color w:val="auto"/>
        </w:rPr>
        <w:t>All client’s specific needs should be accounted for where nutrition is affected by:</w:t>
      </w:r>
    </w:p>
    <w:p w14:paraId="48688882" w14:textId="77777777" w:rsidR="00EB76A9" w:rsidRPr="004674E6" w:rsidRDefault="00EB76A9" w:rsidP="00EB76A9">
      <w:pPr>
        <w:pStyle w:val="ListParagraph"/>
        <w:numPr>
          <w:ilvl w:val="0"/>
          <w:numId w:val="28"/>
        </w:numPr>
        <w:spacing w:before="160"/>
        <w:jc w:val="both"/>
        <w:rPr>
          <w:rFonts w:ascii="Open Sans" w:hAnsi="Open Sans"/>
          <w:color w:val="auto"/>
        </w:rPr>
      </w:pPr>
      <w:r w:rsidRPr="004674E6">
        <w:rPr>
          <w:rFonts w:ascii="Open Sans" w:hAnsi="Open Sans"/>
          <w:color w:val="auto"/>
        </w:rPr>
        <w:t xml:space="preserve">cultural, spiritual, moral/ethical, or religious beliefs </w:t>
      </w:r>
    </w:p>
    <w:p w14:paraId="6D49BBCA" w14:textId="77777777" w:rsidR="00EB76A9" w:rsidRPr="004674E6" w:rsidRDefault="00EB76A9" w:rsidP="00EB76A9">
      <w:pPr>
        <w:pStyle w:val="ListParagraph"/>
        <w:numPr>
          <w:ilvl w:val="0"/>
          <w:numId w:val="28"/>
        </w:numPr>
        <w:spacing w:before="160"/>
        <w:jc w:val="both"/>
        <w:rPr>
          <w:rFonts w:ascii="Open Sans" w:hAnsi="Open Sans"/>
          <w:color w:val="auto"/>
        </w:rPr>
      </w:pPr>
      <w:r w:rsidRPr="004674E6">
        <w:rPr>
          <w:rFonts w:ascii="Open Sans" w:hAnsi="Open Sans"/>
          <w:color w:val="auto"/>
        </w:rPr>
        <w:t xml:space="preserve">dietary intolerances, allergies, and medication contraindications </w:t>
      </w:r>
    </w:p>
    <w:p w14:paraId="40B6290C" w14:textId="77777777" w:rsidR="00EB76A9" w:rsidRPr="004674E6" w:rsidRDefault="00EB76A9" w:rsidP="00EB76A9">
      <w:pPr>
        <w:pStyle w:val="ListParagraph"/>
        <w:numPr>
          <w:ilvl w:val="0"/>
          <w:numId w:val="28"/>
        </w:numPr>
        <w:spacing w:before="160"/>
        <w:jc w:val="both"/>
        <w:rPr>
          <w:rFonts w:ascii="Open Sans" w:hAnsi="Open Sans"/>
          <w:color w:val="auto"/>
        </w:rPr>
      </w:pPr>
      <w:r w:rsidRPr="004674E6">
        <w:rPr>
          <w:rFonts w:ascii="Open Sans" w:hAnsi="Open Sans"/>
          <w:color w:val="auto"/>
        </w:rPr>
        <w:t xml:space="preserve">additional needs, including physical, sensory, or learning disabilities and language barriers. </w:t>
      </w:r>
    </w:p>
    <w:p w14:paraId="27518428" w14:textId="77777777" w:rsidR="00EB76A9" w:rsidRPr="004674E6" w:rsidRDefault="00EB76A9" w:rsidP="00EB76A9">
      <w:pPr>
        <w:spacing w:before="160"/>
        <w:jc w:val="both"/>
        <w:rPr>
          <w:rFonts w:ascii="Open Sans" w:hAnsi="Open Sans"/>
          <w:color w:val="auto"/>
        </w:rPr>
      </w:pPr>
      <w:r w:rsidRPr="004674E6">
        <w:rPr>
          <w:rFonts w:ascii="Open Sans" w:hAnsi="Open Sans"/>
          <w:color w:val="auto"/>
        </w:rPr>
        <w:t>Where a client is assessed as needing a specific diet, this must be provided in line with the most up to date assessment and in collaboration with the client. If there are any clinical contraindications that pose a risk due to any of these requirements or preferences, these should be discussed with the client, family, Registered Manager, and clinical specialist to allow for fully informed decisions to be made.</w:t>
      </w:r>
    </w:p>
    <w:p w14:paraId="7D47C15A" w14:textId="26BBED53" w:rsidR="00EB76A9" w:rsidRPr="00EB76A9" w:rsidRDefault="00EB76A9" w:rsidP="00EB76A9">
      <w:pPr>
        <w:spacing w:before="160"/>
        <w:jc w:val="both"/>
        <w:rPr>
          <w:rFonts w:ascii="Open Sans" w:hAnsi="Open Sans"/>
          <w:color w:val="auto"/>
        </w:rPr>
      </w:pPr>
      <w:r w:rsidRPr="004674E6">
        <w:rPr>
          <w:rFonts w:ascii="Open Sans" w:hAnsi="Open Sans"/>
          <w:color w:val="auto"/>
        </w:rPr>
        <w:t xml:space="preserve">Client’s also have the right to refuse nutrition and nutritional support. However, where a client does not have the capacity to make decisions, or where decisions are required in the client’s best interests, </w:t>
      </w:r>
      <w:sdt>
        <w:sdtPr>
          <w:rPr>
            <w:rFonts w:ascii="Open Sans" w:hAnsi="Open Sans"/>
            <w:color w:val="auto"/>
          </w:rPr>
          <w:tag w:val="HD:1.187.0.0:5e86f8b4-9ffa-49e7-9c0f-7475a7b9a6eb"/>
          <w:id w:val="1856926710"/>
          <w:placeholder>
            <w:docPart w:val="C286F85B3A0E4E78B921E435BECE3BD9"/>
          </w:placeholder>
        </w:sdtPr>
        <w:sdtEndPr/>
        <w:sdtContent>
          <w:r w:rsidR="00376F62">
            <w:rPr>
              <w:rFonts w:ascii="Open Sans" w:hAnsi="Open Sans"/>
              <w:noProof/>
              <w:color w:val="auto"/>
            </w:rPr>
            <w:t>[</w:t>
          </w:r>
          <w:r w:rsidR="00376F62" w:rsidRPr="00376F62">
            <w:rPr>
              <w:rFonts w:ascii="Open Sans" w:hAnsi="Open Sans"/>
              <w:noProof/>
              <w:color w:val="0000FF"/>
            </w:rPr>
            <w:t>Company Name</w:t>
          </w:r>
          <w:r w:rsidR="00376F62">
            <w:rPr>
              <w:rFonts w:ascii="Open Sans" w:hAnsi="Open Sans"/>
              <w:noProof/>
              <w:color w:val="auto"/>
            </w:rPr>
            <w:t>]</w:t>
          </w:r>
        </w:sdtContent>
      </w:sdt>
      <w:r w:rsidRPr="004674E6">
        <w:rPr>
          <w:rFonts w:ascii="Open Sans" w:hAnsi="Open Sans"/>
          <w:color w:val="auto"/>
        </w:rPr>
        <w:t>’s staff must follow the Department of Health and Mental Capacity Act’s advice on consent.</w:t>
      </w:r>
    </w:p>
    <w:p w14:paraId="44D19D32" w14:textId="77777777" w:rsidR="002D2A3B" w:rsidRPr="004674E6" w:rsidRDefault="00EB76A9" w:rsidP="004674E6">
      <w:pPr>
        <w:spacing w:before="160"/>
        <w:jc w:val="both"/>
        <w:rPr>
          <w:rFonts w:ascii="Open Sans" w:hAnsi="Open Sans"/>
          <w:color w:val="auto"/>
        </w:rPr>
      </w:pPr>
      <w:r w:rsidRPr="00EB76A9">
        <w:rPr>
          <w:rFonts w:ascii="Open Sans" w:hAnsi="Open Sans"/>
          <w:color w:val="auto"/>
        </w:rPr>
        <w:t xml:space="preserve">Food must be within reach, maintained at a constant </w:t>
      </w:r>
      <w:r w:rsidRPr="004674E6">
        <w:rPr>
          <w:rFonts w:ascii="Open Sans" w:hAnsi="Open Sans"/>
          <w:color w:val="auto"/>
        </w:rPr>
        <w:t>temperature and client’s must be provided with the appropriate tools and time to support eating independently, with assistance or additional aids being provided as necessary. Where there are concerns that clients are not eating sufficiently, food intake should be clearly documented and compared on a day-by-day basis, with prompts, encouragement, and assistance</w:t>
      </w:r>
      <w:r w:rsidRPr="00EB76A9">
        <w:rPr>
          <w:rFonts w:ascii="Open Sans" w:hAnsi="Open Sans"/>
          <w:color w:val="auto"/>
        </w:rPr>
        <w:t xml:space="preserve"> to eat. If </w:t>
      </w:r>
      <w:r w:rsidRPr="00EB76A9">
        <w:rPr>
          <w:rFonts w:ascii="Open Sans" w:hAnsi="Open Sans"/>
          <w:color w:val="auto"/>
        </w:rPr>
        <w:lastRenderedPageBreak/>
        <w:t xml:space="preserve">additional nutritional support is required, specialist nutritional advice should be requested. The Registered Manager will be able to provide you with assistance as to where to seek this support if </w:t>
      </w:r>
      <w:r w:rsidRPr="004674E6">
        <w:rPr>
          <w:rFonts w:ascii="Open Sans" w:hAnsi="Open Sans"/>
          <w:color w:val="auto"/>
        </w:rPr>
        <w:t>the client does not have a point of contact in their care plan.</w:t>
      </w:r>
      <w:r w:rsidRPr="00EB76A9">
        <w:rPr>
          <w:rFonts w:ascii="Open Sans" w:hAnsi="Open Sans"/>
          <w:color w:val="auto"/>
        </w:rPr>
        <w:t xml:space="preserve"> </w:t>
      </w:r>
    </w:p>
    <w:p w14:paraId="3888589D" w14:textId="77777777" w:rsidR="008551A9" w:rsidRPr="002B681F" w:rsidRDefault="008551A9" w:rsidP="002D2A3B">
      <w:pPr>
        <w:rPr>
          <w:rFonts w:ascii="Open Sans" w:hAnsi="Open Sans" w:cs="Open Sans"/>
          <w:color w:val="auto"/>
        </w:rPr>
      </w:pPr>
    </w:p>
    <w:p w14:paraId="61BC4385" w14:textId="77777777" w:rsidR="00127C42" w:rsidRDefault="00EB76A9" w:rsidP="000269C5">
      <w:pPr>
        <w:pStyle w:val="Heading1"/>
      </w:pPr>
      <w:bookmarkStart w:id="5" w:name="_Toc147995782"/>
      <w:r>
        <w:t>Malnutrition Assessment and Screening</w:t>
      </w:r>
      <w:bookmarkEnd w:id="5"/>
    </w:p>
    <w:p w14:paraId="0E771FE8" w14:textId="77777777" w:rsidR="00EB76A9" w:rsidRPr="00292102" w:rsidRDefault="00EB76A9" w:rsidP="00292102">
      <w:pPr>
        <w:rPr>
          <w:rFonts w:ascii="Open Sans" w:hAnsi="Open Sans" w:cs="Open Sans"/>
          <w:b/>
          <w:bCs/>
          <w:color w:val="auto"/>
        </w:rPr>
      </w:pPr>
      <w:r w:rsidRPr="00292102">
        <w:rPr>
          <w:rFonts w:ascii="Open Sans" w:hAnsi="Open Sans" w:cs="Open Sans"/>
          <w:b/>
          <w:bCs/>
          <w:color w:val="auto"/>
        </w:rPr>
        <w:t>Body Mass Index (BMI)</w:t>
      </w:r>
    </w:p>
    <w:p w14:paraId="0B0FD1EA" w14:textId="77777777" w:rsidR="006848CE" w:rsidRDefault="006848CE" w:rsidP="006848CE">
      <w:pPr>
        <w:spacing w:before="160"/>
        <w:jc w:val="both"/>
        <w:rPr>
          <w:rFonts w:ascii="Open Sans" w:hAnsi="Open Sans"/>
          <w:color w:val="auto"/>
        </w:rPr>
      </w:pPr>
      <w:r w:rsidRPr="006848CE">
        <w:rPr>
          <w:rFonts w:ascii="Open Sans" w:hAnsi="Open Sans"/>
          <w:color w:val="auto"/>
          <w:lang w:val="en-US"/>
        </w:rPr>
        <w:t>Body Mass Index is key index for relating weight to height. BMI is a person's weight in kilograms (kg) divided by his or her height in meters squared. </w:t>
      </w:r>
      <w:r w:rsidRPr="006848CE">
        <w:rPr>
          <w:rFonts w:ascii="Open Sans" w:hAnsi="Open Sans"/>
          <w:color w:val="auto"/>
        </w:rPr>
        <w:t>See Appendix I for BMI Score Charts.</w:t>
      </w:r>
    </w:p>
    <w:p w14:paraId="36BC0018" w14:textId="77777777" w:rsidR="00936E06" w:rsidRPr="006848CE" w:rsidRDefault="00936E06" w:rsidP="006848CE">
      <w:pPr>
        <w:spacing w:before="160"/>
        <w:jc w:val="both"/>
        <w:rPr>
          <w:rFonts w:ascii="Open Sans" w:hAnsi="Open Sans"/>
          <w:color w:val="auto"/>
        </w:rPr>
      </w:pPr>
    </w:p>
    <w:p w14:paraId="78F4AE2F" w14:textId="77777777" w:rsidR="003407E1" w:rsidRPr="00292102" w:rsidRDefault="006848CE" w:rsidP="00292102">
      <w:pPr>
        <w:rPr>
          <w:rFonts w:ascii="Open Sans" w:hAnsi="Open Sans" w:cs="Open Sans"/>
          <w:b/>
          <w:bCs/>
          <w:color w:val="auto"/>
        </w:rPr>
      </w:pPr>
      <w:r w:rsidRPr="00292102">
        <w:rPr>
          <w:rFonts w:ascii="Open Sans" w:hAnsi="Open Sans" w:cs="Open Sans"/>
          <w:b/>
          <w:bCs/>
          <w:color w:val="auto"/>
        </w:rPr>
        <w:t>Nutritional Screening</w:t>
      </w:r>
    </w:p>
    <w:p w14:paraId="5DCB3968" w14:textId="77777777" w:rsidR="00381948" w:rsidRPr="00381948" w:rsidRDefault="00381948" w:rsidP="00381948">
      <w:pPr>
        <w:spacing w:before="160"/>
        <w:jc w:val="both"/>
        <w:rPr>
          <w:rFonts w:ascii="Open Sans" w:hAnsi="Open Sans"/>
          <w:color w:val="auto"/>
          <w:lang w:val="en-US"/>
        </w:rPr>
      </w:pPr>
      <w:r w:rsidRPr="00381948">
        <w:rPr>
          <w:rFonts w:ascii="Open Sans" w:hAnsi="Open Sans"/>
          <w:color w:val="auto"/>
          <w:lang w:val="en-US"/>
        </w:rPr>
        <w:t>Nutritional screening across all health and social care is recommended by government, national and professional organisations, including the Department of Health, the British Dietetic Association, the Royal College of Nursing, the Royal College of Physicians, the National Patient Safety Agency (NPSA) and the National Institute for Health and Clinical Excellence (NICE).</w:t>
      </w:r>
    </w:p>
    <w:p w14:paraId="58664031" w14:textId="77777777" w:rsidR="00381948" w:rsidRPr="00381948" w:rsidRDefault="00381948" w:rsidP="00381948">
      <w:pPr>
        <w:spacing w:before="160"/>
        <w:jc w:val="both"/>
        <w:rPr>
          <w:rFonts w:ascii="Open Sans" w:hAnsi="Open Sans"/>
          <w:color w:val="auto"/>
          <w:lang w:val="en-US"/>
        </w:rPr>
      </w:pPr>
      <w:r w:rsidRPr="00381948">
        <w:rPr>
          <w:rFonts w:ascii="Open Sans" w:hAnsi="Open Sans"/>
          <w:color w:val="auto"/>
          <w:lang w:val="en-US"/>
        </w:rPr>
        <w:t xml:space="preserve">A full nutritional assessment takes time and expertise, so simple repeatable screening tools have been developed. These allow non-experts to identify those in need of more detailed nutritional assessment. </w:t>
      </w:r>
      <w:r w:rsidRPr="00381948">
        <w:rPr>
          <w:rFonts w:ascii="Open Sans" w:hAnsi="Open Sans"/>
          <w:color w:val="auto"/>
        </w:rPr>
        <w:t xml:space="preserve">The </w:t>
      </w:r>
      <w:r w:rsidRPr="00381948">
        <w:rPr>
          <w:rFonts w:ascii="Open Sans" w:hAnsi="Open Sans"/>
          <w:color w:val="auto"/>
          <w:lang w:val="en-US"/>
        </w:rPr>
        <w:t>MUST (Malnutrition Universal Screening Tool) is a nationally used, validated tool to help identify nutritional risk in groups of people who may be at risk of nutritional problems.</w:t>
      </w:r>
    </w:p>
    <w:p w14:paraId="65B989D7" w14:textId="77777777" w:rsidR="00381948" w:rsidRPr="004674E6" w:rsidRDefault="00381948" w:rsidP="00381948">
      <w:pPr>
        <w:spacing w:before="160"/>
        <w:jc w:val="both"/>
        <w:rPr>
          <w:rFonts w:ascii="Open Sans" w:hAnsi="Open Sans"/>
          <w:color w:val="auto"/>
        </w:rPr>
      </w:pPr>
      <w:r w:rsidRPr="00381948">
        <w:rPr>
          <w:rFonts w:ascii="Open Sans" w:hAnsi="Open Sans"/>
          <w:color w:val="auto"/>
        </w:rPr>
        <w:t xml:space="preserve">Malnutrition assessments </w:t>
      </w:r>
      <w:r w:rsidRPr="004674E6">
        <w:rPr>
          <w:rFonts w:ascii="Open Sans" w:hAnsi="Open Sans"/>
          <w:color w:val="auto"/>
        </w:rPr>
        <w:t>should be completed for all client’s, including height, weight, BMI, number of days without eating, likely further number of days without eating and any unexpected weight loss, to accurately identify any clients at risk from malnutrition. See Appendix I for BMI Score Charts.</w:t>
      </w:r>
    </w:p>
    <w:p w14:paraId="19E9E87B" w14:textId="77777777" w:rsidR="00381948" w:rsidRPr="004674E6" w:rsidRDefault="00381948" w:rsidP="00381948">
      <w:pPr>
        <w:spacing w:before="160"/>
        <w:jc w:val="both"/>
        <w:rPr>
          <w:rFonts w:ascii="Open Sans" w:hAnsi="Open Sans"/>
          <w:color w:val="auto"/>
          <w:lang w:val="en-US"/>
        </w:rPr>
      </w:pPr>
      <w:r w:rsidRPr="004674E6">
        <w:rPr>
          <w:rFonts w:ascii="Open Sans" w:hAnsi="Open Sans"/>
          <w:color w:val="auto"/>
          <w:lang w:val="en-US"/>
        </w:rPr>
        <w:t xml:space="preserve">Nutritional assessment will involve the measurement of the weight and height of the client. Refer to Appendix III for alternative options for clients who cannot be weighed or measured. </w:t>
      </w:r>
    </w:p>
    <w:p w14:paraId="3D887553" w14:textId="77777777" w:rsidR="00381948" w:rsidRPr="004674E6" w:rsidRDefault="00381948" w:rsidP="00381948">
      <w:pPr>
        <w:pStyle w:val="BodyText"/>
        <w:jc w:val="both"/>
        <w:rPr>
          <w:rFonts w:ascii="Open Sans" w:hAnsi="Open Sans"/>
          <w:b w:val="0"/>
          <w:sz w:val="24"/>
        </w:rPr>
      </w:pPr>
    </w:p>
    <w:p w14:paraId="3709C54C" w14:textId="77777777" w:rsidR="00381948" w:rsidRPr="00702C8A" w:rsidRDefault="00381948" w:rsidP="00381948">
      <w:pPr>
        <w:spacing w:before="160"/>
        <w:jc w:val="both"/>
        <w:rPr>
          <w:rFonts w:ascii="Open Sans" w:hAnsi="Open Sans"/>
          <w:color w:val="0000FF"/>
          <w:u w:val="single"/>
        </w:rPr>
      </w:pPr>
      <w:r w:rsidRPr="004674E6">
        <w:rPr>
          <w:rFonts w:ascii="Open Sans" w:hAnsi="Open Sans"/>
          <w:b/>
          <w:bCs/>
          <w:color w:val="auto"/>
          <w:lang w:val="en-US"/>
        </w:rPr>
        <w:t>Nutritional Screening tool to use for clients aged 16</w:t>
      </w:r>
      <w:r w:rsidRPr="00381948">
        <w:rPr>
          <w:rFonts w:ascii="Open Sans" w:hAnsi="Open Sans"/>
          <w:b/>
          <w:bCs/>
          <w:color w:val="auto"/>
          <w:lang w:val="en-US"/>
        </w:rPr>
        <w:t xml:space="preserve"> and above – </w:t>
      </w:r>
      <w:hyperlink r:id="rId12" w:history="1">
        <w:r w:rsidRPr="00702C8A">
          <w:rPr>
            <w:rFonts w:ascii="Open Sans" w:hAnsi="Open Sans"/>
            <w:color w:val="0000FF"/>
            <w:u w:val="single"/>
          </w:rPr>
          <w:t>Malnutrition Universal Screening Tool (bapen.org.uk)</w:t>
        </w:r>
      </w:hyperlink>
    </w:p>
    <w:p w14:paraId="0CE2CDC7" w14:textId="77777777" w:rsidR="00381948" w:rsidRPr="00381948" w:rsidRDefault="00381948" w:rsidP="00381948">
      <w:pPr>
        <w:spacing w:after="0"/>
        <w:jc w:val="both"/>
        <w:rPr>
          <w:rFonts w:ascii="Open Sans" w:hAnsi="Open Sans"/>
          <w:color w:val="auto"/>
          <w:lang w:val="en-US"/>
        </w:rPr>
      </w:pPr>
      <w:r w:rsidRPr="00381948">
        <w:rPr>
          <w:rFonts w:ascii="Open Sans" w:hAnsi="Open Sans"/>
          <w:color w:val="auto"/>
          <w:lang w:val="en-US"/>
        </w:rPr>
        <w:t xml:space="preserve">The MUST screening process involves five steps. </w:t>
      </w:r>
    </w:p>
    <w:p w14:paraId="73FD049C" w14:textId="77777777" w:rsidR="00381948" w:rsidRPr="00381948" w:rsidRDefault="00381948" w:rsidP="00381948">
      <w:pPr>
        <w:spacing w:after="0"/>
        <w:jc w:val="both"/>
        <w:rPr>
          <w:rFonts w:ascii="Open Sans" w:hAnsi="Open Sans"/>
          <w:color w:val="auto"/>
          <w:lang w:val="en-US"/>
        </w:rPr>
      </w:pPr>
    </w:p>
    <w:tbl>
      <w:tblPr>
        <w:tblW w:w="0" w:type="auto"/>
        <w:tblInd w:w="612" w:type="dxa"/>
        <w:tblLook w:val="01E0" w:firstRow="1" w:lastRow="1" w:firstColumn="1" w:lastColumn="1" w:noHBand="0" w:noVBand="0"/>
      </w:tblPr>
      <w:tblGrid>
        <w:gridCol w:w="1066"/>
        <w:gridCol w:w="7132"/>
      </w:tblGrid>
      <w:tr w:rsidR="00381948" w:rsidRPr="00381948" w14:paraId="7AC78D43" w14:textId="77777777" w:rsidTr="00936E06">
        <w:tc>
          <w:tcPr>
            <w:tcW w:w="1066" w:type="dxa"/>
          </w:tcPr>
          <w:p w14:paraId="4CA6D326" w14:textId="77777777" w:rsidR="00381948" w:rsidRPr="00381948" w:rsidRDefault="00381948" w:rsidP="00CD5777">
            <w:pPr>
              <w:spacing w:after="0"/>
              <w:jc w:val="both"/>
              <w:rPr>
                <w:rFonts w:ascii="Open Sans" w:hAnsi="Open Sans"/>
                <w:color w:val="auto"/>
                <w:lang w:val="en-US"/>
              </w:rPr>
            </w:pPr>
            <w:r w:rsidRPr="00381948">
              <w:rPr>
                <w:rFonts w:ascii="Open Sans" w:hAnsi="Open Sans"/>
                <w:color w:val="auto"/>
                <w:lang w:val="en-US"/>
              </w:rPr>
              <w:t>Step 1:</w:t>
            </w:r>
          </w:p>
        </w:tc>
        <w:tc>
          <w:tcPr>
            <w:tcW w:w="7132" w:type="dxa"/>
          </w:tcPr>
          <w:p w14:paraId="36FF4A06" w14:textId="77777777" w:rsidR="00381948" w:rsidRPr="00381948" w:rsidRDefault="00381948" w:rsidP="00CD5777">
            <w:pPr>
              <w:spacing w:after="0"/>
              <w:jc w:val="both"/>
              <w:rPr>
                <w:rFonts w:ascii="Open Sans" w:hAnsi="Open Sans"/>
                <w:color w:val="auto"/>
                <w:lang w:val="en-US"/>
              </w:rPr>
            </w:pPr>
            <w:r w:rsidRPr="00381948">
              <w:rPr>
                <w:rFonts w:ascii="Open Sans" w:hAnsi="Open Sans"/>
                <w:color w:val="auto"/>
                <w:lang w:val="en-US"/>
              </w:rPr>
              <w:t>Measure height and weight to obtain the BMI score using BMI Score Chart - refer to Appendix I (determines current status). Document.</w:t>
            </w:r>
          </w:p>
        </w:tc>
      </w:tr>
      <w:tr w:rsidR="00381948" w:rsidRPr="00381948" w14:paraId="67366566" w14:textId="77777777" w:rsidTr="00936E06">
        <w:tc>
          <w:tcPr>
            <w:tcW w:w="1066" w:type="dxa"/>
          </w:tcPr>
          <w:p w14:paraId="54832F50" w14:textId="77777777" w:rsidR="00381948" w:rsidRPr="00381948" w:rsidRDefault="00381948" w:rsidP="00CD5777">
            <w:pPr>
              <w:spacing w:after="0"/>
              <w:jc w:val="both"/>
              <w:rPr>
                <w:rFonts w:ascii="Open Sans" w:hAnsi="Open Sans"/>
                <w:color w:val="auto"/>
                <w:lang w:val="en-US"/>
              </w:rPr>
            </w:pPr>
            <w:r w:rsidRPr="00381948">
              <w:rPr>
                <w:rFonts w:ascii="Open Sans" w:hAnsi="Open Sans"/>
                <w:color w:val="auto"/>
                <w:lang w:val="en-US"/>
              </w:rPr>
              <w:t>Step 2:</w:t>
            </w:r>
          </w:p>
        </w:tc>
        <w:tc>
          <w:tcPr>
            <w:tcW w:w="7132" w:type="dxa"/>
          </w:tcPr>
          <w:p w14:paraId="47BAE029" w14:textId="77777777" w:rsidR="00381948" w:rsidRPr="00381948" w:rsidRDefault="00381948" w:rsidP="00CD5777">
            <w:pPr>
              <w:spacing w:after="0"/>
              <w:jc w:val="both"/>
              <w:rPr>
                <w:rFonts w:ascii="Open Sans" w:hAnsi="Open Sans"/>
                <w:color w:val="auto"/>
                <w:lang w:val="en-US"/>
              </w:rPr>
            </w:pPr>
            <w:r w:rsidRPr="00381948">
              <w:rPr>
                <w:rFonts w:ascii="Open Sans" w:hAnsi="Open Sans"/>
                <w:color w:val="auto"/>
                <w:lang w:val="en-US"/>
              </w:rPr>
              <w:t>Note any unplanned weight loss in the past 3–6 months and obtain the weight loss score using Weight Loss Score Chart - refer to Appendix II (determines recent changes). Document.</w:t>
            </w:r>
          </w:p>
        </w:tc>
      </w:tr>
      <w:tr w:rsidR="00381948" w:rsidRPr="00381948" w14:paraId="67402A05" w14:textId="77777777" w:rsidTr="00936E06">
        <w:tc>
          <w:tcPr>
            <w:tcW w:w="1066" w:type="dxa"/>
          </w:tcPr>
          <w:p w14:paraId="2CDCF876" w14:textId="77777777" w:rsidR="00381948" w:rsidRPr="00381948" w:rsidRDefault="00381948" w:rsidP="00CD5777">
            <w:pPr>
              <w:spacing w:after="0"/>
              <w:jc w:val="both"/>
              <w:rPr>
                <w:rFonts w:ascii="Open Sans" w:hAnsi="Open Sans"/>
                <w:color w:val="auto"/>
                <w:lang w:val="en-US"/>
              </w:rPr>
            </w:pPr>
            <w:r w:rsidRPr="00381948">
              <w:rPr>
                <w:rFonts w:ascii="Open Sans" w:hAnsi="Open Sans"/>
                <w:color w:val="auto"/>
                <w:lang w:val="en-US"/>
              </w:rPr>
              <w:t>Step 3:</w:t>
            </w:r>
          </w:p>
          <w:p w14:paraId="34348AC1" w14:textId="77777777" w:rsidR="00381948" w:rsidRPr="00381948" w:rsidRDefault="00381948" w:rsidP="00CD5777">
            <w:pPr>
              <w:spacing w:after="0"/>
              <w:jc w:val="both"/>
              <w:rPr>
                <w:rFonts w:ascii="Open Sans" w:hAnsi="Open Sans"/>
                <w:color w:val="auto"/>
                <w:lang w:val="en-US"/>
              </w:rPr>
            </w:pPr>
          </w:p>
        </w:tc>
        <w:tc>
          <w:tcPr>
            <w:tcW w:w="7132" w:type="dxa"/>
          </w:tcPr>
          <w:p w14:paraId="5EBBD751" w14:textId="77777777" w:rsidR="00381948" w:rsidRPr="00381948" w:rsidRDefault="00381948" w:rsidP="00CD5777">
            <w:pPr>
              <w:spacing w:after="0"/>
              <w:jc w:val="both"/>
              <w:rPr>
                <w:rFonts w:ascii="Open Sans" w:hAnsi="Open Sans"/>
                <w:color w:val="auto"/>
                <w:lang w:val="en-US"/>
              </w:rPr>
            </w:pPr>
            <w:r w:rsidRPr="00381948">
              <w:rPr>
                <w:rFonts w:ascii="Open Sans" w:hAnsi="Open Sans"/>
                <w:color w:val="auto"/>
                <w:lang w:val="en-US"/>
              </w:rPr>
              <w:t>Establish the acute disease effect score using criteria provided (considers time over which food intake is impaired). Document.</w:t>
            </w:r>
          </w:p>
        </w:tc>
      </w:tr>
      <w:tr w:rsidR="00381948" w:rsidRPr="00381948" w14:paraId="2B1514FC" w14:textId="77777777" w:rsidTr="00936E06">
        <w:tc>
          <w:tcPr>
            <w:tcW w:w="1066" w:type="dxa"/>
          </w:tcPr>
          <w:p w14:paraId="2398FBBA" w14:textId="77777777" w:rsidR="00381948" w:rsidRPr="00381948" w:rsidRDefault="00381948" w:rsidP="00CD5777">
            <w:pPr>
              <w:spacing w:after="0"/>
              <w:jc w:val="both"/>
              <w:rPr>
                <w:rFonts w:ascii="Open Sans" w:hAnsi="Open Sans"/>
                <w:color w:val="auto"/>
                <w:lang w:val="en-US"/>
              </w:rPr>
            </w:pPr>
            <w:r w:rsidRPr="00381948">
              <w:rPr>
                <w:rFonts w:ascii="Open Sans" w:hAnsi="Open Sans"/>
                <w:color w:val="auto"/>
                <w:lang w:val="en-US"/>
              </w:rPr>
              <w:t xml:space="preserve">Step 4: </w:t>
            </w:r>
          </w:p>
        </w:tc>
        <w:tc>
          <w:tcPr>
            <w:tcW w:w="7132" w:type="dxa"/>
          </w:tcPr>
          <w:p w14:paraId="3EFDD65A" w14:textId="77777777" w:rsidR="00381948" w:rsidRPr="00381948" w:rsidRDefault="00381948" w:rsidP="00CD5777">
            <w:pPr>
              <w:spacing w:after="0"/>
              <w:jc w:val="both"/>
              <w:rPr>
                <w:rFonts w:ascii="Open Sans" w:hAnsi="Open Sans"/>
                <w:color w:val="auto"/>
                <w:lang w:val="en-US"/>
              </w:rPr>
            </w:pPr>
            <w:r w:rsidRPr="00381948">
              <w:rPr>
                <w:rFonts w:ascii="Open Sans" w:hAnsi="Open Sans"/>
                <w:color w:val="auto"/>
                <w:lang w:val="en-US"/>
              </w:rPr>
              <w:t>Add the scores from steps 1, 2 and 3 together to obtain the overall risk score and category of malnutrition risk. Document.</w:t>
            </w:r>
          </w:p>
        </w:tc>
      </w:tr>
      <w:tr w:rsidR="00381948" w:rsidRPr="00381948" w14:paraId="12568B7F" w14:textId="77777777" w:rsidTr="00936E06">
        <w:tc>
          <w:tcPr>
            <w:tcW w:w="1066" w:type="dxa"/>
          </w:tcPr>
          <w:p w14:paraId="62D2DCAA" w14:textId="77777777" w:rsidR="00381948" w:rsidRPr="00381948" w:rsidRDefault="00381948" w:rsidP="00CD5777">
            <w:pPr>
              <w:jc w:val="both"/>
              <w:rPr>
                <w:rFonts w:ascii="Open Sans" w:hAnsi="Open Sans"/>
                <w:color w:val="auto"/>
                <w:lang w:val="en-US"/>
              </w:rPr>
            </w:pPr>
            <w:r w:rsidRPr="00381948">
              <w:rPr>
                <w:rFonts w:ascii="Open Sans" w:hAnsi="Open Sans"/>
                <w:color w:val="auto"/>
                <w:lang w:val="en-US"/>
              </w:rPr>
              <w:t>Step 5:</w:t>
            </w:r>
          </w:p>
        </w:tc>
        <w:tc>
          <w:tcPr>
            <w:tcW w:w="7132" w:type="dxa"/>
          </w:tcPr>
          <w:p w14:paraId="4E684CC9" w14:textId="77777777" w:rsidR="00381948" w:rsidRPr="00381948" w:rsidRDefault="00381948" w:rsidP="00CD5777">
            <w:pPr>
              <w:jc w:val="both"/>
              <w:rPr>
                <w:rFonts w:ascii="Open Sans" w:hAnsi="Open Sans"/>
                <w:color w:val="auto"/>
                <w:lang w:val="en-US"/>
              </w:rPr>
            </w:pPr>
            <w:r w:rsidRPr="00381948">
              <w:rPr>
                <w:rFonts w:ascii="Open Sans" w:hAnsi="Open Sans"/>
                <w:color w:val="auto"/>
                <w:lang w:val="en-US"/>
              </w:rPr>
              <w:t>Follow the appropriate ‘MUST’ management plan, according to the level of risk.</w:t>
            </w:r>
          </w:p>
        </w:tc>
      </w:tr>
    </w:tbl>
    <w:p w14:paraId="1D323DC3" w14:textId="77777777" w:rsidR="00381948" w:rsidRPr="00381948" w:rsidRDefault="00381948" w:rsidP="00381948">
      <w:pPr>
        <w:pStyle w:val="BodyText"/>
        <w:widowControl w:val="0"/>
        <w:spacing w:after="160" w:line="259" w:lineRule="auto"/>
        <w:jc w:val="both"/>
        <w:rPr>
          <w:rFonts w:ascii="Open Sans" w:hAnsi="Open Sans"/>
          <w:b w:val="0"/>
          <w:sz w:val="22"/>
        </w:rPr>
      </w:pPr>
      <w:r w:rsidRPr="00381948">
        <w:rPr>
          <w:rFonts w:ascii="Open Sans" w:hAnsi="Open Sans"/>
          <w:b w:val="0"/>
          <w:sz w:val="22"/>
        </w:rPr>
        <w:t xml:space="preserve">The ‘MUST’ has three management plans, according to the level of risk. They are: </w:t>
      </w:r>
    </w:p>
    <w:p w14:paraId="2B782547" w14:textId="77777777" w:rsidR="00381948" w:rsidRPr="00381948" w:rsidRDefault="00381948" w:rsidP="00381948">
      <w:pPr>
        <w:pStyle w:val="ListParagraph"/>
        <w:numPr>
          <w:ilvl w:val="0"/>
          <w:numId w:val="28"/>
        </w:numPr>
        <w:spacing w:before="160"/>
        <w:jc w:val="both"/>
        <w:rPr>
          <w:rFonts w:ascii="Open Sans" w:hAnsi="Open Sans"/>
          <w:color w:val="auto"/>
        </w:rPr>
      </w:pPr>
      <w:r w:rsidRPr="00381948">
        <w:rPr>
          <w:rFonts w:ascii="Open Sans" w:hAnsi="Open Sans"/>
          <w:color w:val="auto"/>
        </w:rPr>
        <w:t>Low risk patients (‘MUST’ score 0): ‘Routine care’.</w:t>
      </w:r>
    </w:p>
    <w:p w14:paraId="3B3ADA8D" w14:textId="77777777" w:rsidR="00381948" w:rsidRPr="004674E6" w:rsidRDefault="00381948" w:rsidP="00381948">
      <w:pPr>
        <w:pStyle w:val="ListParagraph"/>
        <w:numPr>
          <w:ilvl w:val="0"/>
          <w:numId w:val="28"/>
        </w:numPr>
        <w:spacing w:before="160"/>
        <w:jc w:val="both"/>
        <w:rPr>
          <w:rFonts w:ascii="Open Sans" w:hAnsi="Open Sans"/>
          <w:color w:val="auto"/>
        </w:rPr>
      </w:pPr>
      <w:r w:rsidRPr="00381948">
        <w:rPr>
          <w:rFonts w:ascii="Open Sans" w:hAnsi="Open Sans"/>
          <w:color w:val="auto"/>
        </w:rPr>
        <w:t xml:space="preserve">Medium </w:t>
      </w:r>
      <w:r w:rsidRPr="004674E6">
        <w:rPr>
          <w:rFonts w:ascii="Open Sans" w:hAnsi="Open Sans"/>
          <w:color w:val="auto"/>
        </w:rPr>
        <w:t>risk clients (‘MUST’ score 1): ‘Observe and monitor’ inform the GP.</w:t>
      </w:r>
    </w:p>
    <w:p w14:paraId="5BDF312E" w14:textId="77777777" w:rsidR="00381948" w:rsidRPr="004674E6" w:rsidRDefault="00381948" w:rsidP="00381948">
      <w:pPr>
        <w:pStyle w:val="ListParagraph"/>
        <w:numPr>
          <w:ilvl w:val="0"/>
          <w:numId w:val="28"/>
        </w:numPr>
        <w:spacing w:before="160"/>
        <w:jc w:val="both"/>
        <w:rPr>
          <w:rFonts w:ascii="Open Sans" w:hAnsi="Open Sans"/>
          <w:color w:val="auto"/>
        </w:rPr>
      </w:pPr>
      <w:r w:rsidRPr="004674E6">
        <w:rPr>
          <w:rFonts w:ascii="Open Sans" w:hAnsi="Open Sans"/>
          <w:color w:val="auto"/>
        </w:rPr>
        <w:t xml:space="preserve">High risk clients (‘MUST’ score 2 or more): ‘Treat’ - refer to the dietitian/GP. </w:t>
      </w:r>
    </w:p>
    <w:p w14:paraId="1C6EA960" w14:textId="77777777" w:rsidR="00381948" w:rsidRPr="004674E6" w:rsidRDefault="00381948" w:rsidP="00381948">
      <w:pPr>
        <w:jc w:val="both"/>
        <w:rPr>
          <w:rFonts w:ascii="Open Sans" w:hAnsi="Open Sans"/>
          <w:color w:val="auto"/>
        </w:rPr>
      </w:pPr>
      <w:r w:rsidRPr="004674E6">
        <w:rPr>
          <w:rFonts w:ascii="Open Sans" w:hAnsi="Open Sans"/>
          <w:color w:val="auto"/>
          <w:lang w:val="en-US"/>
        </w:rPr>
        <w:t>Clients</w:t>
      </w:r>
      <w:r w:rsidRPr="004674E6">
        <w:rPr>
          <w:rFonts w:ascii="Open Sans" w:hAnsi="Open Sans"/>
          <w:color w:val="auto"/>
        </w:rPr>
        <w:t xml:space="preserve"> with a ‘MUST’ score of 2 or more (high risk of malnutrition) should be referred to the dietitian (via their GP) for a full nutritional assessment. For </w:t>
      </w:r>
      <w:r w:rsidRPr="004674E6">
        <w:rPr>
          <w:rFonts w:ascii="Open Sans" w:hAnsi="Open Sans"/>
          <w:color w:val="auto"/>
          <w:lang w:val="en-US"/>
        </w:rPr>
        <w:t>client’s</w:t>
      </w:r>
      <w:r w:rsidRPr="004674E6">
        <w:rPr>
          <w:rFonts w:ascii="Open Sans" w:hAnsi="Open Sans"/>
          <w:color w:val="auto"/>
        </w:rPr>
        <w:t xml:space="preserve"> where this is not appropriate, this needs to be documented with the rationale behind the decision process. This would apply for </w:t>
      </w:r>
      <w:r w:rsidRPr="004674E6">
        <w:rPr>
          <w:rFonts w:ascii="Open Sans" w:hAnsi="Open Sans"/>
          <w:color w:val="auto"/>
          <w:lang w:val="en-US"/>
        </w:rPr>
        <w:t>client’s</w:t>
      </w:r>
      <w:r w:rsidRPr="004674E6">
        <w:rPr>
          <w:rFonts w:ascii="Open Sans" w:hAnsi="Open Sans"/>
          <w:color w:val="auto"/>
        </w:rPr>
        <w:t xml:space="preserve"> already referred to the dietitian for another reason or for </w:t>
      </w:r>
      <w:r w:rsidRPr="004674E6">
        <w:rPr>
          <w:rFonts w:ascii="Open Sans" w:hAnsi="Open Sans"/>
          <w:color w:val="auto"/>
          <w:lang w:val="en-US"/>
        </w:rPr>
        <w:t>clients</w:t>
      </w:r>
      <w:r w:rsidRPr="004674E6">
        <w:rPr>
          <w:rFonts w:ascii="Open Sans" w:hAnsi="Open Sans"/>
          <w:color w:val="auto"/>
        </w:rPr>
        <w:t xml:space="preserve"> on an end-of-life care pathway.</w:t>
      </w:r>
    </w:p>
    <w:p w14:paraId="5C647E6C" w14:textId="19AC93E5" w:rsidR="00381948" w:rsidRPr="004674E6" w:rsidRDefault="00381948" w:rsidP="00381948">
      <w:pPr>
        <w:spacing w:before="160"/>
        <w:jc w:val="both"/>
        <w:rPr>
          <w:rFonts w:ascii="Open Sans" w:hAnsi="Open Sans"/>
          <w:color w:val="auto"/>
          <w:lang w:val="en-US"/>
        </w:rPr>
      </w:pPr>
      <w:r w:rsidRPr="004674E6">
        <w:rPr>
          <w:rFonts w:ascii="Open Sans" w:hAnsi="Open Sans"/>
          <w:color w:val="auto"/>
          <w:lang w:val="en-US"/>
        </w:rPr>
        <w:t xml:space="preserve">If </w:t>
      </w:r>
      <w:sdt>
        <w:sdtPr>
          <w:rPr>
            <w:rFonts w:ascii="Open Sans" w:hAnsi="Open Sans"/>
            <w:color w:val="auto"/>
            <w:lang w:val="en-US"/>
          </w:rPr>
          <w:tag w:val="HD:1.187.0.0:1609c197-59fd-44eb-9886-cc09a2442003"/>
          <w:id w:val="821539115"/>
          <w:placeholder>
            <w:docPart w:val="931B8FB1C8C6411BB1F0F3CD40180408"/>
          </w:placeholder>
        </w:sdtPr>
        <w:sdtEndPr/>
        <w:sdtContent>
          <w:r w:rsidR="00376F62">
            <w:rPr>
              <w:rFonts w:ascii="Open Sans" w:hAnsi="Open Sans"/>
              <w:noProof/>
              <w:color w:val="auto"/>
              <w:lang w:val="en-US"/>
            </w:rPr>
            <w:t>[</w:t>
          </w:r>
          <w:r w:rsidR="00376F62" w:rsidRPr="00376F62">
            <w:rPr>
              <w:rFonts w:ascii="Open Sans" w:hAnsi="Open Sans"/>
              <w:noProof/>
              <w:color w:val="0000FF"/>
              <w:lang w:val="en-US"/>
            </w:rPr>
            <w:t>Company Name</w:t>
          </w:r>
          <w:r w:rsidR="00376F62">
            <w:rPr>
              <w:rFonts w:ascii="Open Sans" w:hAnsi="Open Sans"/>
              <w:noProof/>
              <w:color w:val="auto"/>
              <w:lang w:val="en-US"/>
            </w:rPr>
            <w:t>]</w:t>
          </w:r>
        </w:sdtContent>
      </w:sdt>
      <w:r w:rsidRPr="004674E6">
        <w:rPr>
          <w:rFonts w:ascii="Open Sans" w:hAnsi="Open Sans"/>
          <w:color w:val="auto"/>
          <w:lang w:val="en-US"/>
        </w:rPr>
        <w:t xml:space="preserve"> staff are unsure, they should seek advice from a senior member of staff or contact the Registered Manager.</w:t>
      </w:r>
    </w:p>
    <w:p w14:paraId="1652D811" w14:textId="77777777" w:rsidR="00381948" w:rsidRPr="004674E6" w:rsidRDefault="00381948" w:rsidP="00381948">
      <w:pPr>
        <w:spacing w:before="160"/>
        <w:jc w:val="both"/>
        <w:rPr>
          <w:rFonts w:ascii="Open Sans" w:hAnsi="Open Sans"/>
          <w:color w:val="auto"/>
          <w:lang w:val="en-US"/>
        </w:rPr>
      </w:pPr>
      <w:r w:rsidRPr="004674E6">
        <w:rPr>
          <w:rFonts w:ascii="Open Sans" w:hAnsi="Open Sans"/>
          <w:color w:val="auto"/>
          <w:lang w:val="en-US"/>
        </w:rPr>
        <w:t xml:space="preserve">Frequency of the screening will depend on the outcome of the assessment and will be advised within the tool. This is to be followed unless a dietary specialist increases the frequency of the screen. </w:t>
      </w:r>
    </w:p>
    <w:p w14:paraId="0337CE0F" w14:textId="77777777" w:rsidR="00381948" w:rsidRPr="004674E6" w:rsidRDefault="00381948" w:rsidP="00381948">
      <w:pPr>
        <w:spacing w:before="160"/>
        <w:jc w:val="both"/>
        <w:rPr>
          <w:rFonts w:ascii="Open Sans" w:hAnsi="Open Sans"/>
          <w:color w:val="auto"/>
          <w:lang w:val="en-US"/>
        </w:rPr>
      </w:pPr>
      <w:r w:rsidRPr="004674E6">
        <w:rPr>
          <w:rFonts w:ascii="Open Sans" w:hAnsi="Open Sans"/>
          <w:color w:val="auto"/>
          <w:lang w:val="en-US"/>
        </w:rPr>
        <w:t xml:space="preserve">Additional factors to consider will be as follows: </w:t>
      </w:r>
    </w:p>
    <w:p w14:paraId="0EE8CCAD" w14:textId="77777777" w:rsidR="00381948" w:rsidRPr="004674E6" w:rsidRDefault="00381948" w:rsidP="00381948">
      <w:pPr>
        <w:pStyle w:val="ListParagraph"/>
        <w:numPr>
          <w:ilvl w:val="0"/>
          <w:numId w:val="28"/>
        </w:numPr>
        <w:spacing w:before="160"/>
        <w:jc w:val="both"/>
        <w:rPr>
          <w:rFonts w:ascii="Open Sans" w:hAnsi="Open Sans"/>
          <w:color w:val="auto"/>
        </w:rPr>
      </w:pPr>
      <w:r w:rsidRPr="004674E6">
        <w:rPr>
          <w:rFonts w:ascii="Open Sans" w:hAnsi="Open Sans"/>
          <w:color w:val="auto"/>
        </w:rPr>
        <w:t>Has the client been eating a normal and varied diet in the last few weeks?</w:t>
      </w:r>
    </w:p>
    <w:p w14:paraId="1400B74F" w14:textId="77777777" w:rsidR="00381948" w:rsidRPr="004674E6" w:rsidRDefault="00381948" w:rsidP="00381948">
      <w:pPr>
        <w:pStyle w:val="ListParagraph"/>
        <w:numPr>
          <w:ilvl w:val="0"/>
          <w:numId w:val="28"/>
        </w:numPr>
        <w:spacing w:before="160"/>
        <w:jc w:val="both"/>
        <w:rPr>
          <w:rFonts w:ascii="Open Sans" w:hAnsi="Open Sans"/>
          <w:color w:val="auto"/>
        </w:rPr>
      </w:pPr>
      <w:r w:rsidRPr="004674E6">
        <w:rPr>
          <w:rFonts w:ascii="Open Sans" w:hAnsi="Open Sans"/>
          <w:color w:val="auto"/>
        </w:rPr>
        <w:t>Has the client experienced intentional or unintentional weight loss recently?  (Obesity or fluid balance changes and oedema may mask loss of lean tissue. Rapid weight loss is a concern in all client’s whether obese or not).</w:t>
      </w:r>
    </w:p>
    <w:p w14:paraId="7A850D7D" w14:textId="77777777" w:rsidR="00381948" w:rsidRPr="004674E6" w:rsidRDefault="00381948" w:rsidP="00381948">
      <w:pPr>
        <w:pStyle w:val="ListParagraph"/>
        <w:numPr>
          <w:ilvl w:val="0"/>
          <w:numId w:val="28"/>
        </w:numPr>
        <w:spacing w:before="160"/>
        <w:jc w:val="both"/>
        <w:rPr>
          <w:rFonts w:ascii="Open Sans" w:hAnsi="Open Sans"/>
          <w:color w:val="auto"/>
        </w:rPr>
      </w:pPr>
      <w:r w:rsidRPr="004674E6">
        <w:rPr>
          <w:rFonts w:ascii="Open Sans" w:hAnsi="Open Sans"/>
          <w:color w:val="auto"/>
        </w:rPr>
        <w:t>Can the client eat, swallow, digest and absorb enough food safely?</w:t>
      </w:r>
    </w:p>
    <w:p w14:paraId="5D6372AA" w14:textId="77777777" w:rsidR="00381948" w:rsidRPr="00381948" w:rsidRDefault="00381948" w:rsidP="00381948">
      <w:pPr>
        <w:pStyle w:val="ListParagraph"/>
        <w:numPr>
          <w:ilvl w:val="0"/>
          <w:numId w:val="28"/>
        </w:numPr>
        <w:spacing w:before="160"/>
        <w:jc w:val="both"/>
        <w:rPr>
          <w:rFonts w:ascii="Open Sans" w:hAnsi="Open Sans"/>
          <w:color w:val="auto"/>
        </w:rPr>
      </w:pPr>
      <w:r w:rsidRPr="004674E6">
        <w:rPr>
          <w:rFonts w:ascii="Open Sans" w:hAnsi="Open Sans"/>
          <w:color w:val="auto"/>
        </w:rPr>
        <w:t>Does the client have an increased need for all or some</w:t>
      </w:r>
      <w:r w:rsidRPr="00381948">
        <w:rPr>
          <w:rFonts w:ascii="Open Sans" w:hAnsi="Open Sans"/>
          <w:color w:val="auto"/>
        </w:rPr>
        <w:t xml:space="preserve"> nutrients?</w:t>
      </w:r>
    </w:p>
    <w:p w14:paraId="4B32C025" w14:textId="77777777" w:rsidR="00381948" w:rsidRPr="00381948" w:rsidRDefault="00381948" w:rsidP="00381948">
      <w:pPr>
        <w:spacing w:before="160"/>
        <w:jc w:val="both"/>
        <w:rPr>
          <w:rFonts w:ascii="Open Sans" w:hAnsi="Open Sans"/>
          <w:color w:val="auto"/>
          <w:lang w:val="en-US"/>
        </w:rPr>
      </w:pPr>
      <w:r w:rsidRPr="00381948">
        <w:rPr>
          <w:rFonts w:ascii="Open Sans" w:hAnsi="Open Sans"/>
          <w:color w:val="auto"/>
          <w:lang w:val="en-US"/>
        </w:rPr>
        <w:t>(Surgical stress, trauma, infection, metabolic disease, wounds, pressure ulcers, or history of poor nutritional intake may all contribute to such a need).</w:t>
      </w:r>
    </w:p>
    <w:p w14:paraId="750223DB" w14:textId="77777777" w:rsidR="00381948" w:rsidRPr="004674E6" w:rsidRDefault="00381948" w:rsidP="00381948">
      <w:pPr>
        <w:pStyle w:val="ListParagraph"/>
        <w:numPr>
          <w:ilvl w:val="0"/>
          <w:numId w:val="28"/>
        </w:numPr>
        <w:spacing w:before="160"/>
        <w:jc w:val="both"/>
        <w:rPr>
          <w:rFonts w:ascii="Open Sans" w:hAnsi="Open Sans"/>
          <w:color w:val="auto"/>
        </w:rPr>
      </w:pPr>
      <w:r w:rsidRPr="004674E6">
        <w:rPr>
          <w:rFonts w:ascii="Open Sans" w:hAnsi="Open Sans"/>
          <w:color w:val="auto"/>
        </w:rPr>
        <w:lastRenderedPageBreak/>
        <w:t>Does any treatment, disease, physical limitation, or organ dysfunction limit the client’s ability to handle nutrients?</w:t>
      </w:r>
    </w:p>
    <w:p w14:paraId="6E266F48" w14:textId="77777777" w:rsidR="00381948" w:rsidRPr="004674E6" w:rsidRDefault="00381948" w:rsidP="00381948">
      <w:pPr>
        <w:pStyle w:val="ListParagraph"/>
        <w:numPr>
          <w:ilvl w:val="0"/>
          <w:numId w:val="28"/>
        </w:numPr>
        <w:spacing w:before="160"/>
        <w:jc w:val="both"/>
        <w:rPr>
          <w:rFonts w:ascii="Open Sans" w:hAnsi="Open Sans"/>
          <w:color w:val="auto"/>
        </w:rPr>
      </w:pPr>
      <w:r w:rsidRPr="004674E6">
        <w:rPr>
          <w:rFonts w:ascii="Open Sans" w:hAnsi="Open Sans"/>
          <w:color w:val="auto"/>
        </w:rPr>
        <w:t>Does the client have excessive nutrient losses through vomiting, diarrhoea?</w:t>
      </w:r>
    </w:p>
    <w:p w14:paraId="53881E8E" w14:textId="77777777" w:rsidR="00381948" w:rsidRDefault="00381948" w:rsidP="00381948">
      <w:pPr>
        <w:pStyle w:val="ListParagraph"/>
        <w:numPr>
          <w:ilvl w:val="0"/>
          <w:numId w:val="28"/>
        </w:numPr>
        <w:spacing w:before="160"/>
        <w:jc w:val="both"/>
        <w:rPr>
          <w:rFonts w:ascii="Open Sans" w:hAnsi="Open Sans"/>
          <w:color w:val="auto"/>
        </w:rPr>
      </w:pPr>
      <w:r w:rsidRPr="004674E6">
        <w:rPr>
          <w:rFonts w:ascii="Open Sans" w:hAnsi="Open Sans"/>
          <w:color w:val="auto"/>
        </w:rPr>
        <w:t>Does a global assessment of the service client suggest under-nourishment? (Low body weight, loose fitting clothes, fragile skin, poor</w:t>
      </w:r>
      <w:r w:rsidRPr="00381948">
        <w:rPr>
          <w:rFonts w:ascii="Open Sans" w:hAnsi="Open Sans"/>
          <w:color w:val="auto"/>
        </w:rPr>
        <w:t xml:space="preserve"> wound healing, apathy, wasted muscles, poor appetite, altered taste sensation, altered bowel habit).  Discussion with relatives/carers may be important.</w:t>
      </w:r>
    </w:p>
    <w:p w14:paraId="2809221A" w14:textId="77777777" w:rsidR="008551A9" w:rsidRPr="008551A9" w:rsidRDefault="008551A9" w:rsidP="008551A9">
      <w:pPr>
        <w:spacing w:before="160"/>
        <w:jc w:val="both"/>
        <w:rPr>
          <w:rFonts w:ascii="Open Sans" w:hAnsi="Open Sans"/>
          <w:color w:val="auto"/>
        </w:rPr>
      </w:pPr>
    </w:p>
    <w:p w14:paraId="016E043C" w14:textId="77777777" w:rsidR="00381948" w:rsidRPr="00292102" w:rsidRDefault="00381948" w:rsidP="00292102">
      <w:pPr>
        <w:rPr>
          <w:rFonts w:ascii="Open Sans" w:hAnsi="Open Sans" w:cs="Open Sans"/>
          <w:b/>
          <w:bCs/>
          <w:color w:val="auto"/>
        </w:rPr>
      </w:pPr>
      <w:r w:rsidRPr="00292102">
        <w:rPr>
          <w:rFonts w:ascii="Open Sans" w:hAnsi="Open Sans" w:cs="Open Sans"/>
          <w:b/>
          <w:bCs/>
          <w:color w:val="auto"/>
        </w:rPr>
        <w:t>NICE Recommendations for Clinical Practice</w:t>
      </w:r>
    </w:p>
    <w:p w14:paraId="74A51B87" w14:textId="77777777" w:rsidR="005E49E2" w:rsidRPr="005E49E2" w:rsidRDefault="005E49E2" w:rsidP="005E49E2">
      <w:pPr>
        <w:spacing w:before="160"/>
        <w:jc w:val="both"/>
        <w:rPr>
          <w:rFonts w:ascii="Open Sans" w:hAnsi="Open Sans"/>
          <w:color w:val="auto"/>
        </w:rPr>
      </w:pPr>
      <w:r w:rsidRPr="005E49E2">
        <w:rPr>
          <w:rFonts w:ascii="Open Sans" w:hAnsi="Open Sans"/>
          <w:color w:val="auto"/>
        </w:rPr>
        <w:t>Nutrition support should be considered in people who are malnourished, as defined by any of the following:</w:t>
      </w:r>
    </w:p>
    <w:p w14:paraId="7D1E10E9" w14:textId="77777777" w:rsidR="005E49E2" w:rsidRPr="005E49E2" w:rsidRDefault="005E49E2" w:rsidP="005E49E2">
      <w:pPr>
        <w:numPr>
          <w:ilvl w:val="0"/>
          <w:numId w:val="28"/>
        </w:numPr>
        <w:spacing w:before="160"/>
        <w:contextualSpacing/>
        <w:jc w:val="both"/>
        <w:rPr>
          <w:rFonts w:ascii="Open Sans" w:hAnsi="Open Sans"/>
          <w:color w:val="auto"/>
        </w:rPr>
      </w:pPr>
      <w:r w:rsidRPr="005E49E2">
        <w:rPr>
          <w:rFonts w:ascii="Open Sans" w:hAnsi="Open Sans"/>
          <w:color w:val="auto"/>
        </w:rPr>
        <w:t>BMI of less than 18.5 kg/m2</w:t>
      </w:r>
    </w:p>
    <w:p w14:paraId="057BC497" w14:textId="77777777" w:rsidR="005E49E2" w:rsidRPr="005E49E2" w:rsidRDefault="005E49E2" w:rsidP="005E49E2">
      <w:pPr>
        <w:numPr>
          <w:ilvl w:val="0"/>
          <w:numId w:val="28"/>
        </w:numPr>
        <w:spacing w:before="160"/>
        <w:contextualSpacing/>
        <w:jc w:val="both"/>
        <w:rPr>
          <w:rFonts w:ascii="Open Sans" w:hAnsi="Open Sans"/>
          <w:color w:val="auto"/>
        </w:rPr>
      </w:pPr>
      <w:r w:rsidRPr="005E49E2">
        <w:rPr>
          <w:rFonts w:ascii="Open Sans" w:hAnsi="Open Sans"/>
          <w:color w:val="auto"/>
        </w:rPr>
        <w:t>unintentional weight loss greater than 10% within the last 3-6 months</w:t>
      </w:r>
    </w:p>
    <w:p w14:paraId="783197C3" w14:textId="77777777" w:rsidR="005E49E2" w:rsidRDefault="005E49E2" w:rsidP="005E49E2">
      <w:pPr>
        <w:numPr>
          <w:ilvl w:val="0"/>
          <w:numId w:val="28"/>
        </w:numPr>
        <w:spacing w:before="160"/>
        <w:contextualSpacing/>
        <w:jc w:val="both"/>
        <w:rPr>
          <w:rFonts w:ascii="Open Sans" w:hAnsi="Open Sans"/>
          <w:color w:val="auto"/>
        </w:rPr>
      </w:pPr>
      <w:r w:rsidRPr="005E49E2">
        <w:rPr>
          <w:rFonts w:ascii="Open Sans" w:hAnsi="Open Sans"/>
          <w:color w:val="auto"/>
        </w:rPr>
        <w:t xml:space="preserve">BMI of less than 20 kg/m2 plus unintentional weight loss greater than 5% within the last 3–6 months. </w:t>
      </w:r>
    </w:p>
    <w:p w14:paraId="3181EAE5" w14:textId="77777777" w:rsidR="00031191" w:rsidRPr="005E49E2" w:rsidRDefault="00031191" w:rsidP="00031191">
      <w:pPr>
        <w:spacing w:before="160"/>
        <w:ind w:left="720"/>
        <w:contextualSpacing/>
        <w:jc w:val="both"/>
        <w:rPr>
          <w:rFonts w:ascii="Open Sans" w:hAnsi="Open Sans"/>
          <w:color w:val="auto"/>
        </w:rPr>
      </w:pPr>
    </w:p>
    <w:p w14:paraId="21981BE9" w14:textId="77777777" w:rsidR="005E49E2" w:rsidRPr="004674E6" w:rsidRDefault="005E49E2" w:rsidP="005E49E2">
      <w:pPr>
        <w:spacing w:before="160"/>
        <w:jc w:val="both"/>
        <w:rPr>
          <w:rFonts w:ascii="Open Sans" w:hAnsi="Open Sans"/>
          <w:color w:val="auto"/>
        </w:rPr>
      </w:pPr>
      <w:r w:rsidRPr="005E49E2">
        <w:rPr>
          <w:rFonts w:ascii="Open Sans" w:hAnsi="Open Sans"/>
          <w:color w:val="auto"/>
        </w:rPr>
        <w:t xml:space="preserve">Any nutritional support </w:t>
      </w:r>
      <w:r w:rsidRPr="004674E6">
        <w:rPr>
          <w:rFonts w:ascii="Open Sans" w:hAnsi="Open Sans"/>
          <w:color w:val="auto"/>
        </w:rPr>
        <w:t xml:space="preserve">should be evidence-based and tailored to the client’s needs and preferences, where possible. All client’s requiring nutritional support need to receive coordinated care from the multidisciplinary team. Options for additional support, which should only be delivered by an appropriately trained professional, include: </w:t>
      </w:r>
    </w:p>
    <w:p w14:paraId="63738E16" w14:textId="77777777" w:rsidR="005E49E2" w:rsidRPr="004674E6" w:rsidRDefault="005E49E2" w:rsidP="005E49E2">
      <w:pPr>
        <w:numPr>
          <w:ilvl w:val="0"/>
          <w:numId w:val="29"/>
        </w:numPr>
        <w:spacing w:before="160"/>
        <w:contextualSpacing/>
        <w:jc w:val="both"/>
        <w:rPr>
          <w:rFonts w:ascii="Open Sans" w:hAnsi="Open Sans"/>
          <w:color w:val="auto"/>
        </w:rPr>
      </w:pPr>
      <w:r w:rsidRPr="004674E6">
        <w:rPr>
          <w:rFonts w:ascii="Open Sans" w:hAnsi="Open Sans"/>
          <w:color w:val="auto"/>
        </w:rPr>
        <w:t>oral nutrition support (e.g., fortified food, additional snacks and/or sip feeds)</w:t>
      </w:r>
    </w:p>
    <w:p w14:paraId="631ED707" w14:textId="77777777" w:rsidR="005E49E2" w:rsidRPr="004674E6" w:rsidRDefault="005E49E2" w:rsidP="005E49E2">
      <w:pPr>
        <w:numPr>
          <w:ilvl w:val="0"/>
          <w:numId w:val="29"/>
        </w:numPr>
        <w:spacing w:before="160"/>
        <w:contextualSpacing/>
        <w:jc w:val="both"/>
        <w:rPr>
          <w:rFonts w:ascii="Open Sans" w:hAnsi="Open Sans"/>
          <w:color w:val="auto"/>
        </w:rPr>
      </w:pPr>
      <w:r w:rsidRPr="004674E6">
        <w:rPr>
          <w:rFonts w:ascii="Open Sans" w:hAnsi="Open Sans"/>
          <w:color w:val="auto"/>
        </w:rPr>
        <w:t xml:space="preserve">enteral tube feeding (delivery of nutritionally complete feed directly to the gut) </w:t>
      </w:r>
    </w:p>
    <w:p w14:paraId="312C1D1B" w14:textId="77777777" w:rsidR="005E49E2" w:rsidRDefault="005E49E2" w:rsidP="005E49E2">
      <w:pPr>
        <w:numPr>
          <w:ilvl w:val="0"/>
          <w:numId w:val="29"/>
        </w:numPr>
        <w:spacing w:before="160"/>
        <w:contextualSpacing/>
        <w:jc w:val="both"/>
        <w:rPr>
          <w:rFonts w:ascii="Open Sans" w:hAnsi="Open Sans"/>
          <w:color w:val="auto"/>
        </w:rPr>
      </w:pPr>
      <w:r w:rsidRPr="004674E6">
        <w:rPr>
          <w:rFonts w:ascii="Open Sans" w:hAnsi="Open Sans"/>
          <w:color w:val="auto"/>
        </w:rPr>
        <w:t>parenteral nutrition (delivery of nutrition intravenously).</w:t>
      </w:r>
    </w:p>
    <w:p w14:paraId="4D267C2A" w14:textId="77777777" w:rsidR="00CA5C77" w:rsidRPr="004674E6" w:rsidRDefault="00CA5C77" w:rsidP="00CA5C77">
      <w:pPr>
        <w:spacing w:before="160"/>
        <w:ind w:left="720"/>
        <w:contextualSpacing/>
        <w:jc w:val="both"/>
        <w:rPr>
          <w:rFonts w:ascii="Open Sans" w:hAnsi="Open Sans"/>
          <w:color w:val="auto"/>
        </w:rPr>
      </w:pPr>
    </w:p>
    <w:p w14:paraId="04656E6D" w14:textId="77777777" w:rsidR="005E49E2" w:rsidRPr="004674E6" w:rsidRDefault="005E49E2" w:rsidP="005E49E2">
      <w:pPr>
        <w:spacing w:before="160"/>
        <w:jc w:val="both"/>
        <w:rPr>
          <w:rFonts w:ascii="Open Sans" w:hAnsi="Open Sans"/>
          <w:color w:val="auto"/>
        </w:rPr>
      </w:pPr>
      <w:r w:rsidRPr="004674E6">
        <w:rPr>
          <w:rFonts w:ascii="Open Sans" w:hAnsi="Open Sans"/>
          <w:color w:val="auto"/>
        </w:rPr>
        <w:t xml:space="preserve">All nutritional requirements and nutritional support should consider each client’s total nutrient intake, as well as the risk of refeeding and prescriptions should be issued in line with these. Prescriptions for nutritional support should be clearly documented to ensure consistent administration and reviewed and amended regularly in line with client progress. </w:t>
      </w:r>
    </w:p>
    <w:p w14:paraId="424A085D" w14:textId="16335ABC" w:rsidR="005E49E2" w:rsidRDefault="005E49E2" w:rsidP="005E49E2">
      <w:pPr>
        <w:spacing w:before="160"/>
        <w:jc w:val="both"/>
        <w:rPr>
          <w:rFonts w:ascii="Open Sans" w:hAnsi="Open Sans"/>
          <w:color w:val="auto"/>
        </w:rPr>
      </w:pPr>
      <w:r w:rsidRPr="004674E6">
        <w:rPr>
          <w:rFonts w:ascii="Open Sans" w:hAnsi="Open Sans"/>
          <w:color w:val="auto"/>
        </w:rPr>
        <w:t xml:space="preserve">Staff should also be aware that the provision of nutrition support is not always appropriate and any decisions to withhold or withdraw nutritional support should be considered from both an ethical and legal perspective, being made in line with guidance issued by the General Medical Council and the Department of Health. Any decisions to withdraw or withhold nutrition should be clearly documented and justified in the client’s records. </w:t>
      </w:r>
      <w:sdt>
        <w:sdtPr>
          <w:rPr>
            <w:rFonts w:ascii="Open Sans" w:hAnsi="Open Sans"/>
            <w:color w:val="auto"/>
          </w:rPr>
          <w:tag w:val="HD:1.187.0.0:5f254f95-d67c-4d3f-a6e8-104246b1d861"/>
          <w:id w:val="2080018081"/>
          <w:placeholder>
            <w:docPart w:val="10A2B3089D094042A65656B3AE588DB6"/>
          </w:placeholder>
        </w:sdtPr>
        <w:sdtEndPr/>
        <w:sdtContent>
          <w:r w:rsidR="00376F62">
            <w:rPr>
              <w:rFonts w:ascii="Open Sans" w:hAnsi="Open Sans"/>
              <w:noProof/>
              <w:color w:val="auto"/>
            </w:rPr>
            <w:t>[</w:t>
          </w:r>
          <w:r w:rsidR="00376F62" w:rsidRPr="00376F62">
            <w:rPr>
              <w:rFonts w:ascii="Open Sans" w:hAnsi="Open Sans"/>
              <w:noProof/>
              <w:color w:val="0000FF"/>
            </w:rPr>
            <w:t>Company Name</w:t>
          </w:r>
          <w:r w:rsidR="00376F62">
            <w:rPr>
              <w:rFonts w:ascii="Open Sans" w:hAnsi="Open Sans"/>
              <w:noProof/>
              <w:color w:val="auto"/>
            </w:rPr>
            <w:t>]</w:t>
          </w:r>
        </w:sdtContent>
      </w:sdt>
      <w:r w:rsidRPr="004674E6">
        <w:rPr>
          <w:rFonts w:ascii="Open Sans" w:hAnsi="Open Sans"/>
          <w:color w:val="auto"/>
        </w:rPr>
        <w:t>’s staff must ask the healthcare professional making this decision to write this in the client records themselves or provide</w:t>
      </w:r>
      <w:r w:rsidRPr="005E49E2">
        <w:rPr>
          <w:rFonts w:ascii="Open Sans" w:hAnsi="Open Sans"/>
          <w:color w:val="auto"/>
        </w:rPr>
        <w:t xml:space="preserve"> a letter.</w:t>
      </w:r>
    </w:p>
    <w:p w14:paraId="2D2FBD8A" w14:textId="77777777" w:rsidR="008551A9" w:rsidRPr="005E49E2" w:rsidRDefault="008551A9" w:rsidP="005E49E2">
      <w:pPr>
        <w:spacing w:before="160"/>
        <w:jc w:val="both"/>
        <w:rPr>
          <w:rFonts w:ascii="Open Sans" w:hAnsi="Open Sans"/>
          <w:color w:val="auto"/>
        </w:rPr>
      </w:pPr>
    </w:p>
    <w:p w14:paraId="1B87243D" w14:textId="77777777" w:rsidR="00127C42" w:rsidRPr="002B681F" w:rsidRDefault="005E49E2" w:rsidP="000269C5">
      <w:pPr>
        <w:pStyle w:val="Heading1"/>
      </w:pPr>
      <w:bookmarkStart w:id="6" w:name="_Toc147995783"/>
      <w:r>
        <w:t>Obesity</w:t>
      </w:r>
      <w:bookmarkEnd w:id="6"/>
    </w:p>
    <w:p w14:paraId="2A85E81E" w14:textId="77777777" w:rsidR="00566BC6" w:rsidRPr="004674E6" w:rsidRDefault="00566BC6" w:rsidP="00566BC6">
      <w:pPr>
        <w:spacing w:before="160"/>
        <w:jc w:val="both"/>
        <w:rPr>
          <w:rFonts w:ascii="Open Sans" w:hAnsi="Open Sans"/>
          <w:color w:val="auto"/>
        </w:rPr>
      </w:pPr>
      <w:r w:rsidRPr="00566BC6">
        <w:rPr>
          <w:rFonts w:ascii="Open Sans" w:hAnsi="Open Sans"/>
          <w:color w:val="auto"/>
        </w:rPr>
        <w:t xml:space="preserve">On initial assessment, </w:t>
      </w:r>
      <w:r w:rsidRPr="004674E6">
        <w:rPr>
          <w:rFonts w:ascii="Open Sans" w:hAnsi="Open Sans"/>
          <w:color w:val="auto"/>
        </w:rPr>
        <w:t>all clients must have their height, weight and BMI recorded to identify not only those who are malnourished, but also those who are considered overweight. Waist circumference should also be considered, in addition to BMI, in clients with a BMI of less than 35 kg/m</w:t>
      </w:r>
      <w:r w:rsidRPr="004674E6">
        <w:rPr>
          <w:rFonts w:ascii="Open Sans" w:hAnsi="Open Sans"/>
          <w:color w:val="auto"/>
          <w:vertAlign w:val="superscript"/>
        </w:rPr>
        <w:t>2</w:t>
      </w:r>
      <w:r w:rsidRPr="004674E6">
        <w:rPr>
          <w:rFonts w:ascii="Open Sans" w:hAnsi="Open Sans"/>
          <w:color w:val="auto"/>
        </w:rPr>
        <w:t xml:space="preserve"> but who appear overweight. Staff should interpret BMI with caution, especially in highly muscular adults, as it may be a less accurate measure of adiposity for this group.</w:t>
      </w:r>
    </w:p>
    <w:p w14:paraId="6E2683F6" w14:textId="77777777" w:rsidR="00566BC6" w:rsidRPr="004674E6" w:rsidRDefault="00566BC6" w:rsidP="00566BC6">
      <w:pPr>
        <w:spacing w:before="160"/>
        <w:jc w:val="both"/>
        <w:rPr>
          <w:rFonts w:ascii="Open Sans" w:hAnsi="Open Sans"/>
          <w:color w:val="auto"/>
        </w:rPr>
      </w:pPr>
      <w:r w:rsidRPr="004674E6">
        <w:rPr>
          <w:rFonts w:ascii="Open Sans" w:hAnsi="Open Sans"/>
          <w:color w:val="auto"/>
        </w:rPr>
        <w:t xml:space="preserve">Where clients are identified as being overweight, information should be provided by their GP to the client, and/or their family/carer, about their classification of clinical obesity and the impact this has on risk factors for developing other long-term health problems. It should be clarified that obesity is a clinical term with specific health implications and is not a reflection on the client’s appearance. Clients should be screened for any co-morbidities and treated as appropriate. </w:t>
      </w:r>
    </w:p>
    <w:p w14:paraId="56A175FE" w14:textId="7E3BD78D" w:rsidR="00566BC6" w:rsidRPr="004674E6" w:rsidRDefault="00566BC6" w:rsidP="00566BC6">
      <w:pPr>
        <w:spacing w:before="160"/>
        <w:jc w:val="both"/>
        <w:rPr>
          <w:rFonts w:ascii="Open Sans" w:hAnsi="Open Sans"/>
          <w:color w:val="auto"/>
        </w:rPr>
      </w:pPr>
      <w:r w:rsidRPr="004674E6">
        <w:rPr>
          <w:rFonts w:ascii="Open Sans" w:hAnsi="Open Sans"/>
          <w:color w:val="auto"/>
        </w:rPr>
        <w:t xml:space="preserve">Clients that wish to follow a weight reducing diet, must be supported by </w:t>
      </w:r>
      <w:sdt>
        <w:sdtPr>
          <w:rPr>
            <w:rFonts w:ascii="Open Sans" w:hAnsi="Open Sans"/>
            <w:color w:val="auto"/>
          </w:rPr>
          <w:tag w:val="HD:1.187.0.0:3e2416a0-3d8c-4d75-8c7d-d571e35daa08"/>
          <w:id w:val="-1882011847"/>
          <w:placeholder>
            <w:docPart w:val="5767273B4EA74B30ADF7B37A08C66236"/>
          </w:placeholder>
        </w:sdtPr>
        <w:sdtEndPr/>
        <w:sdtContent>
          <w:r w:rsidR="00376F62">
            <w:rPr>
              <w:rFonts w:ascii="Open Sans" w:hAnsi="Open Sans"/>
              <w:noProof/>
              <w:color w:val="auto"/>
            </w:rPr>
            <w:t>[</w:t>
          </w:r>
          <w:r w:rsidR="00376F62" w:rsidRPr="00376F62">
            <w:rPr>
              <w:rFonts w:ascii="Open Sans" w:hAnsi="Open Sans"/>
              <w:noProof/>
              <w:color w:val="0000FF"/>
            </w:rPr>
            <w:t>Company Name</w:t>
          </w:r>
          <w:r w:rsidR="00376F62">
            <w:rPr>
              <w:rFonts w:ascii="Open Sans" w:hAnsi="Open Sans"/>
              <w:noProof/>
              <w:color w:val="auto"/>
            </w:rPr>
            <w:t>]</w:t>
          </w:r>
        </w:sdtContent>
      </w:sdt>
      <w:r w:rsidRPr="004674E6">
        <w:rPr>
          <w:rFonts w:ascii="Open Sans" w:hAnsi="Open Sans"/>
          <w:color w:val="auto"/>
        </w:rPr>
        <w:t>’s staff, following the recommendations of the client’s GP or dietician.</w:t>
      </w:r>
    </w:p>
    <w:p w14:paraId="0B387468" w14:textId="77777777" w:rsidR="00566BC6" w:rsidRPr="00566BC6" w:rsidRDefault="00566BC6" w:rsidP="00566BC6">
      <w:pPr>
        <w:spacing w:before="160"/>
        <w:jc w:val="both"/>
        <w:rPr>
          <w:rFonts w:ascii="Open Sans" w:hAnsi="Open Sans"/>
          <w:color w:val="auto"/>
        </w:rPr>
      </w:pPr>
      <w:r w:rsidRPr="004674E6">
        <w:rPr>
          <w:rFonts w:ascii="Open Sans" w:hAnsi="Open Sans"/>
          <w:color w:val="auto"/>
        </w:rPr>
        <w:t>Where clients do not wish to undertake a weight loss regime, information should be provided on where they can access services in the future should they</w:t>
      </w:r>
      <w:r w:rsidRPr="00566BC6">
        <w:rPr>
          <w:rFonts w:ascii="Open Sans" w:hAnsi="Open Sans"/>
          <w:color w:val="auto"/>
        </w:rPr>
        <w:t xml:space="preserve"> wish. </w:t>
      </w:r>
    </w:p>
    <w:p w14:paraId="0FD6792D" w14:textId="77777777" w:rsidR="005B5304" w:rsidRPr="002B681F" w:rsidRDefault="005B5304" w:rsidP="005B5304">
      <w:pPr>
        <w:rPr>
          <w:rFonts w:ascii="Open Sans" w:hAnsi="Open Sans" w:cs="Open Sans"/>
          <w:color w:val="auto"/>
        </w:rPr>
      </w:pPr>
    </w:p>
    <w:p w14:paraId="31F35A16" w14:textId="77777777" w:rsidR="00127C42" w:rsidRPr="002B681F" w:rsidRDefault="00566BC6" w:rsidP="000269C5">
      <w:pPr>
        <w:pStyle w:val="Heading1"/>
      </w:pPr>
      <w:bookmarkStart w:id="7" w:name="_Toc147995784"/>
      <w:r>
        <w:t>Hydration</w:t>
      </w:r>
      <w:bookmarkEnd w:id="7"/>
    </w:p>
    <w:p w14:paraId="5FD3D44F" w14:textId="77777777" w:rsidR="004F7A58" w:rsidRPr="004674E6" w:rsidRDefault="004F7A58" w:rsidP="004F7A58">
      <w:pPr>
        <w:spacing w:before="160"/>
        <w:jc w:val="both"/>
        <w:rPr>
          <w:rFonts w:ascii="Open Sans" w:hAnsi="Open Sans"/>
          <w:color w:val="auto"/>
        </w:rPr>
      </w:pPr>
      <w:r w:rsidRPr="004F7A58">
        <w:rPr>
          <w:rFonts w:ascii="Open Sans" w:hAnsi="Open Sans"/>
          <w:color w:val="auto"/>
        </w:rPr>
        <w:t xml:space="preserve">Fresh, clean water must be always made available </w:t>
      </w:r>
      <w:r w:rsidRPr="004674E6">
        <w:rPr>
          <w:rFonts w:ascii="Open Sans" w:hAnsi="Open Sans"/>
          <w:color w:val="auto"/>
        </w:rPr>
        <w:t xml:space="preserve">and accessible to clients, with other drinks being offered periodically throughout the day and night to clients that are able to drink. </w:t>
      </w:r>
    </w:p>
    <w:p w14:paraId="5C84BE21" w14:textId="77777777" w:rsidR="004F7A58" w:rsidRPr="004674E6" w:rsidRDefault="004F7A58" w:rsidP="004F7A58">
      <w:pPr>
        <w:spacing w:before="160"/>
        <w:jc w:val="both"/>
        <w:rPr>
          <w:rFonts w:ascii="Open Sans" w:hAnsi="Open Sans"/>
          <w:color w:val="auto"/>
        </w:rPr>
      </w:pPr>
      <w:r w:rsidRPr="004674E6">
        <w:rPr>
          <w:rFonts w:ascii="Open Sans" w:hAnsi="Open Sans"/>
          <w:color w:val="auto"/>
        </w:rPr>
        <w:t xml:space="preserve">Unless there are clinical considerations, average suggested fluid intake per day is as follows: </w:t>
      </w:r>
    </w:p>
    <w:p w14:paraId="6B7ED340" w14:textId="77777777" w:rsidR="004F7A58" w:rsidRPr="004674E6" w:rsidRDefault="004F7A58" w:rsidP="004F7A58">
      <w:pPr>
        <w:pStyle w:val="ListParagraph"/>
        <w:numPr>
          <w:ilvl w:val="0"/>
          <w:numId w:val="30"/>
        </w:numPr>
        <w:spacing w:before="160"/>
        <w:jc w:val="both"/>
        <w:rPr>
          <w:rFonts w:ascii="Open Sans" w:hAnsi="Open Sans"/>
          <w:color w:val="auto"/>
        </w:rPr>
      </w:pPr>
      <w:r w:rsidRPr="004674E6">
        <w:rPr>
          <w:rFonts w:ascii="Open Sans" w:hAnsi="Open Sans"/>
          <w:color w:val="auto"/>
        </w:rPr>
        <w:t xml:space="preserve">1–3 years 1 litre </w:t>
      </w:r>
    </w:p>
    <w:p w14:paraId="7B7B213A" w14:textId="77777777" w:rsidR="004F7A58" w:rsidRPr="004674E6" w:rsidRDefault="004F7A58" w:rsidP="004F7A58">
      <w:pPr>
        <w:pStyle w:val="ListParagraph"/>
        <w:numPr>
          <w:ilvl w:val="0"/>
          <w:numId w:val="30"/>
        </w:numPr>
        <w:spacing w:before="160"/>
        <w:jc w:val="both"/>
        <w:rPr>
          <w:rFonts w:ascii="Open Sans" w:hAnsi="Open Sans"/>
          <w:color w:val="auto"/>
        </w:rPr>
      </w:pPr>
      <w:r w:rsidRPr="004674E6">
        <w:rPr>
          <w:rFonts w:ascii="Open Sans" w:hAnsi="Open Sans"/>
          <w:color w:val="auto"/>
        </w:rPr>
        <w:t xml:space="preserve">4–8 years 1.2 litres </w:t>
      </w:r>
    </w:p>
    <w:p w14:paraId="3DB6AC53" w14:textId="77777777" w:rsidR="004F7A58" w:rsidRPr="004674E6" w:rsidRDefault="004F7A58" w:rsidP="004F7A58">
      <w:pPr>
        <w:pStyle w:val="ListParagraph"/>
        <w:numPr>
          <w:ilvl w:val="0"/>
          <w:numId w:val="30"/>
        </w:numPr>
        <w:spacing w:before="160"/>
        <w:jc w:val="both"/>
        <w:rPr>
          <w:rFonts w:ascii="Open Sans" w:hAnsi="Open Sans"/>
          <w:color w:val="auto"/>
        </w:rPr>
      </w:pPr>
      <w:r w:rsidRPr="004674E6">
        <w:rPr>
          <w:rFonts w:ascii="Open Sans" w:hAnsi="Open Sans"/>
          <w:color w:val="auto"/>
        </w:rPr>
        <w:t>9–13 years 1.6 litres</w:t>
      </w:r>
    </w:p>
    <w:p w14:paraId="23FDC88A" w14:textId="77777777" w:rsidR="004F7A58" w:rsidRPr="004674E6" w:rsidRDefault="004F7A58" w:rsidP="004F7A58">
      <w:pPr>
        <w:pStyle w:val="ListParagraph"/>
        <w:numPr>
          <w:ilvl w:val="0"/>
          <w:numId w:val="30"/>
        </w:numPr>
        <w:spacing w:before="160"/>
        <w:jc w:val="both"/>
        <w:rPr>
          <w:rFonts w:ascii="Open Sans" w:hAnsi="Open Sans"/>
          <w:color w:val="auto"/>
        </w:rPr>
      </w:pPr>
      <w:r w:rsidRPr="004674E6">
        <w:rPr>
          <w:rFonts w:ascii="Open Sans" w:hAnsi="Open Sans"/>
          <w:color w:val="auto"/>
        </w:rPr>
        <w:t>Adult 2.5 litres a day.</w:t>
      </w:r>
    </w:p>
    <w:p w14:paraId="5A032E8C" w14:textId="77777777" w:rsidR="004F7A58" w:rsidRPr="004674E6" w:rsidRDefault="004F7A58" w:rsidP="004F7A58">
      <w:pPr>
        <w:spacing w:before="160"/>
        <w:jc w:val="both"/>
        <w:rPr>
          <w:rFonts w:ascii="Open Sans" w:hAnsi="Open Sans"/>
          <w:color w:val="auto"/>
        </w:rPr>
      </w:pPr>
      <w:r w:rsidRPr="004674E6">
        <w:rPr>
          <w:rFonts w:ascii="Open Sans" w:hAnsi="Open Sans"/>
          <w:color w:val="auto"/>
        </w:rPr>
        <w:t>Clients should be regularly encouraged to drink and, where appropriate, family members and should also be encouraged to assist.</w:t>
      </w:r>
    </w:p>
    <w:p w14:paraId="471D9796" w14:textId="294A8663" w:rsidR="004F7A58" w:rsidRPr="004F7A58" w:rsidRDefault="004F7A58" w:rsidP="004F7A58">
      <w:pPr>
        <w:spacing w:before="160"/>
        <w:jc w:val="both"/>
        <w:rPr>
          <w:rFonts w:ascii="Open Sans" w:hAnsi="Open Sans"/>
          <w:color w:val="auto"/>
        </w:rPr>
      </w:pPr>
      <w:r w:rsidRPr="004674E6">
        <w:rPr>
          <w:rFonts w:ascii="Open Sans" w:hAnsi="Open Sans"/>
          <w:color w:val="auto"/>
        </w:rPr>
        <w:lastRenderedPageBreak/>
        <w:t xml:space="preserve">If needed, appropriate aids should be discussed with the client and/or family and provided to allow clients to manage their hydration needs independently. If a client is unable to manage their hydration independently, staff at </w:t>
      </w:r>
      <w:sdt>
        <w:sdtPr>
          <w:rPr>
            <w:rFonts w:ascii="Open Sans" w:hAnsi="Open Sans"/>
            <w:color w:val="auto"/>
          </w:rPr>
          <w:tag w:val="HD:1.187.0.0:2e0302e2-e5d5-41f3-a7f2-a3f9a626d546"/>
          <w:id w:val="-1448307218"/>
          <w:placeholder>
            <w:docPart w:val="64CD975747F54B6F9DD3CCAC85F03C69"/>
          </w:placeholder>
        </w:sdtPr>
        <w:sdtEndPr/>
        <w:sdtContent>
          <w:r w:rsidR="00376F62">
            <w:rPr>
              <w:rFonts w:ascii="Open Sans" w:hAnsi="Open Sans"/>
              <w:noProof/>
              <w:color w:val="auto"/>
            </w:rPr>
            <w:t>[</w:t>
          </w:r>
          <w:r w:rsidR="00376F62" w:rsidRPr="00376F62">
            <w:rPr>
              <w:rFonts w:ascii="Open Sans" w:hAnsi="Open Sans"/>
              <w:noProof/>
              <w:color w:val="0000FF"/>
            </w:rPr>
            <w:t>Company Name</w:t>
          </w:r>
          <w:r w:rsidR="00376F62">
            <w:rPr>
              <w:rFonts w:ascii="Open Sans" w:hAnsi="Open Sans"/>
              <w:noProof/>
              <w:color w:val="auto"/>
            </w:rPr>
            <w:t>]</w:t>
          </w:r>
        </w:sdtContent>
      </w:sdt>
      <w:r w:rsidRPr="004F7A58">
        <w:rPr>
          <w:rFonts w:ascii="Open Sans" w:hAnsi="Open Sans"/>
          <w:color w:val="auto"/>
        </w:rPr>
        <w:t xml:space="preserve"> must routinely offer to assist with drinking upon each visit, with more at mealtimes and medications and involvement where possible, of family. </w:t>
      </w:r>
    </w:p>
    <w:p w14:paraId="554D3074" w14:textId="77777777" w:rsidR="004F7A58" w:rsidRPr="004674E6" w:rsidRDefault="004F7A58" w:rsidP="004F7A58">
      <w:pPr>
        <w:spacing w:before="160"/>
        <w:jc w:val="both"/>
        <w:rPr>
          <w:rFonts w:ascii="Open Sans" w:hAnsi="Open Sans"/>
          <w:color w:val="auto"/>
        </w:rPr>
      </w:pPr>
      <w:r w:rsidRPr="004F7A58">
        <w:rPr>
          <w:rFonts w:ascii="Open Sans" w:hAnsi="Open Sans"/>
          <w:color w:val="auto"/>
        </w:rPr>
        <w:t xml:space="preserve">For people with fluid restrictions, such as in </w:t>
      </w:r>
      <w:r w:rsidRPr="004674E6">
        <w:rPr>
          <w:rFonts w:ascii="Open Sans" w:hAnsi="Open Sans"/>
          <w:color w:val="auto"/>
        </w:rPr>
        <w:t xml:space="preserve">kidney failure, this should be clearly documented, and all fluid intake should be closely monitored on advice of the client’s GP and recorded on a fluid chart. Fluid charts should also be used where there are concerns of inadequate hydration or where close monitoring of fluid balance is required. </w:t>
      </w:r>
    </w:p>
    <w:p w14:paraId="0D48BF9D" w14:textId="77777777" w:rsidR="004F7A58" w:rsidRPr="004F7A58" w:rsidRDefault="004F7A58" w:rsidP="004F7A58">
      <w:pPr>
        <w:spacing w:before="160"/>
        <w:jc w:val="both"/>
        <w:rPr>
          <w:rFonts w:ascii="Open Sans" w:hAnsi="Open Sans"/>
          <w:color w:val="auto"/>
        </w:rPr>
      </w:pPr>
      <w:r w:rsidRPr="004674E6">
        <w:rPr>
          <w:rFonts w:ascii="Open Sans" w:hAnsi="Open Sans"/>
          <w:color w:val="auto"/>
        </w:rPr>
        <w:t>Clients must be continually monitored for signs of dehydration and action should be taken immediately when it is present, with additional advice being sought if oral hydration is proving inadequate or inappropriate. Issues around dexterity and the ability to prepare drinks and manage the drinking device are also likely to compound this further. Clients may have their physical needs misinterpreted by staff. Behaviours such as lethargy and confusion, which can be causally linked to dehydration, might be mistakenly interpreted by staff as signs and symptoms of mental illness, for instance depression</w:t>
      </w:r>
      <w:r w:rsidRPr="004F7A58">
        <w:rPr>
          <w:rFonts w:ascii="Open Sans" w:hAnsi="Open Sans"/>
          <w:color w:val="auto"/>
        </w:rPr>
        <w:t xml:space="preserve">, agitation or dementia. </w:t>
      </w:r>
    </w:p>
    <w:p w14:paraId="3AEBABF9" w14:textId="77777777" w:rsidR="00812F73" w:rsidRPr="002B681F" w:rsidRDefault="00812F73" w:rsidP="00812F73">
      <w:pPr>
        <w:rPr>
          <w:rFonts w:ascii="Open Sans" w:hAnsi="Open Sans" w:cs="Open Sans"/>
          <w:color w:val="auto"/>
        </w:rPr>
      </w:pPr>
    </w:p>
    <w:p w14:paraId="7E31434C" w14:textId="77777777" w:rsidR="00127C42" w:rsidRPr="002B681F" w:rsidRDefault="004F7A58" w:rsidP="000269C5">
      <w:pPr>
        <w:pStyle w:val="Heading1"/>
      </w:pPr>
      <w:bookmarkStart w:id="8" w:name="_Toc147995785"/>
      <w:r>
        <w:t>Dysphagia and Prevention of Choking</w:t>
      </w:r>
      <w:bookmarkEnd w:id="8"/>
    </w:p>
    <w:p w14:paraId="42EFC4A1" w14:textId="77777777" w:rsidR="00944B23" w:rsidRPr="004674E6" w:rsidRDefault="00944B23" w:rsidP="00944B23">
      <w:pPr>
        <w:spacing w:before="160"/>
        <w:jc w:val="both"/>
        <w:rPr>
          <w:rFonts w:ascii="Open Sans" w:hAnsi="Open Sans" w:cs="Arial"/>
          <w:color w:val="auto"/>
          <w:shd w:val="clear" w:color="auto" w:fill="FFFFFF"/>
        </w:rPr>
      </w:pPr>
      <w:r w:rsidRPr="004674E6">
        <w:rPr>
          <w:rFonts w:ascii="Open Sans" w:hAnsi="Open Sans"/>
          <w:color w:val="auto"/>
        </w:rPr>
        <w:t xml:space="preserve">Clients </w:t>
      </w:r>
      <w:r w:rsidRPr="004674E6">
        <w:rPr>
          <w:rFonts w:ascii="Open Sans" w:hAnsi="Open Sans" w:cs="Arial"/>
          <w:color w:val="auto"/>
          <w:shd w:val="clear" w:color="auto" w:fill="FFFFFF"/>
        </w:rPr>
        <w:t xml:space="preserve">with dysphagia (difficulty swallowing), </w:t>
      </w:r>
      <w:r w:rsidRPr="004674E6">
        <w:rPr>
          <w:rFonts w:ascii="Open Sans" w:hAnsi="Open Sans" w:cs="Arial"/>
          <w:color w:val="auto"/>
        </w:rPr>
        <w:t>may include those:</w:t>
      </w:r>
    </w:p>
    <w:p w14:paraId="03571E72" w14:textId="77777777" w:rsidR="00944B23" w:rsidRPr="00944B23" w:rsidRDefault="00944B23" w:rsidP="00944B23">
      <w:pPr>
        <w:pStyle w:val="ListParagraph"/>
        <w:numPr>
          <w:ilvl w:val="0"/>
          <w:numId w:val="30"/>
        </w:numPr>
        <w:spacing w:before="160"/>
        <w:jc w:val="both"/>
        <w:rPr>
          <w:rFonts w:ascii="Open Sans" w:hAnsi="Open Sans"/>
          <w:color w:val="auto"/>
        </w:rPr>
      </w:pPr>
      <w:r w:rsidRPr="004674E6">
        <w:rPr>
          <w:rFonts w:ascii="Open Sans" w:hAnsi="Open Sans"/>
          <w:color w:val="auto"/>
        </w:rPr>
        <w:t>suffering</w:t>
      </w:r>
      <w:r w:rsidRPr="00944B23">
        <w:rPr>
          <w:rFonts w:ascii="Open Sans" w:hAnsi="Open Sans"/>
          <w:color w:val="auto"/>
        </w:rPr>
        <w:t xml:space="preserve"> a stroke</w:t>
      </w:r>
    </w:p>
    <w:p w14:paraId="4037B99B"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with on-going history of chest infection, chronic obstructive airway disease/chronic obstructive pulmonary disease and pulmonary oncology</w:t>
      </w:r>
    </w:p>
    <w:p w14:paraId="34D84002"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with chronic or progressive neurological conditions including brain tumours, Motor Neurone Disease, Multiple Sclerosis</w:t>
      </w:r>
    </w:p>
    <w:p w14:paraId="671C5841"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in a confusional state and/or with dementia</w:t>
      </w:r>
    </w:p>
    <w:p w14:paraId="4572930D"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undergoing resection/reconstruction for cancer of the head and neck, including laryngeal surgery</w:t>
      </w:r>
    </w:p>
    <w:p w14:paraId="5780209B"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who are having or have had radio/chemotherapy</w:t>
      </w:r>
    </w:p>
    <w:p w14:paraId="696FADB4"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with ear, nose, and throat diagnoses (e.g., vocal fold paralysis)</w:t>
      </w:r>
    </w:p>
    <w:p w14:paraId="7C67B298"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with a head injury</w:t>
      </w:r>
    </w:p>
    <w:p w14:paraId="313B7A1D"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with learning difficulties</w:t>
      </w:r>
    </w:p>
    <w:p w14:paraId="51C87EFB"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with autoimmune disorders (e.g., HIV, lupus)</w:t>
      </w:r>
    </w:p>
    <w:p w14:paraId="13BC31DD"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who are elderly and frail</w:t>
      </w:r>
    </w:p>
    <w:p w14:paraId="35D1941F"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diagnosed with infectious diseases</w:t>
      </w:r>
    </w:p>
    <w:p w14:paraId="442C42E0"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those with a tracheostomy tube.</w:t>
      </w:r>
    </w:p>
    <w:p w14:paraId="710E6E81" w14:textId="77777777" w:rsidR="00944B23" w:rsidRPr="00944B23" w:rsidRDefault="00944B23" w:rsidP="00944B23">
      <w:pPr>
        <w:spacing w:before="160"/>
        <w:jc w:val="both"/>
        <w:rPr>
          <w:rFonts w:ascii="Open Sans" w:hAnsi="Open Sans" w:cs="Arial"/>
          <w:color w:val="auto"/>
          <w:shd w:val="clear" w:color="auto" w:fill="FFFFFF"/>
        </w:rPr>
      </w:pPr>
      <w:r w:rsidRPr="00944B23">
        <w:rPr>
          <w:rFonts w:ascii="Open Sans" w:hAnsi="Open Sans" w:cs="Arial"/>
          <w:color w:val="auto"/>
          <w:shd w:val="clear" w:color="auto" w:fill="FFFFFF"/>
        </w:rPr>
        <w:lastRenderedPageBreak/>
        <w:t>Dysphagia can lead to dehydration and increased risk of aspiration, leading to chest infections, pneumonia, and weight loss. Some people with dysphagia have problems swallowing certain foods or liquids, while others cannot swallow at all. Other signs of dysphagia include:</w:t>
      </w:r>
    </w:p>
    <w:p w14:paraId="51B2309D"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coughing or choking when eating or drinking</w:t>
      </w:r>
    </w:p>
    <w:p w14:paraId="3BFFEAA6"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bringing food back up, sometimes through the nose</w:t>
      </w:r>
    </w:p>
    <w:p w14:paraId="63D9C68F"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a sensation that food is stuck in the throat or chest</w:t>
      </w:r>
    </w:p>
    <w:p w14:paraId="34A33723"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persistent drooling of saliva</w:t>
      </w:r>
    </w:p>
    <w:p w14:paraId="748715B9"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being unable to chew food properly</w:t>
      </w:r>
    </w:p>
    <w:p w14:paraId="7D595C81" w14:textId="77777777" w:rsidR="00944B23" w:rsidRPr="00944B23" w:rsidRDefault="00944B23" w:rsidP="00944B23">
      <w:pPr>
        <w:pStyle w:val="ListParagraph"/>
        <w:numPr>
          <w:ilvl w:val="0"/>
          <w:numId w:val="30"/>
        </w:numPr>
        <w:spacing w:before="160"/>
        <w:jc w:val="both"/>
        <w:rPr>
          <w:rFonts w:ascii="Open Sans" w:hAnsi="Open Sans"/>
          <w:color w:val="auto"/>
        </w:rPr>
      </w:pPr>
      <w:r w:rsidRPr="00944B23">
        <w:rPr>
          <w:rFonts w:ascii="Open Sans" w:hAnsi="Open Sans"/>
          <w:color w:val="auto"/>
        </w:rPr>
        <w:t>a 'gurgly' wet sounding voice when eating or drinking.</w:t>
      </w:r>
    </w:p>
    <w:p w14:paraId="683EBC45" w14:textId="77777777" w:rsidR="00944B23" w:rsidRPr="004674E6" w:rsidRDefault="00944B23" w:rsidP="00944B23">
      <w:pPr>
        <w:spacing w:before="160"/>
        <w:jc w:val="both"/>
        <w:rPr>
          <w:rFonts w:ascii="Open Sans" w:hAnsi="Open Sans" w:cs="Arial"/>
          <w:color w:val="auto"/>
          <w:shd w:val="clear" w:color="auto" w:fill="FFFFFF"/>
        </w:rPr>
      </w:pPr>
      <w:r w:rsidRPr="00944B23">
        <w:rPr>
          <w:rFonts w:ascii="Open Sans" w:hAnsi="Open Sans" w:cs="Arial"/>
          <w:color w:val="auto"/>
          <w:shd w:val="clear" w:color="auto" w:fill="FFFFFF"/>
        </w:rPr>
        <w:t xml:space="preserve">If a </w:t>
      </w:r>
      <w:r w:rsidRPr="004674E6">
        <w:rPr>
          <w:rFonts w:ascii="Open Sans" w:hAnsi="Open Sans" w:cs="Arial"/>
          <w:color w:val="auto"/>
          <w:shd w:val="clear" w:color="auto" w:fill="FFFFFF"/>
        </w:rPr>
        <w:t>client is showing any of the above signs when eating or drinking stop and seek immediate medical advice, liaise with the Registered Manager for guidance on where to seek help if you are unsure. The client may require a Speech and Language Therapy (SALT) assessment. Depending on the outcome, thickened fluids and dietary changes may be made as part of the client’s nutritional plan, following The International Dysphagia Diet Standardised Initiative (IDDSI) framework (refer to Appendix IV).</w:t>
      </w:r>
    </w:p>
    <w:p w14:paraId="49C98333" w14:textId="77777777" w:rsidR="00944B23" w:rsidRPr="00944B23" w:rsidRDefault="00944B23" w:rsidP="00944B23">
      <w:pPr>
        <w:spacing w:before="160"/>
        <w:jc w:val="both"/>
        <w:rPr>
          <w:rFonts w:ascii="Open Sans" w:hAnsi="Open Sans" w:cs="Arial"/>
          <w:color w:val="auto"/>
          <w:shd w:val="clear" w:color="auto" w:fill="FFFFFF"/>
        </w:rPr>
      </w:pPr>
      <w:r w:rsidRPr="004674E6">
        <w:rPr>
          <w:rFonts w:ascii="Open Sans" w:hAnsi="Open Sans" w:cs="Arial"/>
          <w:color w:val="auto"/>
          <w:shd w:val="clear" w:color="auto" w:fill="FFFFFF"/>
        </w:rPr>
        <w:t>The (IDDSI) framework consists of a continuum of 8 levels (0</w:t>
      </w:r>
      <w:r w:rsidRPr="004674E6">
        <w:rPr>
          <w:rFonts w:ascii="Open Sans" w:hAnsi="Open Sans"/>
          <w:color w:val="auto"/>
        </w:rPr>
        <w:t>–</w:t>
      </w:r>
      <w:r w:rsidRPr="004674E6">
        <w:rPr>
          <w:rFonts w:ascii="Open Sans" w:hAnsi="Open Sans" w:cs="Arial"/>
          <w:color w:val="auto"/>
          <w:shd w:val="clear" w:color="auto" w:fill="FFFFFF"/>
        </w:rPr>
        <w:t>7), where drinks are measured from Levels 0</w:t>
      </w:r>
      <w:r w:rsidRPr="004674E6">
        <w:rPr>
          <w:rFonts w:ascii="Open Sans" w:hAnsi="Open Sans"/>
          <w:color w:val="auto"/>
        </w:rPr>
        <w:t>–</w:t>
      </w:r>
      <w:r w:rsidRPr="004674E6">
        <w:rPr>
          <w:rFonts w:ascii="Open Sans" w:hAnsi="Open Sans" w:cs="Arial"/>
          <w:color w:val="auto"/>
          <w:shd w:val="clear" w:color="auto" w:fill="FFFFFF"/>
        </w:rPr>
        <w:t>4, while foods are measured from Levels 3</w:t>
      </w:r>
      <w:r w:rsidRPr="004674E6">
        <w:rPr>
          <w:rFonts w:ascii="Open Sans" w:hAnsi="Open Sans"/>
          <w:color w:val="auto"/>
        </w:rPr>
        <w:t>–</w:t>
      </w:r>
      <w:r w:rsidRPr="004674E6">
        <w:rPr>
          <w:rFonts w:ascii="Open Sans" w:hAnsi="Open Sans" w:cs="Arial"/>
          <w:color w:val="auto"/>
          <w:shd w:val="clear" w:color="auto" w:fill="FFFFFF"/>
        </w:rPr>
        <w:t>7. The IDDSI Framework provides a common terminology to describe food textures and drink thickness. Staff should refer to these descriptors when documenting or discussing client’s care.</w:t>
      </w:r>
    </w:p>
    <w:p w14:paraId="52BB1717" w14:textId="77777777" w:rsidR="00944B23" w:rsidRDefault="00944B23" w:rsidP="00944B23">
      <w:pPr>
        <w:spacing w:before="160"/>
        <w:jc w:val="both"/>
        <w:rPr>
          <w:rFonts w:ascii="Open Sans" w:hAnsi="Open Sans"/>
          <w:color w:val="0000FF"/>
          <w:u w:val="single"/>
        </w:rPr>
      </w:pPr>
      <w:r w:rsidRPr="00944B23">
        <w:rPr>
          <w:rFonts w:ascii="Open Sans" w:hAnsi="Open Sans" w:cs="Arial"/>
          <w:color w:val="auto"/>
          <w:shd w:val="clear" w:color="auto" w:fill="FFFFFF"/>
        </w:rPr>
        <w:t xml:space="preserve">Refer also to the attached link for further guidance on thickened fluids and diet change: </w:t>
      </w:r>
      <w:hyperlink r:id="rId13" w:history="1">
        <w:r w:rsidRPr="00702C8A">
          <w:rPr>
            <w:rFonts w:ascii="Open Sans" w:hAnsi="Open Sans"/>
            <w:color w:val="0000FF"/>
            <w:u w:val="single"/>
          </w:rPr>
          <w:t>IDDSI - Handouts</w:t>
        </w:r>
      </w:hyperlink>
    </w:p>
    <w:p w14:paraId="6E71A5D8" w14:textId="77777777" w:rsidR="00944B23" w:rsidRPr="00702C8A" w:rsidRDefault="00944B23" w:rsidP="00944B23">
      <w:pPr>
        <w:spacing w:before="160"/>
        <w:jc w:val="both"/>
        <w:rPr>
          <w:rFonts w:ascii="Open Sans" w:hAnsi="Open Sans" w:cs="Arial"/>
          <w:shd w:val="clear" w:color="auto" w:fill="FFFFFF"/>
        </w:rPr>
      </w:pPr>
    </w:p>
    <w:p w14:paraId="18F43D2B" w14:textId="77777777" w:rsidR="00944B23" w:rsidRPr="00CA5C77" w:rsidRDefault="00944B23" w:rsidP="00944B23">
      <w:pPr>
        <w:spacing w:before="160"/>
        <w:jc w:val="both"/>
        <w:rPr>
          <w:rFonts w:ascii="Open Sans" w:hAnsi="Open Sans" w:cs="Arial"/>
          <w:b/>
          <w:bCs/>
          <w:color w:val="auto"/>
          <w:shd w:val="clear" w:color="auto" w:fill="FFFFFF"/>
        </w:rPr>
      </w:pPr>
      <w:r w:rsidRPr="00CA5C77">
        <w:rPr>
          <w:rFonts w:ascii="Open Sans" w:hAnsi="Open Sans" w:cs="Arial"/>
          <w:b/>
          <w:bCs/>
          <w:color w:val="auto"/>
          <w:shd w:val="clear" w:color="auto" w:fill="FFFFFF"/>
        </w:rPr>
        <w:t>Thickened Fluids</w:t>
      </w:r>
    </w:p>
    <w:p w14:paraId="6CDB4B19" w14:textId="77777777" w:rsidR="00944B23" w:rsidRPr="004674E6" w:rsidRDefault="00944B23" w:rsidP="00944B23">
      <w:pPr>
        <w:spacing w:before="160"/>
        <w:jc w:val="both"/>
        <w:rPr>
          <w:rFonts w:ascii="Open Sans" w:hAnsi="Open Sans" w:cs="Arial"/>
          <w:color w:val="auto"/>
          <w:shd w:val="clear" w:color="auto" w:fill="FFFFFF"/>
        </w:rPr>
      </w:pPr>
      <w:r w:rsidRPr="00944B23">
        <w:rPr>
          <w:rFonts w:ascii="Open Sans" w:hAnsi="Open Sans" w:cs="Arial"/>
          <w:color w:val="auto"/>
          <w:shd w:val="clear" w:color="auto" w:fill="FFFFFF"/>
        </w:rPr>
        <w:t xml:space="preserve">Thickened fluids and thickened drinks are often used for people with dysphagia, a disorder of poor swallowing function. The thicker consistency of the liquid makes it less likely that </w:t>
      </w:r>
      <w:r w:rsidRPr="004674E6">
        <w:rPr>
          <w:rFonts w:ascii="Open Sans" w:hAnsi="Open Sans" w:cs="Arial"/>
          <w:color w:val="auto"/>
          <w:shd w:val="clear" w:color="auto" w:fill="FFFFFF"/>
        </w:rPr>
        <w:t xml:space="preserve">individuals will aspirate while they are drinking. Follow the dietary and (SALT) advice from the client’s practitioner. </w:t>
      </w:r>
    </w:p>
    <w:p w14:paraId="33DCEBEE" w14:textId="77777777" w:rsidR="00944B23" w:rsidRPr="00944B23" w:rsidRDefault="00944B23" w:rsidP="00944B23">
      <w:pPr>
        <w:spacing w:before="160"/>
        <w:jc w:val="both"/>
        <w:rPr>
          <w:rFonts w:ascii="Open Sans" w:hAnsi="Open Sans" w:cs="Arial"/>
          <w:color w:val="auto"/>
          <w:shd w:val="clear" w:color="auto" w:fill="FFFFFF"/>
        </w:rPr>
      </w:pPr>
      <w:r w:rsidRPr="004674E6">
        <w:rPr>
          <w:rFonts w:ascii="Open Sans" w:hAnsi="Open Sans" w:cs="Arial"/>
          <w:color w:val="auto"/>
          <w:shd w:val="clear" w:color="auto" w:fill="FFFFFF"/>
        </w:rPr>
        <w:t>Client’s prescribed thickened fluids will require an appropriate assessment, a prescribed care plan and competent staff to provide</w:t>
      </w:r>
      <w:r w:rsidRPr="00944B23">
        <w:rPr>
          <w:rFonts w:ascii="Open Sans" w:hAnsi="Open Sans" w:cs="Arial"/>
          <w:color w:val="auto"/>
          <w:shd w:val="clear" w:color="auto" w:fill="FFFFFF"/>
        </w:rPr>
        <w:t xml:space="preserve"> the care plan. The care provided will need to be documented in alignment with the plan and IDDSI Framework.</w:t>
      </w:r>
    </w:p>
    <w:p w14:paraId="3D53C807" w14:textId="77777777" w:rsidR="001622B9" w:rsidRPr="002B681F" w:rsidRDefault="001622B9" w:rsidP="001622B9">
      <w:pPr>
        <w:rPr>
          <w:rFonts w:ascii="Open Sans" w:hAnsi="Open Sans" w:cs="Open Sans"/>
          <w:color w:val="auto"/>
        </w:rPr>
      </w:pPr>
    </w:p>
    <w:p w14:paraId="522D81B8" w14:textId="77777777" w:rsidR="002B2499" w:rsidRPr="002B681F" w:rsidRDefault="001622B9" w:rsidP="000269C5">
      <w:pPr>
        <w:pStyle w:val="Heading1"/>
      </w:pPr>
      <w:bookmarkStart w:id="9" w:name="_Toc147995786"/>
      <w:r w:rsidRPr="002B681F">
        <w:lastRenderedPageBreak/>
        <w:t>Monitoring</w:t>
      </w:r>
      <w:bookmarkEnd w:id="9"/>
    </w:p>
    <w:p w14:paraId="36D64D21" w14:textId="77777777" w:rsidR="006157FF" w:rsidRPr="004674E6" w:rsidRDefault="006157FF" w:rsidP="006157FF">
      <w:pPr>
        <w:spacing w:before="160"/>
        <w:jc w:val="both"/>
        <w:rPr>
          <w:rFonts w:ascii="Open Sans" w:hAnsi="Open Sans"/>
          <w:color w:val="auto"/>
        </w:rPr>
      </w:pPr>
      <w:r w:rsidRPr="006157FF">
        <w:rPr>
          <w:rFonts w:ascii="Open Sans" w:hAnsi="Open Sans"/>
          <w:color w:val="auto"/>
        </w:rPr>
        <w:t xml:space="preserve">Compliance with this policy in the form of assessments and use of dietary care plans, food/fluid charts will be audited and analysed by the Registered Manager for any trends or areas for </w:t>
      </w:r>
      <w:r w:rsidRPr="004674E6">
        <w:rPr>
          <w:rFonts w:ascii="Open Sans" w:hAnsi="Open Sans"/>
          <w:color w:val="auto"/>
        </w:rPr>
        <w:t xml:space="preserve">improvement. Additional training and support will be provided to any staff not complying with the policy. </w:t>
      </w:r>
    </w:p>
    <w:p w14:paraId="5659CA4C" w14:textId="77777777" w:rsidR="006157FF" w:rsidRPr="006157FF" w:rsidRDefault="006157FF" w:rsidP="006157FF">
      <w:pPr>
        <w:spacing w:before="160"/>
        <w:jc w:val="both"/>
        <w:rPr>
          <w:rFonts w:ascii="Open Sans" w:hAnsi="Open Sans"/>
          <w:color w:val="auto"/>
        </w:rPr>
      </w:pPr>
      <w:r w:rsidRPr="004674E6">
        <w:rPr>
          <w:rFonts w:ascii="Open Sans" w:hAnsi="Open Sans"/>
          <w:color w:val="auto"/>
        </w:rPr>
        <w:t>The efficacy of the policy will also be monitored through complaint and incident reporting, as well as general client/family feedback. Any concerns will be followed-up by the Registered Manager to ensure continued</w:t>
      </w:r>
      <w:r w:rsidRPr="006157FF">
        <w:rPr>
          <w:rFonts w:ascii="Open Sans" w:hAnsi="Open Sans"/>
          <w:color w:val="auto"/>
        </w:rPr>
        <w:t xml:space="preserve"> good practice and prevent further errors occurring. </w:t>
      </w:r>
    </w:p>
    <w:p w14:paraId="4DB2A13F" w14:textId="77777777" w:rsidR="001622B9" w:rsidRPr="002B681F" w:rsidRDefault="001622B9" w:rsidP="001622B9">
      <w:pPr>
        <w:rPr>
          <w:rFonts w:ascii="Open Sans" w:hAnsi="Open Sans" w:cs="Open Sans"/>
          <w:color w:val="auto"/>
        </w:rPr>
      </w:pPr>
    </w:p>
    <w:p w14:paraId="58E0CD58" w14:textId="77777777" w:rsidR="002B2499" w:rsidRPr="002B681F" w:rsidRDefault="00B524DF" w:rsidP="000269C5">
      <w:pPr>
        <w:pStyle w:val="Heading1"/>
      </w:pPr>
      <w:bookmarkStart w:id="10" w:name="_Toc147995787"/>
      <w:r w:rsidRPr="002B681F">
        <w:t>Related Policies</w:t>
      </w:r>
      <w:bookmarkEnd w:id="10"/>
    </w:p>
    <w:p w14:paraId="36872B11" w14:textId="3D161290" w:rsidR="00CB6C92" w:rsidRPr="00292102" w:rsidRDefault="00CB6C92" w:rsidP="00292102">
      <w:pPr>
        <w:pStyle w:val="ListParagraph"/>
        <w:numPr>
          <w:ilvl w:val="0"/>
          <w:numId w:val="31"/>
        </w:numPr>
        <w:spacing w:before="160" w:afterLines="22" w:after="52"/>
        <w:jc w:val="both"/>
        <w:rPr>
          <w:rFonts w:ascii="Open Sans" w:hAnsi="Open Sans"/>
          <w:color w:val="auto"/>
        </w:rPr>
      </w:pPr>
      <w:r w:rsidRPr="00292102">
        <w:rPr>
          <w:rFonts w:ascii="Open Sans" w:hAnsi="Open Sans"/>
          <w:color w:val="auto"/>
        </w:rPr>
        <w:t xml:space="preserve">Consent Policy </w:t>
      </w:r>
    </w:p>
    <w:p w14:paraId="7A8BF7AD" w14:textId="77777777" w:rsidR="00CB6C92" w:rsidRPr="00292102" w:rsidRDefault="00CB6C92" w:rsidP="00292102">
      <w:pPr>
        <w:pStyle w:val="ListParagraph"/>
        <w:numPr>
          <w:ilvl w:val="0"/>
          <w:numId w:val="31"/>
        </w:numPr>
        <w:spacing w:before="160" w:afterLines="22" w:after="52"/>
        <w:jc w:val="both"/>
        <w:rPr>
          <w:rFonts w:ascii="Open Sans" w:hAnsi="Open Sans"/>
          <w:color w:val="auto"/>
        </w:rPr>
      </w:pPr>
      <w:r w:rsidRPr="00292102">
        <w:rPr>
          <w:rFonts w:ascii="Open Sans" w:hAnsi="Open Sans"/>
          <w:color w:val="auto"/>
        </w:rPr>
        <w:t>Dignity and Privacy Policy</w:t>
      </w:r>
    </w:p>
    <w:p w14:paraId="66A99325" w14:textId="77777777" w:rsidR="00CB6C92" w:rsidRPr="00292102" w:rsidRDefault="00CB6C92" w:rsidP="00292102">
      <w:pPr>
        <w:pStyle w:val="ListParagraph"/>
        <w:numPr>
          <w:ilvl w:val="0"/>
          <w:numId w:val="31"/>
        </w:numPr>
        <w:spacing w:before="160" w:afterLines="22" w:after="52"/>
        <w:jc w:val="both"/>
        <w:rPr>
          <w:rFonts w:ascii="Open Sans" w:hAnsi="Open Sans"/>
          <w:color w:val="auto"/>
        </w:rPr>
      </w:pPr>
      <w:r w:rsidRPr="00292102">
        <w:rPr>
          <w:rFonts w:ascii="Open Sans" w:hAnsi="Open Sans"/>
          <w:color w:val="auto"/>
        </w:rPr>
        <w:t xml:space="preserve">End of Life Care </w:t>
      </w:r>
      <w:r>
        <w:rPr>
          <w:rFonts w:ascii="Open Sans" w:hAnsi="Open Sans"/>
          <w:color w:val="auto"/>
        </w:rPr>
        <w:t xml:space="preserve">(Adults) </w:t>
      </w:r>
      <w:r w:rsidRPr="00292102">
        <w:rPr>
          <w:rFonts w:ascii="Open Sans" w:hAnsi="Open Sans"/>
          <w:color w:val="auto"/>
        </w:rPr>
        <w:t xml:space="preserve">Policy </w:t>
      </w:r>
    </w:p>
    <w:p w14:paraId="127ED07B" w14:textId="77777777" w:rsidR="00CB6C92" w:rsidRPr="00292102" w:rsidRDefault="00CB6C92" w:rsidP="00292102">
      <w:pPr>
        <w:pStyle w:val="ListParagraph"/>
        <w:numPr>
          <w:ilvl w:val="0"/>
          <w:numId w:val="31"/>
        </w:numPr>
        <w:spacing w:before="160" w:afterLines="22" w:after="52"/>
        <w:jc w:val="both"/>
        <w:rPr>
          <w:rFonts w:ascii="Open Sans" w:hAnsi="Open Sans"/>
          <w:color w:val="auto"/>
        </w:rPr>
      </w:pPr>
      <w:r w:rsidRPr="00292102">
        <w:rPr>
          <w:rFonts w:ascii="Open Sans" w:hAnsi="Open Sans"/>
          <w:color w:val="auto"/>
        </w:rPr>
        <w:t>Equality and Diversity Policy</w:t>
      </w:r>
    </w:p>
    <w:p w14:paraId="2610B096" w14:textId="77777777" w:rsidR="00CB6C92" w:rsidRPr="00292102" w:rsidRDefault="00CB6C92" w:rsidP="00292102">
      <w:pPr>
        <w:pStyle w:val="ListParagraph"/>
        <w:numPr>
          <w:ilvl w:val="0"/>
          <w:numId w:val="31"/>
        </w:numPr>
        <w:spacing w:before="160" w:afterLines="22" w:after="52"/>
        <w:jc w:val="both"/>
        <w:rPr>
          <w:rFonts w:ascii="Open Sans" w:hAnsi="Open Sans"/>
          <w:color w:val="auto"/>
        </w:rPr>
      </w:pPr>
      <w:r w:rsidRPr="00292102">
        <w:rPr>
          <w:rFonts w:ascii="Open Sans" w:hAnsi="Open Sans"/>
          <w:color w:val="auto"/>
        </w:rPr>
        <w:t>Governance and Risk Policy</w:t>
      </w:r>
    </w:p>
    <w:p w14:paraId="69534348" w14:textId="77777777" w:rsidR="00CB6C92" w:rsidRPr="00292102" w:rsidRDefault="00CB6C92" w:rsidP="00292102">
      <w:pPr>
        <w:pStyle w:val="ListParagraph"/>
        <w:numPr>
          <w:ilvl w:val="0"/>
          <w:numId w:val="31"/>
        </w:numPr>
        <w:spacing w:before="160" w:afterLines="22" w:after="52"/>
        <w:jc w:val="both"/>
        <w:rPr>
          <w:rFonts w:ascii="Open Sans" w:hAnsi="Open Sans"/>
          <w:color w:val="auto"/>
        </w:rPr>
      </w:pPr>
      <w:r w:rsidRPr="00292102">
        <w:rPr>
          <w:rFonts w:ascii="Open Sans" w:hAnsi="Open Sans"/>
          <w:color w:val="auto"/>
        </w:rPr>
        <w:t>Incident Management Policy</w:t>
      </w:r>
    </w:p>
    <w:p w14:paraId="3A49045D" w14:textId="77777777" w:rsidR="00CB6C92" w:rsidRPr="00292102" w:rsidRDefault="00CB6C92" w:rsidP="00292102">
      <w:pPr>
        <w:pStyle w:val="ListParagraph"/>
        <w:numPr>
          <w:ilvl w:val="0"/>
          <w:numId w:val="31"/>
        </w:numPr>
        <w:spacing w:before="160" w:afterLines="22" w:after="52"/>
        <w:jc w:val="both"/>
        <w:rPr>
          <w:rFonts w:ascii="Open Sans" w:hAnsi="Open Sans"/>
          <w:color w:val="auto"/>
        </w:rPr>
      </w:pPr>
      <w:r w:rsidRPr="00292102">
        <w:rPr>
          <w:rFonts w:ascii="Open Sans" w:hAnsi="Open Sans"/>
          <w:color w:val="auto"/>
        </w:rPr>
        <w:t>Information Governance and Record Keeping Policy</w:t>
      </w:r>
    </w:p>
    <w:p w14:paraId="1E392A25" w14:textId="77777777" w:rsidR="00CB6C92" w:rsidRPr="00292102" w:rsidRDefault="00CB6C92" w:rsidP="00292102">
      <w:pPr>
        <w:pStyle w:val="ListParagraph"/>
        <w:numPr>
          <w:ilvl w:val="0"/>
          <w:numId w:val="31"/>
        </w:numPr>
        <w:spacing w:before="160" w:afterLines="22" w:after="52"/>
        <w:jc w:val="both"/>
        <w:rPr>
          <w:rFonts w:ascii="Open Sans" w:hAnsi="Open Sans"/>
          <w:color w:val="auto"/>
        </w:rPr>
      </w:pPr>
      <w:r w:rsidRPr="00292102">
        <w:rPr>
          <w:rFonts w:ascii="Open Sans" w:hAnsi="Open Sans"/>
          <w:color w:val="auto"/>
        </w:rPr>
        <w:t>Mental Capacity Act and DoLS Policy</w:t>
      </w:r>
    </w:p>
    <w:p w14:paraId="1212966D" w14:textId="77777777" w:rsidR="00CB6C92" w:rsidRPr="00292102" w:rsidRDefault="00CB6C92" w:rsidP="00292102">
      <w:pPr>
        <w:pStyle w:val="ListParagraph"/>
        <w:numPr>
          <w:ilvl w:val="0"/>
          <w:numId w:val="31"/>
        </w:numPr>
        <w:spacing w:before="160" w:afterLines="22" w:after="52"/>
        <w:jc w:val="both"/>
        <w:rPr>
          <w:rFonts w:ascii="Open Sans" w:hAnsi="Open Sans"/>
          <w:color w:val="auto"/>
        </w:rPr>
      </w:pPr>
      <w:r w:rsidRPr="00292102">
        <w:rPr>
          <w:rFonts w:ascii="Open Sans" w:hAnsi="Open Sans"/>
          <w:color w:val="auto"/>
        </w:rPr>
        <w:t>Quality Assurance Policy</w:t>
      </w:r>
    </w:p>
    <w:p w14:paraId="6E2183ED" w14:textId="77777777" w:rsidR="00CB6C92" w:rsidRPr="00292102" w:rsidRDefault="00CB6C92" w:rsidP="00292102">
      <w:pPr>
        <w:pStyle w:val="ListParagraph"/>
        <w:numPr>
          <w:ilvl w:val="0"/>
          <w:numId w:val="31"/>
        </w:numPr>
        <w:spacing w:before="160" w:afterLines="22" w:after="52"/>
        <w:jc w:val="both"/>
        <w:rPr>
          <w:rFonts w:ascii="Open Sans" w:hAnsi="Open Sans"/>
          <w:color w:val="auto"/>
        </w:rPr>
      </w:pPr>
      <w:r w:rsidRPr="00292102">
        <w:rPr>
          <w:rFonts w:ascii="Open Sans" w:hAnsi="Open Sans"/>
          <w:color w:val="auto"/>
        </w:rPr>
        <w:t>Training and Induction Policy</w:t>
      </w:r>
    </w:p>
    <w:p w14:paraId="24286AA3" w14:textId="77777777" w:rsidR="00B524DF" w:rsidRPr="002B681F" w:rsidRDefault="00B524DF" w:rsidP="00B524DF">
      <w:pPr>
        <w:rPr>
          <w:rFonts w:ascii="Open Sans" w:hAnsi="Open Sans" w:cs="Open Sans"/>
          <w:color w:val="auto"/>
        </w:rPr>
      </w:pPr>
    </w:p>
    <w:p w14:paraId="3D8FB32D" w14:textId="77777777" w:rsidR="002B2499" w:rsidRPr="002B681F" w:rsidRDefault="00F17033" w:rsidP="000269C5">
      <w:pPr>
        <w:pStyle w:val="Heading1"/>
      </w:pPr>
      <w:bookmarkStart w:id="11" w:name="_Toc147995788"/>
      <w:r w:rsidRPr="002B681F">
        <w:t>Legislation and Guidance</w:t>
      </w:r>
      <w:bookmarkEnd w:id="11"/>
    </w:p>
    <w:p w14:paraId="4CD99585" w14:textId="77777777" w:rsidR="00292102" w:rsidRDefault="00292102" w:rsidP="00E27976">
      <w:pPr>
        <w:spacing w:before="160" w:afterLines="22" w:after="52"/>
        <w:jc w:val="both"/>
        <w:rPr>
          <w:rFonts w:ascii="Open Sans" w:hAnsi="Open Sans"/>
          <w:b/>
          <w:bCs/>
          <w:color w:val="auto"/>
        </w:rPr>
      </w:pPr>
      <w:r>
        <w:rPr>
          <w:rFonts w:ascii="Open Sans" w:hAnsi="Open Sans"/>
          <w:b/>
          <w:bCs/>
          <w:color w:val="auto"/>
        </w:rPr>
        <w:t>Relevant Legislation</w:t>
      </w:r>
    </w:p>
    <w:p w14:paraId="5249F6CB" w14:textId="77777777" w:rsidR="00292102" w:rsidRPr="00292102" w:rsidRDefault="00292102" w:rsidP="00292102">
      <w:pPr>
        <w:pStyle w:val="ListParagraph"/>
        <w:numPr>
          <w:ilvl w:val="0"/>
          <w:numId w:val="32"/>
        </w:numPr>
        <w:spacing w:before="160" w:afterLines="22" w:after="52"/>
        <w:jc w:val="both"/>
        <w:rPr>
          <w:rFonts w:ascii="Open Sans" w:hAnsi="Open Sans"/>
          <w:color w:val="auto"/>
        </w:rPr>
      </w:pPr>
      <w:r w:rsidRPr="00292102">
        <w:rPr>
          <w:rFonts w:ascii="Open Sans" w:hAnsi="Open Sans"/>
          <w:color w:val="auto"/>
        </w:rPr>
        <w:t>Mental Capacity Act 2005</w:t>
      </w:r>
    </w:p>
    <w:p w14:paraId="7A8D9DAA" w14:textId="77777777" w:rsidR="00292102" w:rsidRPr="00292102" w:rsidRDefault="00292102" w:rsidP="00292102">
      <w:pPr>
        <w:pStyle w:val="ListParagraph"/>
        <w:numPr>
          <w:ilvl w:val="0"/>
          <w:numId w:val="32"/>
        </w:numPr>
        <w:spacing w:before="160" w:afterLines="22" w:after="52"/>
        <w:rPr>
          <w:rFonts w:ascii="Open Sans" w:hAnsi="Open Sans"/>
          <w:color w:val="auto"/>
        </w:rPr>
      </w:pPr>
      <w:r w:rsidRPr="00292102">
        <w:rPr>
          <w:rFonts w:ascii="Open Sans" w:hAnsi="Open Sans"/>
          <w:color w:val="auto"/>
        </w:rPr>
        <w:t>The Care Act 2014</w:t>
      </w:r>
    </w:p>
    <w:p w14:paraId="4BB9018F" w14:textId="349A1AF1" w:rsidR="00CA5C77" w:rsidRPr="00CB6C92" w:rsidRDefault="00292102" w:rsidP="00CB6C92">
      <w:pPr>
        <w:pStyle w:val="ListParagraph"/>
        <w:numPr>
          <w:ilvl w:val="0"/>
          <w:numId w:val="32"/>
        </w:numPr>
        <w:spacing w:before="160" w:afterLines="22" w:after="52"/>
        <w:rPr>
          <w:rFonts w:ascii="Open Sans" w:hAnsi="Open Sans"/>
          <w:color w:val="auto"/>
        </w:rPr>
      </w:pPr>
      <w:r w:rsidRPr="00292102">
        <w:rPr>
          <w:rFonts w:ascii="Open Sans" w:hAnsi="Open Sans"/>
          <w:color w:val="auto"/>
        </w:rPr>
        <w:t xml:space="preserve">The Health and Social Care Act 2008 </w:t>
      </w:r>
    </w:p>
    <w:p w14:paraId="13FF0E5D" w14:textId="77777777" w:rsidR="00292102" w:rsidRPr="00292102" w:rsidRDefault="00292102" w:rsidP="00E27976">
      <w:pPr>
        <w:spacing w:before="160" w:afterLines="22" w:after="52"/>
        <w:jc w:val="both"/>
        <w:rPr>
          <w:rFonts w:ascii="Open Sans" w:hAnsi="Open Sans"/>
          <w:b/>
          <w:bCs/>
          <w:color w:val="auto"/>
        </w:rPr>
      </w:pPr>
      <w:r>
        <w:rPr>
          <w:rFonts w:ascii="Open Sans" w:hAnsi="Open Sans"/>
          <w:b/>
          <w:bCs/>
          <w:color w:val="auto"/>
        </w:rPr>
        <w:t>Guidance</w:t>
      </w:r>
    </w:p>
    <w:p w14:paraId="3AD6BD62" w14:textId="77777777" w:rsidR="00E27976" w:rsidRPr="00292102" w:rsidRDefault="00E27976" w:rsidP="00292102">
      <w:pPr>
        <w:pStyle w:val="ListParagraph"/>
        <w:numPr>
          <w:ilvl w:val="0"/>
          <w:numId w:val="33"/>
        </w:numPr>
        <w:spacing w:before="160" w:afterLines="22" w:after="52"/>
        <w:jc w:val="both"/>
        <w:rPr>
          <w:rFonts w:ascii="Open Sans" w:hAnsi="Open Sans"/>
        </w:rPr>
      </w:pPr>
      <w:r w:rsidRPr="00292102">
        <w:rPr>
          <w:rFonts w:ascii="Open Sans" w:hAnsi="Open Sans"/>
          <w:color w:val="auto"/>
        </w:rPr>
        <w:t xml:space="preserve">International Dysphasia Diet Standardisation and Initiative </w:t>
      </w:r>
      <w:hyperlink r:id="rId14" w:history="1">
        <w:r w:rsidRPr="00292102">
          <w:rPr>
            <w:rStyle w:val="Hyperlink"/>
            <w:rFonts w:ascii="Open Sans" w:hAnsi="Open Sans"/>
          </w:rPr>
          <w:t>https://iddsi.org/Resources</w:t>
        </w:r>
      </w:hyperlink>
    </w:p>
    <w:p w14:paraId="5B2C29E6" w14:textId="77777777" w:rsidR="00E27976" w:rsidRPr="00292102" w:rsidRDefault="00E27976" w:rsidP="00292102">
      <w:pPr>
        <w:pStyle w:val="ListParagraph"/>
        <w:numPr>
          <w:ilvl w:val="0"/>
          <w:numId w:val="33"/>
        </w:numPr>
        <w:spacing w:before="160" w:afterLines="22" w:after="52"/>
        <w:jc w:val="both"/>
        <w:rPr>
          <w:rFonts w:ascii="Open Sans" w:hAnsi="Open Sans"/>
        </w:rPr>
      </w:pPr>
      <w:r w:rsidRPr="00292102">
        <w:rPr>
          <w:rFonts w:ascii="Open Sans" w:hAnsi="Open Sans"/>
          <w:color w:val="auto"/>
        </w:rPr>
        <w:t xml:space="preserve">NHS Dysphagia: </w:t>
      </w:r>
      <w:hyperlink r:id="rId15" w:history="1">
        <w:r w:rsidRPr="00292102">
          <w:rPr>
            <w:rStyle w:val="Hyperlink"/>
            <w:rFonts w:ascii="Open Sans" w:hAnsi="Open Sans"/>
          </w:rPr>
          <w:t>https://www.nhs.uk/conditions/swallowing-problems-dysphagia/</w:t>
        </w:r>
      </w:hyperlink>
    </w:p>
    <w:p w14:paraId="48503977" w14:textId="77777777" w:rsidR="00E27976" w:rsidRPr="00292102" w:rsidRDefault="00E27976" w:rsidP="00292102">
      <w:pPr>
        <w:pStyle w:val="ListParagraph"/>
        <w:numPr>
          <w:ilvl w:val="0"/>
          <w:numId w:val="33"/>
        </w:numPr>
        <w:spacing w:before="160" w:afterLines="22" w:after="52"/>
        <w:jc w:val="both"/>
        <w:rPr>
          <w:rFonts w:ascii="Open Sans" w:hAnsi="Open Sans"/>
          <w:color w:val="auto"/>
        </w:rPr>
      </w:pPr>
      <w:r w:rsidRPr="00292102">
        <w:rPr>
          <w:rFonts w:ascii="Open Sans" w:hAnsi="Open Sans"/>
          <w:color w:val="auto"/>
        </w:rPr>
        <w:t>NICE Guideline [CG189]: Obesity: identification, assessment and management</w:t>
      </w:r>
    </w:p>
    <w:p w14:paraId="48B96D10" w14:textId="77777777" w:rsidR="00E27976" w:rsidRPr="00292102" w:rsidRDefault="00E27976" w:rsidP="00292102">
      <w:pPr>
        <w:pStyle w:val="ListParagraph"/>
        <w:numPr>
          <w:ilvl w:val="0"/>
          <w:numId w:val="33"/>
        </w:numPr>
        <w:spacing w:before="160" w:afterLines="22" w:after="52"/>
        <w:rPr>
          <w:rFonts w:ascii="Open Sans" w:hAnsi="Open Sans"/>
          <w:color w:val="auto"/>
        </w:rPr>
      </w:pPr>
      <w:r w:rsidRPr="00292102">
        <w:rPr>
          <w:rFonts w:ascii="Open Sans" w:hAnsi="Open Sans"/>
          <w:color w:val="auto"/>
        </w:rPr>
        <w:lastRenderedPageBreak/>
        <w:t>NICE Guideline [CG32]: Nutrition support for adults: oral nutrition support, enteral tube feeding and parenteral nutrition</w:t>
      </w:r>
    </w:p>
    <w:p w14:paraId="0C99C8B2" w14:textId="77777777" w:rsidR="00E27976" w:rsidRDefault="00E27976" w:rsidP="00292102">
      <w:pPr>
        <w:pStyle w:val="ListParagraph"/>
        <w:numPr>
          <w:ilvl w:val="0"/>
          <w:numId w:val="33"/>
        </w:numPr>
        <w:spacing w:before="160" w:afterLines="22" w:after="52"/>
        <w:rPr>
          <w:rFonts w:ascii="Open Sans" w:hAnsi="Open Sans"/>
        </w:rPr>
      </w:pPr>
      <w:r w:rsidRPr="00292102">
        <w:rPr>
          <w:rFonts w:ascii="Open Sans" w:hAnsi="Open Sans"/>
          <w:color w:val="auto"/>
        </w:rPr>
        <w:t xml:space="preserve">RCN Guidelines: </w:t>
      </w:r>
      <w:hyperlink r:id="rId16" w:history="1">
        <w:r w:rsidRPr="00292102">
          <w:rPr>
            <w:rStyle w:val="Hyperlink"/>
            <w:rFonts w:ascii="Open Sans" w:hAnsi="Open Sans"/>
          </w:rPr>
          <w:t>https://www.rcn.org.uk/clinical-topics/nutrition-and-hydration</w:t>
        </w:r>
      </w:hyperlink>
      <w:r w:rsidRPr="00292102">
        <w:rPr>
          <w:rFonts w:ascii="Open Sans" w:hAnsi="Open Sans"/>
        </w:rPr>
        <w:t xml:space="preserve"> </w:t>
      </w:r>
    </w:p>
    <w:p w14:paraId="00DB0BED" w14:textId="1C3D2E3E" w:rsidR="007B1B4D" w:rsidRDefault="007B1B4D">
      <w:pPr>
        <w:rPr>
          <w:rFonts w:ascii="Open Sans" w:hAnsi="Open Sans" w:cs="Open Sans"/>
          <w:color w:val="auto"/>
        </w:rPr>
      </w:pPr>
      <w:r>
        <w:rPr>
          <w:rFonts w:ascii="Open Sans" w:hAnsi="Open Sans" w:cs="Open Sans"/>
          <w:color w:val="auto"/>
        </w:rPr>
        <w:br w:type="page"/>
      </w:r>
    </w:p>
    <w:p w14:paraId="7A33E500" w14:textId="77777777" w:rsidR="00F25FE3" w:rsidRPr="00F25FE3" w:rsidRDefault="00CD6A50" w:rsidP="00CD6A50">
      <w:pPr>
        <w:pStyle w:val="Heading1"/>
      </w:pPr>
      <w:bookmarkStart w:id="12" w:name="_Toc147995789"/>
      <w:r w:rsidRPr="00F25FE3">
        <w:rPr>
          <w:noProof/>
          <w:sz w:val="24"/>
        </w:rPr>
        <w:lastRenderedPageBreak/>
        <w:drawing>
          <wp:anchor distT="0" distB="0" distL="114300" distR="114300" simplePos="0" relativeHeight="251658251" behindDoc="1" locked="0" layoutInCell="1" allowOverlap="1" wp14:anchorId="0263BBA9" wp14:editId="4722F4BF">
            <wp:simplePos x="0" y="0"/>
            <wp:positionH relativeFrom="column">
              <wp:posOffset>-104775</wp:posOffset>
            </wp:positionH>
            <wp:positionV relativeFrom="paragraph">
              <wp:posOffset>271145</wp:posOffset>
            </wp:positionV>
            <wp:extent cx="5723890" cy="8056245"/>
            <wp:effectExtent l="0" t="0" r="0" b="1905"/>
            <wp:wrapTight wrapText="bothSides">
              <wp:wrapPolygon edited="0">
                <wp:start x="0" y="0"/>
                <wp:lineTo x="0" y="21554"/>
                <wp:lineTo x="21495" y="21554"/>
                <wp:lineTo x="2149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3890" cy="805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FE3" w:rsidRPr="00F25FE3">
        <w:t>Appendix I - BMI Score Chart</w:t>
      </w:r>
      <w:bookmarkEnd w:id="12"/>
      <w:r w:rsidR="00F25FE3" w:rsidRPr="00F25FE3">
        <w:t xml:space="preserve"> </w:t>
      </w:r>
    </w:p>
    <w:p w14:paraId="33E5254A" w14:textId="77777777" w:rsidR="00F25FE3" w:rsidRPr="00F25FE3" w:rsidRDefault="00F25FE3" w:rsidP="00CD6A50">
      <w:pPr>
        <w:pStyle w:val="Heading1"/>
      </w:pPr>
      <w:r w:rsidRPr="00F25FE3">
        <w:rPr>
          <w:sz w:val="24"/>
        </w:rPr>
        <w:br w:type="page"/>
      </w:r>
      <w:bookmarkStart w:id="13" w:name="_Toc147995790"/>
      <w:r w:rsidR="00CD6A50" w:rsidRPr="00F25FE3">
        <w:rPr>
          <w:noProof/>
        </w:rPr>
        <w:lastRenderedPageBreak/>
        <w:drawing>
          <wp:anchor distT="0" distB="0" distL="114300" distR="114300" simplePos="0" relativeHeight="251658252" behindDoc="1" locked="0" layoutInCell="1" allowOverlap="1" wp14:anchorId="23141FA1" wp14:editId="560E1E9B">
            <wp:simplePos x="0" y="0"/>
            <wp:positionH relativeFrom="column">
              <wp:posOffset>-47625</wp:posOffset>
            </wp:positionH>
            <wp:positionV relativeFrom="paragraph">
              <wp:posOffset>290195</wp:posOffset>
            </wp:positionV>
            <wp:extent cx="5723890" cy="8032750"/>
            <wp:effectExtent l="0" t="0" r="0" b="6350"/>
            <wp:wrapTight wrapText="bothSides">
              <wp:wrapPolygon edited="0">
                <wp:start x="0" y="0"/>
                <wp:lineTo x="0" y="21566"/>
                <wp:lineTo x="21495" y="21566"/>
                <wp:lineTo x="2149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890" cy="803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FE3">
        <w:t>Appendix II - Weight Loss Score Chart</w:t>
      </w:r>
      <w:bookmarkEnd w:id="13"/>
    </w:p>
    <w:p w14:paraId="78D45E1F" w14:textId="77777777" w:rsidR="00F25FE3" w:rsidRPr="00F25FE3" w:rsidRDefault="00F25FE3" w:rsidP="00CD6A50">
      <w:pPr>
        <w:pStyle w:val="Heading1"/>
      </w:pPr>
      <w:r w:rsidRPr="00F25FE3">
        <w:rPr>
          <w:sz w:val="24"/>
        </w:rPr>
        <w:br w:type="page"/>
      </w:r>
      <w:r w:rsidRPr="00F25FE3">
        <w:lastRenderedPageBreak/>
        <w:t xml:space="preserve"> </w:t>
      </w:r>
      <w:bookmarkStart w:id="14" w:name="_Toc147995791"/>
      <w:r w:rsidRPr="00F25FE3">
        <w:t xml:space="preserve">Appendix III - Alternative Measurements and </w:t>
      </w:r>
      <w:r w:rsidR="00CD6A50" w:rsidRPr="00F25FE3">
        <w:rPr>
          <w:noProof/>
          <w:sz w:val="24"/>
        </w:rPr>
        <w:drawing>
          <wp:anchor distT="0" distB="0" distL="114300" distR="114300" simplePos="0" relativeHeight="251658253" behindDoc="1" locked="0" layoutInCell="1" allowOverlap="1" wp14:anchorId="76B90635" wp14:editId="333020A8">
            <wp:simplePos x="0" y="0"/>
            <wp:positionH relativeFrom="margin">
              <wp:align>left</wp:align>
            </wp:positionH>
            <wp:positionV relativeFrom="paragraph">
              <wp:posOffset>476250</wp:posOffset>
            </wp:positionV>
            <wp:extent cx="5495925" cy="7827010"/>
            <wp:effectExtent l="0" t="0" r="9525" b="2540"/>
            <wp:wrapTight wrapText="bothSides">
              <wp:wrapPolygon edited="0">
                <wp:start x="0" y="0"/>
                <wp:lineTo x="0" y="21554"/>
                <wp:lineTo x="21563" y="21554"/>
                <wp:lineTo x="2156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782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FE3">
        <w:t>Considerations</w:t>
      </w:r>
      <w:bookmarkEnd w:id="14"/>
      <w:r w:rsidRPr="00F25FE3">
        <w:t xml:space="preserve"> </w:t>
      </w:r>
    </w:p>
    <w:p w14:paraId="062BCE17" w14:textId="52E6BB13" w:rsidR="00F25FE3" w:rsidRPr="007B1B4D" w:rsidRDefault="00F25FE3" w:rsidP="007B1B4D">
      <w:pPr>
        <w:pStyle w:val="Heading1"/>
      </w:pPr>
      <w:bookmarkStart w:id="15" w:name="_Toc147995792"/>
      <w:r w:rsidRPr="007B1B4D">
        <w:lastRenderedPageBreak/>
        <w:t xml:space="preserve">Appendix </w:t>
      </w:r>
      <w:r w:rsidR="00F22689" w:rsidRPr="007B1B4D">
        <w:t>IIIa</w:t>
      </w:r>
      <w:r w:rsidRPr="007B1B4D">
        <w:t xml:space="preserve"> - Alternative Measurements and Considerations (con</w:t>
      </w:r>
      <w:r w:rsidR="00F22689" w:rsidRPr="007B1B4D">
        <w:t>t.</w:t>
      </w:r>
      <w:r w:rsidR="007B1B4D" w:rsidRPr="007B1B4D">
        <w:t>)</w:t>
      </w:r>
      <w:bookmarkEnd w:id="15"/>
    </w:p>
    <w:p w14:paraId="598E0186" w14:textId="7FE9BDFF" w:rsidR="00F25FE3" w:rsidRPr="00F25FE3" w:rsidRDefault="007B1B4D" w:rsidP="00F25FE3">
      <w:pPr>
        <w:jc w:val="both"/>
        <w:rPr>
          <w:rFonts w:ascii="Open Sans" w:hAnsi="Open Sans"/>
          <w:color w:val="auto"/>
          <w:lang w:val="en-US"/>
        </w:rPr>
      </w:pPr>
      <w:r w:rsidRPr="00F25FE3">
        <w:rPr>
          <w:rFonts w:ascii="Open Sans" w:hAnsi="Open Sans"/>
          <w:b/>
          <w:noProof/>
          <w:color w:val="auto"/>
          <w:sz w:val="24"/>
        </w:rPr>
        <w:drawing>
          <wp:inline distT="0" distB="0" distL="0" distR="0" wp14:anchorId="452AD2CD" wp14:editId="16E5E35C">
            <wp:extent cx="5340824" cy="6905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2282" cy="6907510"/>
                    </a:xfrm>
                    <a:prstGeom prst="rect">
                      <a:avLst/>
                    </a:prstGeom>
                    <a:noFill/>
                    <a:ln>
                      <a:noFill/>
                    </a:ln>
                  </pic:spPr>
                </pic:pic>
              </a:graphicData>
            </a:graphic>
          </wp:inline>
        </w:drawing>
      </w:r>
    </w:p>
    <w:p w14:paraId="37DD6239" w14:textId="77777777" w:rsidR="00F25FE3" w:rsidRPr="00F25FE3" w:rsidRDefault="00F25FE3" w:rsidP="00F22689">
      <w:pPr>
        <w:pStyle w:val="Heading1"/>
      </w:pPr>
      <w:bookmarkStart w:id="16" w:name="_Toc147995793"/>
      <w:r w:rsidRPr="00F25FE3">
        <w:lastRenderedPageBreak/>
        <w:t>Appendix IV - The International Dysphagia Diet Standardised Initiative (IDDSI)</w:t>
      </w:r>
      <w:bookmarkEnd w:id="16"/>
    </w:p>
    <w:p w14:paraId="09E85E2D" w14:textId="77777777" w:rsidR="00F25FE3" w:rsidRPr="00F25FE3" w:rsidRDefault="00F25FE3" w:rsidP="00F25FE3">
      <w:pPr>
        <w:jc w:val="center"/>
        <w:rPr>
          <w:rFonts w:ascii="Arial" w:hAnsi="Arial" w:cs="Arial"/>
          <w:b/>
          <w:color w:val="auto"/>
          <w:sz w:val="28"/>
          <w:u w:val="single"/>
        </w:rPr>
      </w:pPr>
      <w:r w:rsidRPr="00F25FE3">
        <w:rPr>
          <w:noProof/>
          <w:color w:val="auto"/>
        </w:rPr>
        <w:drawing>
          <wp:inline distT="0" distB="0" distL="0" distR="0" wp14:anchorId="7B2BAE04" wp14:editId="55BFD653">
            <wp:extent cx="5731510" cy="5728335"/>
            <wp:effectExtent l="0" t="0" r="2540" b="571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728335"/>
                    </a:xfrm>
                    <a:prstGeom prst="rect">
                      <a:avLst/>
                    </a:prstGeom>
                    <a:noFill/>
                    <a:ln>
                      <a:noFill/>
                    </a:ln>
                  </pic:spPr>
                </pic:pic>
              </a:graphicData>
            </a:graphic>
          </wp:inline>
        </w:drawing>
      </w:r>
    </w:p>
    <w:p w14:paraId="32718AA3" w14:textId="77777777" w:rsidR="00F25FE3" w:rsidRPr="00F25FE3" w:rsidRDefault="00F25FE3" w:rsidP="00F25FE3">
      <w:pPr>
        <w:jc w:val="center"/>
        <w:rPr>
          <w:rFonts w:ascii="Arial" w:hAnsi="Arial" w:cs="Arial"/>
          <w:b/>
          <w:color w:val="auto"/>
          <w:sz w:val="28"/>
          <w:u w:val="single"/>
        </w:rPr>
      </w:pPr>
    </w:p>
    <w:p w14:paraId="48E06216" w14:textId="59DAC3DA" w:rsidR="007B1B4D" w:rsidRDefault="007B1B4D">
      <w:pPr>
        <w:rPr>
          <w:rFonts w:ascii="Open Sans" w:hAnsi="Open Sans" w:cs="Open Sans"/>
          <w:color w:val="auto"/>
        </w:rPr>
      </w:pPr>
      <w:r>
        <w:rPr>
          <w:rFonts w:ascii="Open Sans" w:hAnsi="Open Sans" w:cs="Open Sans"/>
          <w:color w:val="auto"/>
        </w:rPr>
        <w:br w:type="page"/>
      </w:r>
    </w:p>
    <w:p w14:paraId="5373E709" w14:textId="77777777" w:rsidR="008551A9" w:rsidRPr="002B681F" w:rsidRDefault="008551A9" w:rsidP="008551A9">
      <w:pPr>
        <w:pStyle w:val="Heading1"/>
      </w:pPr>
      <w:bookmarkStart w:id="17" w:name="_Toc97280968"/>
      <w:bookmarkStart w:id="18" w:name="_Toc97728272"/>
      <w:bookmarkStart w:id="19" w:name="_Toc97798240"/>
      <w:bookmarkStart w:id="20" w:name="_Toc147995794"/>
      <w:r>
        <w:lastRenderedPageBreak/>
        <w:t>Summary of Review</w:t>
      </w:r>
      <w:bookmarkEnd w:id="17"/>
      <w:bookmarkEnd w:id="18"/>
      <w:bookmarkEnd w:id="19"/>
      <w:bookmarkEnd w:id="20"/>
    </w:p>
    <w:tbl>
      <w:tblPr>
        <w:tblStyle w:val="TableGrid"/>
        <w:tblW w:w="898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490"/>
        <w:gridCol w:w="4490"/>
      </w:tblGrid>
      <w:tr w:rsidR="008551A9" w14:paraId="4AA130AB" w14:textId="77777777" w:rsidTr="004022CC">
        <w:trPr>
          <w:cantSplit/>
          <w:trHeight w:val="612"/>
        </w:trPr>
        <w:tc>
          <w:tcPr>
            <w:tcW w:w="4490" w:type="dxa"/>
            <w:shd w:val="clear" w:color="auto" w:fill="DEEAF6" w:themeFill="accent5" w:themeFillTint="33"/>
            <w:vAlign w:val="center"/>
          </w:tcPr>
          <w:p w14:paraId="20731605" w14:textId="77777777" w:rsidR="008551A9" w:rsidRPr="00C25F0F" w:rsidRDefault="008551A9" w:rsidP="004022CC">
            <w:pPr>
              <w:keepNext/>
              <w:keepLines/>
              <w:rPr>
                <w:rFonts w:ascii="Open Sans" w:hAnsi="Open Sans" w:cs="Open Sans"/>
                <w:color w:val="auto"/>
                <w:sz w:val="20"/>
                <w:szCs w:val="20"/>
              </w:rPr>
            </w:pPr>
            <w:r w:rsidRPr="00C25F0F">
              <w:rPr>
                <w:rFonts w:ascii="Open Sans" w:hAnsi="Open Sans" w:cs="Open Sans"/>
                <w:color w:val="auto"/>
                <w:sz w:val="20"/>
                <w:szCs w:val="20"/>
              </w:rPr>
              <w:t>Version</w:t>
            </w:r>
          </w:p>
        </w:tc>
        <w:tc>
          <w:tcPr>
            <w:tcW w:w="4490" w:type="dxa"/>
            <w:shd w:val="clear" w:color="auto" w:fill="F2F2F2" w:themeFill="background1" w:themeFillShade="F2"/>
            <w:vAlign w:val="center"/>
          </w:tcPr>
          <w:p w14:paraId="7A2077CF" w14:textId="77777777" w:rsidR="008551A9" w:rsidRPr="00C25F0F" w:rsidRDefault="008551A9" w:rsidP="004022CC">
            <w:pPr>
              <w:keepNext/>
              <w:keepLines/>
              <w:rPr>
                <w:rFonts w:ascii="Open Sans" w:hAnsi="Open Sans" w:cs="Open Sans"/>
                <w:color w:val="auto"/>
                <w:sz w:val="20"/>
                <w:szCs w:val="20"/>
              </w:rPr>
            </w:pPr>
            <w:r w:rsidRPr="00C25F0F">
              <w:rPr>
                <w:rFonts w:ascii="Open Sans" w:hAnsi="Open Sans" w:cs="Open Sans"/>
                <w:color w:val="auto"/>
                <w:sz w:val="20"/>
                <w:szCs w:val="20"/>
              </w:rPr>
              <w:t>1</w:t>
            </w:r>
          </w:p>
        </w:tc>
      </w:tr>
      <w:tr w:rsidR="008551A9" w14:paraId="683594EB" w14:textId="77777777" w:rsidTr="004022CC">
        <w:trPr>
          <w:cantSplit/>
          <w:trHeight w:val="612"/>
        </w:trPr>
        <w:tc>
          <w:tcPr>
            <w:tcW w:w="4490" w:type="dxa"/>
            <w:shd w:val="clear" w:color="auto" w:fill="DEEAF6" w:themeFill="accent5" w:themeFillTint="33"/>
            <w:vAlign w:val="center"/>
          </w:tcPr>
          <w:p w14:paraId="24D4DC53" w14:textId="77777777" w:rsidR="008551A9" w:rsidRPr="00C25F0F" w:rsidRDefault="008551A9" w:rsidP="004022CC">
            <w:pPr>
              <w:keepNext/>
              <w:keepLines/>
              <w:rPr>
                <w:rFonts w:ascii="Open Sans" w:hAnsi="Open Sans" w:cs="Open Sans"/>
                <w:color w:val="auto"/>
                <w:sz w:val="20"/>
                <w:szCs w:val="20"/>
              </w:rPr>
            </w:pPr>
            <w:r w:rsidRPr="00C25F0F">
              <w:rPr>
                <w:rFonts w:ascii="Open Sans" w:hAnsi="Open Sans" w:cs="Open Sans"/>
                <w:color w:val="auto"/>
                <w:sz w:val="20"/>
                <w:szCs w:val="20"/>
              </w:rPr>
              <w:t>Last amended</w:t>
            </w:r>
          </w:p>
        </w:tc>
        <w:sdt>
          <w:sdtPr>
            <w:rPr>
              <w:rFonts w:ascii="Open Sans" w:hAnsi="Open Sans" w:cs="Open Sans"/>
              <w:color w:val="auto"/>
              <w:sz w:val="20"/>
              <w:szCs w:val="20"/>
            </w:rPr>
            <w:tag w:val="HD:1.187.0.0:8775fbb6-e57a-47eb-87dc-dd63bef60d7b"/>
            <w:id w:val="222572540"/>
            <w:placeholder>
              <w:docPart w:val="B58DF00DBA814D628A8B5139CA0B98B0"/>
            </w:placeholder>
          </w:sdtPr>
          <w:sdtEndPr/>
          <w:sdtContent>
            <w:tc>
              <w:tcPr>
                <w:tcW w:w="4490" w:type="dxa"/>
                <w:shd w:val="clear" w:color="auto" w:fill="F2F2F2" w:themeFill="background1" w:themeFillShade="F2"/>
                <w:vAlign w:val="center"/>
              </w:tcPr>
              <w:p w14:paraId="15152B94" w14:textId="28321862" w:rsidR="008551A9" w:rsidRPr="00C25F0F" w:rsidRDefault="00376F62" w:rsidP="004022CC">
                <w:pPr>
                  <w:keepNext/>
                  <w:keepLines/>
                  <w:rPr>
                    <w:rFonts w:ascii="Open Sans" w:hAnsi="Open Sans" w:cs="Open Sans"/>
                    <w:color w:val="auto"/>
                    <w:sz w:val="20"/>
                    <w:szCs w:val="20"/>
                  </w:rPr>
                </w:pPr>
                <w:r>
                  <w:rPr>
                    <w:rFonts w:ascii="Open Sans" w:hAnsi="Open Sans" w:cs="Open Sans"/>
                    <w:noProof/>
                    <w:color w:val="auto"/>
                    <w:sz w:val="20"/>
                    <w:szCs w:val="20"/>
                  </w:rPr>
                  <w:t>[</w:t>
                </w:r>
                <w:r w:rsidRPr="00376F62">
                  <w:rPr>
                    <w:rFonts w:ascii="Open Sans" w:hAnsi="Open Sans" w:cs="Open Sans"/>
                    <w:noProof/>
                    <w:color w:val="0000FF"/>
                    <w:sz w:val="20"/>
                    <w:szCs w:val="20"/>
                  </w:rPr>
                  <w:t>Date of Issue</w:t>
                </w:r>
                <w:r>
                  <w:rPr>
                    <w:rFonts w:ascii="Open Sans" w:hAnsi="Open Sans" w:cs="Open Sans"/>
                    <w:noProof/>
                    <w:color w:val="auto"/>
                    <w:sz w:val="20"/>
                    <w:szCs w:val="20"/>
                  </w:rPr>
                  <w:t>]</w:t>
                </w:r>
              </w:p>
            </w:tc>
          </w:sdtContent>
        </w:sdt>
      </w:tr>
      <w:tr w:rsidR="008551A9" w14:paraId="54C9A4C6" w14:textId="77777777" w:rsidTr="004022CC">
        <w:trPr>
          <w:cantSplit/>
          <w:trHeight w:val="612"/>
        </w:trPr>
        <w:tc>
          <w:tcPr>
            <w:tcW w:w="4490" w:type="dxa"/>
            <w:shd w:val="clear" w:color="auto" w:fill="DEEAF6" w:themeFill="accent5" w:themeFillTint="33"/>
            <w:vAlign w:val="center"/>
          </w:tcPr>
          <w:p w14:paraId="6A9EF880" w14:textId="77777777" w:rsidR="008551A9" w:rsidRPr="00C25F0F" w:rsidRDefault="008551A9" w:rsidP="004022CC">
            <w:pPr>
              <w:keepNext/>
              <w:keepLines/>
              <w:rPr>
                <w:rFonts w:ascii="Open Sans" w:hAnsi="Open Sans" w:cs="Open Sans"/>
                <w:color w:val="auto"/>
                <w:sz w:val="20"/>
                <w:szCs w:val="20"/>
              </w:rPr>
            </w:pPr>
            <w:r w:rsidRPr="00C25F0F">
              <w:rPr>
                <w:rFonts w:ascii="Open Sans" w:hAnsi="Open Sans" w:cs="Open Sans"/>
                <w:color w:val="auto"/>
                <w:sz w:val="20"/>
                <w:szCs w:val="20"/>
              </w:rPr>
              <w:t>Reason for Review</w:t>
            </w:r>
          </w:p>
        </w:tc>
        <w:tc>
          <w:tcPr>
            <w:tcW w:w="4490" w:type="dxa"/>
            <w:shd w:val="clear" w:color="auto" w:fill="F2F2F2" w:themeFill="background1" w:themeFillShade="F2"/>
            <w:vAlign w:val="center"/>
          </w:tcPr>
          <w:p w14:paraId="6FB02D60" w14:textId="77777777" w:rsidR="008551A9" w:rsidRPr="00C25F0F" w:rsidRDefault="008551A9" w:rsidP="004022CC">
            <w:pPr>
              <w:keepNext/>
              <w:keepLines/>
              <w:rPr>
                <w:rFonts w:ascii="Open Sans" w:hAnsi="Open Sans" w:cs="Open Sans"/>
                <w:color w:val="auto"/>
                <w:sz w:val="20"/>
                <w:szCs w:val="20"/>
              </w:rPr>
            </w:pPr>
          </w:p>
        </w:tc>
      </w:tr>
      <w:tr w:rsidR="008551A9" w14:paraId="0BD418EF" w14:textId="77777777" w:rsidTr="004022CC">
        <w:trPr>
          <w:cantSplit/>
          <w:trHeight w:val="550"/>
        </w:trPr>
        <w:tc>
          <w:tcPr>
            <w:tcW w:w="4490" w:type="dxa"/>
            <w:shd w:val="clear" w:color="auto" w:fill="DEEAF6" w:themeFill="accent5" w:themeFillTint="33"/>
            <w:vAlign w:val="center"/>
          </w:tcPr>
          <w:p w14:paraId="56C32528" w14:textId="77777777" w:rsidR="008551A9" w:rsidRPr="00C25F0F" w:rsidRDefault="008551A9" w:rsidP="004022CC">
            <w:pPr>
              <w:keepNext/>
              <w:keepLines/>
              <w:rPr>
                <w:rFonts w:ascii="Open Sans" w:hAnsi="Open Sans" w:cs="Open Sans"/>
                <w:color w:val="auto"/>
                <w:sz w:val="20"/>
                <w:szCs w:val="20"/>
              </w:rPr>
            </w:pPr>
            <w:r w:rsidRPr="00C25F0F">
              <w:rPr>
                <w:rFonts w:ascii="Open Sans" w:hAnsi="Open Sans" w:cs="Open Sans"/>
                <w:color w:val="auto"/>
                <w:sz w:val="20"/>
                <w:szCs w:val="20"/>
              </w:rPr>
              <w:t>Were changes made?</w:t>
            </w:r>
          </w:p>
        </w:tc>
        <w:tc>
          <w:tcPr>
            <w:tcW w:w="4490" w:type="dxa"/>
            <w:shd w:val="clear" w:color="auto" w:fill="F2F2F2" w:themeFill="background1" w:themeFillShade="F2"/>
            <w:vAlign w:val="center"/>
          </w:tcPr>
          <w:p w14:paraId="17755895" w14:textId="77777777" w:rsidR="008551A9" w:rsidRPr="00C25F0F" w:rsidRDefault="008551A9" w:rsidP="004022CC">
            <w:pPr>
              <w:keepNext/>
              <w:keepLines/>
              <w:rPr>
                <w:rFonts w:ascii="Open Sans" w:hAnsi="Open Sans" w:cs="Open Sans"/>
                <w:color w:val="auto"/>
                <w:sz w:val="20"/>
                <w:szCs w:val="20"/>
              </w:rPr>
            </w:pPr>
          </w:p>
        </w:tc>
      </w:tr>
      <w:tr w:rsidR="008551A9" w14:paraId="7C853629" w14:textId="77777777" w:rsidTr="004022CC">
        <w:trPr>
          <w:cantSplit/>
          <w:trHeight w:val="1020"/>
        </w:trPr>
        <w:tc>
          <w:tcPr>
            <w:tcW w:w="4479" w:type="dxa"/>
            <w:shd w:val="clear" w:color="auto" w:fill="DEEAF6" w:themeFill="accent5" w:themeFillTint="33"/>
            <w:vAlign w:val="center"/>
          </w:tcPr>
          <w:p w14:paraId="62CD4344" w14:textId="77777777" w:rsidR="008551A9" w:rsidRPr="00C25F0F" w:rsidRDefault="008551A9" w:rsidP="004022CC">
            <w:pPr>
              <w:keepNext/>
              <w:keepLines/>
              <w:rPr>
                <w:rFonts w:ascii="Open Sans" w:hAnsi="Open Sans" w:cs="Open Sans"/>
                <w:color w:val="auto"/>
                <w:sz w:val="20"/>
                <w:szCs w:val="20"/>
              </w:rPr>
            </w:pPr>
            <w:r w:rsidRPr="00C25F0F">
              <w:rPr>
                <w:rFonts w:ascii="Open Sans" w:hAnsi="Open Sans" w:cs="Open Sans"/>
                <w:color w:val="auto"/>
                <w:sz w:val="20"/>
                <w:szCs w:val="20"/>
              </w:rPr>
              <w:t>Summary of changes</w:t>
            </w:r>
          </w:p>
        </w:tc>
        <w:tc>
          <w:tcPr>
            <w:tcW w:w="4479" w:type="dxa"/>
            <w:shd w:val="clear" w:color="auto" w:fill="F2F2F2" w:themeFill="background1" w:themeFillShade="F2"/>
            <w:vAlign w:val="center"/>
          </w:tcPr>
          <w:p w14:paraId="779A7B9D" w14:textId="77777777" w:rsidR="008551A9" w:rsidRPr="00C25F0F" w:rsidRDefault="008551A9" w:rsidP="004022CC">
            <w:pPr>
              <w:keepNext/>
              <w:keepLines/>
              <w:rPr>
                <w:rFonts w:ascii="Open Sans" w:hAnsi="Open Sans" w:cs="Open Sans"/>
                <w:color w:val="auto"/>
                <w:sz w:val="20"/>
                <w:szCs w:val="20"/>
              </w:rPr>
            </w:pPr>
          </w:p>
        </w:tc>
      </w:tr>
      <w:tr w:rsidR="008551A9" w14:paraId="40B1563E" w14:textId="77777777" w:rsidTr="004022CC">
        <w:trPr>
          <w:cantSplit/>
          <w:trHeight w:val="501"/>
        </w:trPr>
        <w:tc>
          <w:tcPr>
            <w:tcW w:w="4490" w:type="dxa"/>
            <w:shd w:val="clear" w:color="auto" w:fill="DEEAF6" w:themeFill="accent5" w:themeFillTint="33"/>
            <w:vAlign w:val="center"/>
          </w:tcPr>
          <w:p w14:paraId="1D7BB41D" w14:textId="77777777" w:rsidR="008551A9" w:rsidRPr="00C25F0F" w:rsidRDefault="008551A9" w:rsidP="004022CC">
            <w:pPr>
              <w:keepNext/>
              <w:keepLines/>
              <w:rPr>
                <w:rFonts w:ascii="Open Sans" w:hAnsi="Open Sans" w:cs="Open Sans"/>
                <w:color w:val="auto"/>
                <w:sz w:val="20"/>
                <w:szCs w:val="20"/>
              </w:rPr>
            </w:pPr>
            <w:r w:rsidRPr="00C25F0F">
              <w:rPr>
                <w:rFonts w:ascii="Open Sans" w:hAnsi="Open Sans" w:cs="Open Sans"/>
                <w:color w:val="auto"/>
                <w:sz w:val="20"/>
                <w:szCs w:val="20"/>
              </w:rPr>
              <w:t>Target audience</w:t>
            </w:r>
          </w:p>
        </w:tc>
        <w:tc>
          <w:tcPr>
            <w:tcW w:w="4490" w:type="dxa"/>
            <w:shd w:val="clear" w:color="auto" w:fill="F2F2F2" w:themeFill="background1" w:themeFillShade="F2"/>
            <w:vAlign w:val="center"/>
          </w:tcPr>
          <w:p w14:paraId="2DB981B2" w14:textId="77777777" w:rsidR="008551A9" w:rsidRPr="00C25F0F" w:rsidRDefault="008551A9" w:rsidP="004022CC">
            <w:pPr>
              <w:keepNext/>
              <w:keepLines/>
              <w:rPr>
                <w:rFonts w:ascii="Open Sans" w:hAnsi="Open Sans" w:cs="Open Sans"/>
                <w:color w:val="auto"/>
                <w:sz w:val="20"/>
                <w:szCs w:val="20"/>
              </w:rPr>
            </w:pPr>
            <w:r w:rsidRPr="00C25F0F">
              <w:rPr>
                <w:rFonts w:ascii="Open Sans" w:hAnsi="Open Sans" w:cs="Open Sans"/>
                <w:color w:val="auto"/>
                <w:sz w:val="20"/>
                <w:szCs w:val="20"/>
              </w:rPr>
              <w:t xml:space="preserve">Care staff, </w:t>
            </w:r>
            <w:r>
              <w:rPr>
                <w:rFonts w:ascii="Open Sans" w:hAnsi="Open Sans" w:cs="Open Sans"/>
                <w:color w:val="auto"/>
                <w:sz w:val="20"/>
                <w:szCs w:val="20"/>
              </w:rPr>
              <w:t>M</w:t>
            </w:r>
            <w:r w:rsidRPr="00C25F0F">
              <w:rPr>
                <w:rFonts w:ascii="Open Sans" w:hAnsi="Open Sans" w:cs="Open Sans"/>
                <w:color w:val="auto"/>
                <w:sz w:val="20"/>
                <w:szCs w:val="20"/>
              </w:rPr>
              <w:t>anagers</w:t>
            </w:r>
          </w:p>
        </w:tc>
      </w:tr>
      <w:tr w:rsidR="008551A9" w14:paraId="76F0813A" w14:textId="77777777" w:rsidTr="004022CC">
        <w:trPr>
          <w:cantSplit/>
          <w:trHeight w:val="501"/>
        </w:trPr>
        <w:tc>
          <w:tcPr>
            <w:tcW w:w="4490" w:type="dxa"/>
            <w:shd w:val="clear" w:color="auto" w:fill="DEEAF6" w:themeFill="accent5" w:themeFillTint="33"/>
            <w:vAlign w:val="center"/>
          </w:tcPr>
          <w:p w14:paraId="6E46546C" w14:textId="77777777" w:rsidR="008551A9" w:rsidRPr="00C25F0F" w:rsidRDefault="008551A9" w:rsidP="004022CC">
            <w:pPr>
              <w:keepNext/>
              <w:keepLines/>
              <w:rPr>
                <w:rFonts w:ascii="Open Sans" w:hAnsi="Open Sans" w:cs="Open Sans"/>
                <w:color w:val="auto"/>
                <w:sz w:val="20"/>
                <w:szCs w:val="20"/>
              </w:rPr>
            </w:pPr>
            <w:r w:rsidRPr="00C25F0F">
              <w:rPr>
                <w:rFonts w:ascii="Open Sans" w:hAnsi="Open Sans" w:cs="Open Sans"/>
                <w:color w:val="auto"/>
                <w:sz w:val="20"/>
                <w:szCs w:val="20"/>
              </w:rPr>
              <w:t>Next Review Date</w:t>
            </w:r>
          </w:p>
        </w:tc>
        <w:sdt>
          <w:sdtPr>
            <w:rPr>
              <w:rFonts w:ascii="Open Sans" w:hAnsi="Open Sans" w:cs="Open Sans"/>
              <w:color w:val="auto"/>
              <w:sz w:val="20"/>
              <w:szCs w:val="20"/>
            </w:rPr>
            <w:tag w:val="HD:1.187.0.0:0b3bb616-7847-4379-ab87-86d411ff5d4b"/>
            <w:id w:val="-137578464"/>
            <w:placeholder>
              <w:docPart w:val="BDC32AF40E674E379794A4F486A8F9D4"/>
            </w:placeholder>
          </w:sdtPr>
          <w:sdtEndPr/>
          <w:sdtContent>
            <w:tc>
              <w:tcPr>
                <w:tcW w:w="4490" w:type="dxa"/>
                <w:shd w:val="clear" w:color="auto" w:fill="F2F2F2" w:themeFill="background1" w:themeFillShade="F2"/>
                <w:vAlign w:val="center"/>
              </w:tcPr>
              <w:p w14:paraId="1B21B384" w14:textId="4F537236" w:rsidR="008551A9" w:rsidRPr="00C25F0F" w:rsidRDefault="00376F62" w:rsidP="004022CC">
                <w:pPr>
                  <w:keepNext/>
                  <w:keepLines/>
                  <w:rPr>
                    <w:rFonts w:ascii="Open Sans" w:hAnsi="Open Sans" w:cs="Open Sans"/>
                    <w:color w:val="auto"/>
                    <w:sz w:val="20"/>
                    <w:szCs w:val="20"/>
                  </w:rPr>
                </w:pPr>
                <w:r>
                  <w:rPr>
                    <w:rFonts w:ascii="Open Sans" w:hAnsi="Open Sans" w:cs="Open Sans"/>
                    <w:noProof/>
                    <w:color w:val="auto"/>
                    <w:sz w:val="20"/>
                    <w:szCs w:val="20"/>
                  </w:rPr>
                  <w:t>[</w:t>
                </w:r>
                <w:r w:rsidRPr="00376F62">
                  <w:rPr>
                    <w:rFonts w:ascii="Open Sans" w:hAnsi="Open Sans" w:cs="Open Sans"/>
                    <w:noProof/>
                    <w:color w:val="0000FF"/>
                    <w:sz w:val="20"/>
                    <w:szCs w:val="20"/>
                  </w:rPr>
                  <w:t>Date of Review</w:t>
                </w:r>
                <w:r>
                  <w:rPr>
                    <w:rFonts w:ascii="Open Sans" w:hAnsi="Open Sans" w:cs="Open Sans"/>
                    <w:noProof/>
                    <w:color w:val="auto"/>
                    <w:sz w:val="20"/>
                    <w:szCs w:val="20"/>
                  </w:rPr>
                  <w:t>]</w:t>
                </w:r>
              </w:p>
            </w:tc>
          </w:sdtContent>
        </w:sdt>
      </w:tr>
    </w:tbl>
    <w:p w14:paraId="039A89B5" w14:textId="77777777" w:rsidR="00292102" w:rsidRPr="00292102" w:rsidRDefault="00292102" w:rsidP="00292102">
      <w:pPr>
        <w:rPr>
          <w:rFonts w:ascii="Open Sans" w:hAnsi="Open Sans" w:cs="Open Sans"/>
        </w:rPr>
      </w:pPr>
    </w:p>
    <w:sectPr w:rsidR="00292102" w:rsidRPr="00292102" w:rsidSect="008461A5">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56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6012A" w14:textId="77777777" w:rsidR="00A960A9" w:rsidRDefault="00A960A9" w:rsidP="00F26800">
      <w:pPr>
        <w:spacing w:after="0" w:line="240" w:lineRule="auto"/>
      </w:pPr>
      <w:r>
        <w:separator/>
      </w:r>
    </w:p>
  </w:endnote>
  <w:endnote w:type="continuationSeparator" w:id="0">
    <w:p w14:paraId="0D4C4A2F" w14:textId="77777777" w:rsidR="00A960A9" w:rsidRDefault="00A960A9" w:rsidP="00F26800">
      <w:pPr>
        <w:spacing w:after="0" w:line="240" w:lineRule="auto"/>
      </w:pPr>
      <w:r>
        <w:continuationSeparator/>
      </w:r>
    </w:p>
  </w:endnote>
  <w:endnote w:type="continuationNotice" w:id="1">
    <w:p w14:paraId="59940CB0" w14:textId="77777777" w:rsidR="00A960A9" w:rsidRDefault="00A960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39248" w14:textId="77777777" w:rsidR="00385B0F" w:rsidRDefault="00385B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8AF0D" w14:textId="77777777" w:rsidR="001D11DF" w:rsidRDefault="00E030EA" w:rsidP="008A34E1">
    <w:pPr>
      <w:pStyle w:val="Footer"/>
      <w:tabs>
        <w:tab w:val="left" w:pos="12195"/>
      </w:tabs>
      <w:ind w:firstLine="1440"/>
      <w:rPr>
        <w:noProof/>
      </w:rPr>
    </w:pPr>
    <w:r>
      <w:rPr>
        <w:noProof/>
      </w:rPr>
      <w:drawing>
        <wp:anchor distT="0" distB="0" distL="114300" distR="114300" simplePos="0" relativeHeight="251658248" behindDoc="1" locked="0" layoutInCell="1" allowOverlap="1" wp14:anchorId="5A103E93" wp14:editId="3C3D6AC3">
          <wp:simplePos x="0" y="0"/>
          <wp:positionH relativeFrom="page">
            <wp:posOffset>876300</wp:posOffset>
          </wp:positionH>
          <wp:positionV relativeFrom="paragraph">
            <wp:posOffset>-54610</wp:posOffset>
          </wp:positionV>
          <wp:extent cx="5796000" cy="46078"/>
          <wp:effectExtent l="0" t="0" r="0" b="0"/>
          <wp:wrapTight wrapText="bothSides">
            <wp:wrapPolygon edited="0">
              <wp:start x="0" y="0"/>
              <wp:lineTo x="0" y="9000"/>
              <wp:lineTo x="21370" y="9000"/>
              <wp:lineTo x="213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223" t="-500051" b="-13"/>
                  <a:stretch/>
                </pic:blipFill>
                <pic:spPr bwMode="auto">
                  <a:xfrm>
                    <a:off x="0" y="0"/>
                    <a:ext cx="5796000" cy="46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BE7">
      <w:rPr>
        <w:noProof/>
      </w:rPr>
      <w:drawing>
        <wp:anchor distT="0" distB="0" distL="114300" distR="114300" simplePos="0" relativeHeight="251658247" behindDoc="1" locked="0" layoutInCell="1" allowOverlap="1" wp14:anchorId="1B35A11F" wp14:editId="7372D369">
          <wp:simplePos x="0" y="0"/>
          <wp:positionH relativeFrom="column">
            <wp:posOffset>-28364815</wp:posOffset>
          </wp:positionH>
          <wp:positionV relativeFrom="paragraph">
            <wp:posOffset>102870</wp:posOffset>
          </wp:positionV>
          <wp:extent cx="12740451" cy="18000"/>
          <wp:effectExtent l="0" t="0" r="0" b="0"/>
          <wp:wrapTight wrapText="bothSides">
            <wp:wrapPolygon edited="0">
              <wp:start x="0" y="0"/>
              <wp:lineTo x="0" y="21600"/>
              <wp:lineTo x="21600" y="21600"/>
              <wp:lineTo x="216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12740451" cy="18000"/>
                  </a:xfrm>
                  <a:prstGeom prst="rect">
                    <a:avLst/>
                  </a:prstGeom>
                  <a:noFill/>
                </pic:spPr>
              </pic:pic>
            </a:graphicData>
          </a:graphic>
          <wp14:sizeRelH relativeFrom="page">
            <wp14:pctWidth>0</wp14:pctWidth>
          </wp14:sizeRelH>
          <wp14:sizeRelV relativeFrom="page">
            <wp14:pctHeight>0</wp14:pctHeight>
          </wp14:sizeRelV>
        </wp:anchor>
      </w:drawing>
    </w:r>
  </w:p>
  <w:p w14:paraId="6CD04D6D" w14:textId="77777777" w:rsidR="007B18EE" w:rsidRDefault="00BC6849" w:rsidP="00734400">
    <w:pPr>
      <w:pStyle w:val="Footer"/>
      <w:tabs>
        <w:tab w:val="left" w:pos="12195"/>
      </w:tabs>
      <w:ind w:firstLine="1440"/>
      <w:rPr>
        <w:noProof/>
      </w:rPr>
    </w:pPr>
    <w:r w:rsidRPr="00EA7C0E">
      <w:rPr>
        <w:b/>
        <w:bCs/>
        <w:noProof/>
        <w:highlight w:val="yellow"/>
      </w:rPr>
      <w:drawing>
        <wp:anchor distT="0" distB="0" distL="114300" distR="114300" simplePos="0" relativeHeight="251658246" behindDoc="0" locked="0" layoutInCell="1" allowOverlap="1" wp14:anchorId="17256958" wp14:editId="114714BC">
          <wp:simplePos x="0" y="0"/>
          <wp:positionH relativeFrom="margin">
            <wp:posOffset>-786765</wp:posOffset>
          </wp:positionH>
          <wp:positionV relativeFrom="paragraph">
            <wp:posOffset>279400</wp:posOffset>
          </wp:positionV>
          <wp:extent cx="1405255" cy="55626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1405255" cy="556260"/>
                  </a:xfrm>
                  <a:prstGeom prst="rect">
                    <a:avLst/>
                  </a:prstGeom>
                </pic:spPr>
              </pic:pic>
            </a:graphicData>
          </a:graphic>
          <wp14:sizeRelH relativeFrom="margin">
            <wp14:pctWidth>0</wp14:pctWidth>
          </wp14:sizeRelH>
          <wp14:sizeRelV relativeFrom="margin">
            <wp14:pctHeight>0</wp14:pctHeight>
          </wp14:sizeRelV>
        </wp:anchor>
      </w:drawing>
    </w:r>
  </w:p>
  <w:p w14:paraId="0E374849" w14:textId="31770BF8" w:rsidR="00F26800" w:rsidRPr="00B9509F" w:rsidRDefault="00957FFC" w:rsidP="00734400">
    <w:pPr>
      <w:pStyle w:val="Footer"/>
      <w:tabs>
        <w:tab w:val="left" w:pos="12195"/>
      </w:tabs>
      <w:ind w:firstLine="1440"/>
      <w:rPr>
        <w:rFonts w:ascii="Open Sans" w:hAnsi="Open Sans" w:cs="Open Sans"/>
        <w:color w:val="auto"/>
        <w:sz w:val="20"/>
        <w:szCs w:val="20"/>
      </w:rPr>
    </w:pPr>
    <w:r>
      <w:rPr>
        <w:rFonts w:ascii="Open Sans" w:hAnsi="Open Sans" w:cs="Open Sans"/>
        <w:sz w:val="20"/>
        <w:szCs w:val="20"/>
      </w:rPr>
      <w:t>Nutrition and Hydration</w:t>
    </w:r>
    <w:r w:rsidR="00B4560C" w:rsidRPr="00BC6849">
      <w:rPr>
        <w:rFonts w:ascii="Open Sans" w:hAnsi="Open Sans" w:cs="Open Sans"/>
        <w:sz w:val="20"/>
        <w:szCs w:val="20"/>
      </w:rPr>
      <w:t xml:space="preserve"> Policy</w:t>
    </w:r>
    <w:r w:rsidR="003D1D86" w:rsidRPr="00B9509F">
      <w:rPr>
        <w:rFonts w:ascii="Open Sans" w:hAnsi="Open Sans" w:cs="Open Sans"/>
        <w:noProof/>
        <w:sz w:val="20"/>
        <w:szCs w:val="20"/>
      </w:rPr>
      <w:t>, V1.0</w:t>
    </w:r>
    <w:r w:rsidR="0091719B" w:rsidRPr="00B9509F">
      <w:rPr>
        <w:rFonts w:ascii="Open Sans" w:hAnsi="Open Sans" w:cs="Open Sans"/>
        <w:color w:val="auto"/>
        <w:sz w:val="20"/>
        <w:szCs w:val="20"/>
      </w:rPr>
      <w:t xml:space="preserve"> </w:t>
    </w:r>
    <w:r w:rsidR="0009208F" w:rsidRPr="00B9509F">
      <w:rPr>
        <w:rFonts w:ascii="Open Sans" w:hAnsi="Open Sans" w:cs="Open Sans"/>
        <w:color w:val="auto"/>
        <w:sz w:val="20"/>
        <w:szCs w:val="20"/>
      </w:rPr>
      <w:t>©</w:t>
    </w:r>
    <w:r w:rsidR="00471F18" w:rsidRPr="00B9509F">
      <w:rPr>
        <w:rFonts w:ascii="Open Sans" w:hAnsi="Open Sans" w:cs="Open Sans"/>
        <w:color w:val="auto"/>
        <w:sz w:val="20"/>
        <w:szCs w:val="20"/>
      </w:rPr>
      <w:t>202</w:t>
    </w:r>
    <w:r w:rsidR="00BB5018">
      <w:rPr>
        <w:rFonts w:ascii="Open Sans" w:hAnsi="Open Sans" w:cs="Open Sans"/>
        <w:color w:val="auto"/>
        <w:sz w:val="20"/>
        <w:szCs w:val="20"/>
      </w:rPr>
      <w:t>3</w:t>
    </w:r>
    <w:r w:rsidR="0009208F" w:rsidRPr="00B9509F">
      <w:rPr>
        <w:rFonts w:ascii="Open Sans" w:hAnsi="Open Sans" w:cs="Open Sans"/>
        <w:color w:val="auto"/>
        <w:sz w:val="20"/>
        <w:szCs w:val="20"/>
      </w:rPr>
      <w:t xml:space="preserve"> </w:t>
    </w:r>
  </w:p>
  <w:p w14:paraId="79DCCB65" w14:textId="77777777" w:rsidR="0009208F" w:rsidRDefault="0009208F" w:rsidP="00471F18">
    <w:pPr>
      <w:pStyle w:val="Footer"/>
      <w:tabs>
        <w:tab w:val="left" w:pos="12195"/>
      </w:tabs>
      <w:rPr>
        <w:color w:val="auto"/>
      </w:rPr>
    </w:pPr>
  </w:p>
  <w:p w14:paraId="2673C858" w14:textId="53D8055D" w:rsidR="00D25D9F" w:rsidRPr="00A54D62" w:rsidRDefault="002C4F08" w:rsidP="00734400">
    <w:pPr>
      <w:pStyle w:val="Footer"/>
      <w:tabs>
        <w:tab w:val="clear" w:pos="9026"/>
        <w:tab w:val="left" w:pos="705"/>
        <w:tab w:val="left" w:pos="1425"/>
        <w:tab w:val="left" w:pos="1965"/>
        <w:tab w:val="left" w:pos="7605"/>
      </w:tabs>
      <w:rPr>
        <w:rFonts w:ascii="Open Sans" w:hAnsi="Open Sans" w:cs="Open Sans"/>
        <w:color w:val="auto"/>
        <w:sz w:val="18"/>
        <w:szCs w:val="18"/>
      </w:rPr>
    </w:pPr>
    <w:r>
      <w:rPr>
        <w:color w:val="auto"/>
        <w:sz w:val="18"/>
        <w:szCs w:val="18"/>
      </w:rPr>
      <w:tab/>
    </w:r>
    <w:r w:rsidR="00734400">
      <w:rPr>
        <w:color w:val="auto"/>
        <w:sz w:val="18"/>
        <w:szCs w:val="18"/>
      </w:rPr>
      <w:tab/>
    </w:r>
    <w:r w:rsidRPr="00A54D62">
      <w:rPr>
        <w:rFonts w:ascii="Open Sans" w:hAnsi="Open Sans" w:cs="Open Sans"/>
        <w:color w:val="auto"/>
        <w:sz w:val="18"/>
        <w:szCs w:val="18"/>
      </w:rPr>
      <w:t>T</w:t>
    </w:r>
    <w:r w:rsidR="0009208F" w:rsidRPr="00A54D62">
      <w:rPr>
        <w:rFonts w:ascii="Open Sans" w:hAnsi="Open Sans" w:cs="Open Sans"/>
        <w:color w:val="auto"/>
        <w:sz w:val="18"/>
        <w:szCs w:val="18"/>
      </w:rPr>
      <w:t>his policy is protected by Copyright CQC Compliance Limited ©202</w:t>
    </w:r>
    <w:r w:rsidR="00BB5018">
      <w:rPr>
        <w:rFonts w:ascii="Open Sans" w:hAnsi="Open Sans" w:cs="Open Sans"/>
        <w:color w:val="auto"/>
        <w:sz w:val="18"/>
        <w:szCs w:val="18"/>
      </w:rPr>
      <w:t>3</w:t>
    </w:r>
    <w:r w:rsidR="00D25D9F" w:rsidRPr="00A54D62">
      <w:rPr>
        <w:rFonts w:ascii="Open Sans" w:hAnsi="Open Sans" w:cs="Open Sans"/>
        <w:color w:val="auto"/>
        <w:sz w:val="18"/>
        <w:szCs w:val="18"/>
      </w:rPr>
      <w:tab/>
    </w:r>
  </w:p>
  <w:p w14:paraId="42D9AC1D" w14:textId="77777777" w:rsidR="0009208F" w:rsidRPr="00A54D62" w:rsidRDefault="00734400" w:rsidP="00734400">
    <w:pPr>
      <w:pStyle w:val="Footer"/>
      <w:tabs>
        <w:tab w:val="left" w:pos="690"/>
        <w:tab w:val="left" w:pos="1380"/>
        <w:tab w:val="left" w:pos="12195"/>
      </w:tabs>
      <w:rPr>
        <w:rFonts w:ascii="Open Sans" w:hAnsi="Open Sans" w:cs="Open Sans"/>
        <w:color w:val="auto"/>
        <w:sz w:val="18"/>
        <w:szCs w:val="18"/>
      </w:rPr>
    </w:pPr>
    <w:r w:rsidRPr="00A54D62">
      <w:rPr>
        <w:rFonts w:ascii="Open Sans" w:hAnsi="Open Sans" w:cs="Open Sans"/>
        <w:color w:val="auto"/>
        <w:sz w:val="18"/>
        <w:szCs w:val="18"/>
      </w:rPr>
      <w:tab/>
    </w:r>
    <w:r w:rsidRPr="00A54D62">
      <w:rPr>
        <w:rFonts w:ascii="Open Sans" w:hAnsi="Open Sans" w:cs="Open Sans"/>
        <w:color w:val="auto"/>
        <w:sz w:val="18"/>
        <w:szCs w:val="18"/>
      </w:rPr>
      <w:tab/>
      <w:t xml:space="preserve"> </w:t>
    </w:r>
    <w:r w:rsidR="0009208F" w:rsidRPr="00A54D62">
      <w:rPr>
        <w:rFonts w:ascii="Open Sans" w:hAnsi="Open Sans" w:cs="Open Sans"/>
        <w:color w:val="auto"/>
        <w:sz w:val="18"/>
        <w:szCs w:val="18"/>
      </w:rPr>
      <w:t>and is only available to holders of the correct licence provided by QPol</w:t>
    </w:r>
    <w:r w:rsidR="00D25D9F" w:rsidRPr="00A54D62">
      <w:rPr>
        <w:rFonts w:ascii="Open Sans" w:hAnsi="Open Sans" w:cs="Open Sans"/>
        <w:color w:val="auto"/>
        <w:sz w:val="18"/>
        <w:szCs w:val="18"/>
      </w:rPr>
      <w:t>.</w:t>
    </w:r>
    <w:r w:rsidR="0009208F" w:rsidRPr="00A54D62">
      <w:rPr>
        <w:rFonts w:ascii="Open Sans" w:hAnsi="Open Sans" w:cs="Open Sans"/>
        <w:color w:val="auto"/>
        <w:sz w:val="18"/>
        <w:szCs w:val="18"/>
      </w:rPr>
      <w:t xml:space="preserve"> </w:t>
    </w:r>
    <w:r w:rsidR="00F85CB5" w:rsidRPr="00A54D62">
      <w:rPr>
        <w:rFonts w:ascii="Open Sans" w:hAnsi="Open Sans" w:cs="Open Sans"/>
        <w:color w:val="auto"/>
        <w:sz w:val="18"/>
        <w:szCs w:val="18"/>
      </w:rPr>
      <w:tab/>
      <w:t xml:space="preserve">Page </w:t>
    </w:r>
    <w:r w:rsidR="00F85CB5" w:rsidRPr="00A54D62">
      <w:rPr>
        <w:rFonts w:ascii="Open Sans" w:hAnsi="Open Sans" w:cs="Open Sans"/>
        <w:b/>
        <w:bCs/>
        <w:color w:val="auto"/>
        <w:sz w:val="18"/>
        <w:szCs w:val="18"/>
      </w:rPr>
      <w:fldChar w:fldCharType="begin"/>
    </w:r>
    <w:r w:rsidR="00F85CB5" w:rsidRPr="00A54D62">
      <w:rPr>
        <w:rFonts w:ascii="Open Sans" w:hAnsi="Open Sans" w:cs="Open Sans"/>
        <w:b/>
        <w:bCs/>
        <w:color w:val="auto"/>
        <w:sz w:val="18"/>
        <w:szCs w:val="18"/>
      </w:rPr>
      <w:instrText xml:space="preserve"> PAGE   \* MERGEFORMAT </w:instrText>
    </w:r>
    <w:r w:rsidR="00F85CB5" w:rsidRPr="00A54D62">
      <w:rPr>
        <w:rFonts w:ascii="Open Sans" w:hAnsi="Open Sans" w:cs="Open Sans"/>
        <w:b/>
        <w:bCs/>
        <w:color w:val="auto"/>
        <w:sz w:val="18"/>
        <w:szCs w:val="18"/>
      </w:rPr>
      <w:fldChar w:fldCharType="separate"/>
    </w:r>
    <w:r w:rsidR="00F85CB5" w:rsidRPr="00A54D62">
      <w:rPr>
        <w:rFonts w:ascii="Open Sans" w:hAnsi="Open Sans" w:cs="Open Sans"/>
        <w:b/>
        <w:bCs/>
        <w:color w:val="auto"/>
        <w:sz w:val="18"/>
        <w:szCs w:val="18"/>
      </w:rPr>
      <w:t>2</w:t>
    </w:r>
    <w:r w:rsidR="00F85CB5" w:rsidRPr="00A54D62">
      <w:rPr>
        <w:rFonts w:ascii="Open Sans" w:hAnsi="Open Sans" w:cs="Open Sans"/>
        <w:b/>
        <w:bCs/>
        <w:noProof/>
        <w:color w:val="auto"/>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8D1A7" w14:textId="77777777" w:rsidR="00255CE6" w:rsidRDefault="00DA5468">
    <w:pPr>
      <w:pStyle w:val="Footer"/>
    </w:pPr>
    <w:r w:rsidRPr="00F26800">
      <w:rPr>
        <w:noProof/>
      </w:rPr>
      <mc:AlternateContent>
        <mc:Choice Requires="wps">
          <w:drawing>
            <wp:anchor distT="0" distB="0" distL="114300" distR="114300" simplePos="0" relativeHeight="251658245" behindDoc="0" locked="0" layoutInCell="1" allowOverlap="1" wp14:anchorId="1602D729" wp14:editId="0604EA28">
              <wp:simplePos x="0" y="0"/>
              <wp:positionH relativeFrom="margin">
                <wp:posOffset>2924175</wp:posOffset>
              </wp:positionH>
              <wp:positionV relativeFrom="paragraph">
                <wp:posOffset>-415924</wp:posOffset>
              </wp:positionV>
              <wp:extent cx="3152775" cy="6572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152775" cy="657225"/>
                      </a:xfrm>
                      <a:prstGeom prst="rect">
                        <a:avLst/>
                      </a:prstGeom>
                      <a:noFill/>
                      <a:ln w="6350">
                        <a:noFill/>
                      </a:ln>
                    </wps:spPr>
                    <wps:txbx>
                      <w:txbxContent>
                        <w:p w14:paraId="496EA986" w14:textId="77777777" w:rsidR="00DA5468" w:rsidRPr="001D5FF8" w:rsidRDefault="00DA5468" w:rsidP="00DA5468">
                          <w:pPr>
                            <w:spacing w:after="0"/>
                            <w:jc w:val="center"/>
                            <w:rPr>
                              <w:rFonts w:ascii="Cambria" w:hAnsi="Cambria"/>
                              <w:b/>
                              <w:color w:val="44546A" w:themeColor="text2"/>
                              <w:sz w:val="24"/>
                            </w:rPr>
                          </w:pPr>
                        </w:p>
                        <w:p w14:paraId="356A5FA8" w14:textId="77777777" w:rsidR="00DA5468" w:rsidRPr="00DA5468" w:rsidRDefault="000F727C" w:rsidP="00DA5468">
                          <w:pPr>
                            <w:spacing w:after="0"/>
                            <w:jc w:val="right"/>
                            <w:rPr>
                              <w:rFonts w:cstheme="minorHAnsi"/>
                              <w:b/>
                              <w:color w:val="44546A"/>
                              <w:sz w:val="28"/>
                              <w:szCs w:val="18"/>
                            </w:rPr>
                          </w:pPr>
                          <w:r>
                            <w:rPr>
                              <w:rFonts w:cstheme="minorHAnsi"/>
                              <w:b/>
                              <w:color w:val="44546A"/>
                              <w:sz w:val="28"/>
                              <w:szCs w:val="18"/>
                            </w:rPr>
                            <w:t>(</w:t>
                          </w:r>
                          <w:r w:rsidR="00DA5468" w:rsidRPr="00DA5468">
                            <w:rPr>
                              <w:rFonts w:cstheme="minorHAnsi"/>
                              <w:b/>
                              <w:color w:val="44546A"/>
                              <w:sz w:val="28"/>
                              <w:szCs w:val="18"/>
                            </w:rPr>
                            <w:t>Not controlled once printed</w:t>
                          </w:r>
                          <w:r>
                            <w:rPr>
                              <w:rFonts w:cstheme="minorHAnsi"/>
                              <w:b/>
                              <w:color w:val="44546A"/>
                              <w:sz w:val="28"/>
                              <w:szCs w:val="18"/>
                            </w:rPr>
                            <w:t>)</w:t>
                          </w:r>
                        </w:p>
                        <w:p w14:paraId="4CE49209" w14:textId="77777777" w:rsidR="00DA5468" w:rsidRPr="001D5FF8" w:rsidRDefault="00DA5468" w:rsidP="00DA5468">
                          <w:pPr>
                            <w:spacing w:after="0"/>
                            <w:jc w:val="center"/>
                            <w:rPr>
                              <w:rFonts w:ascii="Cambria" w:hAnsi="Cambria"/>
                              <w:b/>
                              <w:color w:val="44546A" w:themeColor="text2"/>
                              <w:sz w:val="24"/>
                            </w:rPr>
                          </w:pPr>
                        </w:p>
                        <w:p w14:paraId="77C35395" w14:textId="77777777" w:rsidR="00DA5468" w:rsidRPr="001D5FF8" w:rsidRDefault="00DA5468" w:rsidP="00DA5468">
                          <w:pPr>
                            <w:spacing w:after="0"/>
                            <w:jc w:val="center"/>
                            <w:rPr>
                              <w:rFonts w:ascii="Cambria" w:hAnsi="Cambria"/>
                              <w:b/>
                              <w:color w:val="44546A" w:themeColor="text2"/>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2D729" id="_x0000_t202" coordsize="21600,21600" o:spt="202" path="m,l,21600r21600,l21600,xe">
              <v:stroke joinstyle="miter"/>
              <v:path gradientshapeok="t" o:connecttype="rect"/>
            </v:shapetype>
            <v:shape id="Text Box 19" o:spid="_x0000_s1026" type="#_x0000_t202" style="position:absolute;margin-left:230.25pt;margin-top:-32.75pt;width:248.25pt;height:51.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" filled="f" stroked="f" strokeweight=".5pt">
              <v:textbox>
                <w:txbxContent>
                  <w:p w14:paraId="496EA986" w14:textId="77777777" w:rsidR="00DA5468" w:rsidRPr="001D5FF8" w:rsidRDefault="00DA5468" w:rsidP="00DA5468">
                    <w:pPr>
                      <w:spacing w:after="0"/>
                      <w:jc w:val="center"/>
                      <w:rPr>
                        <w:rFonts w:ascii="Cambria" w:hAnsi="Cambria"/>
                        <w:b/>
                        <w:color w:val="44546A" w:themeColor="text2"/>
                        <w:sz w:val="24"/>
                      </w:rPr>
                    </w:pPr>
                  </w:p>
                  <w:p w14:paraId="356A5FA8" w14:textId="77777777" w:rsidR="00DA5468" w:rsidRPr="00DA5468" w:rsidRDefault="000F727C" w:rsidP="00DA5468">
                    <w:pPr>
                      <w:spacing w:after="0"/>
                      <w:jc w:val="right"/>
                      <w:rPr>
                        <w:rFonts w:cstheme="minorHAnsi"/>
                        <w:b/>
                        <w:color w:val="44546A"/>
                        <w:sz w:val="28"/>
                        <w:szCs w:val="18"/>
                      </w:rPr>
                    </w:pPr>
                    <w:r>
                      <w:rPr>
                        <w:rFonts w:cstheme="minorHAnsi"/>
                        <w:b/>
                        <w:color w:val="44546A"/>
                        <w:sz w:val="28"/>
                        <w:szCs w:val="18"/>
                      </w:rPr>
                      <w:t>(</w:t>
                    </w:r>
                    <w:r w:rsidR="00DA5468" w:rsidRPr="00DA5468">
                      <w:rPr>
                        <w:rFonts w:cstheme="minorHAnsi"/>
                        <w:b/>
                        <w:color w:val="44546A"/>
                        <w:sz w:val="28"/>
                        <w:szCs w:val="18"/>
                      </w:rPr>
                      <w:t>Not controlled once printed</w:t>
                    </w:r>
                    <w:r>
                      <w:rPr>
                        <w:rFonts w:cstheme="minorHAnsi"/>
                        <w:b/>
                        <w:color w:val="44546A"/>
                        <w:sz w:val="28"/>
                        <w:szCs w:val="18"/>
                      </w:rPr>
                      <w:t>)</w:t>
                    </w:r>
                  </w:p>
                  <w:p w14:paraId="4CE49209" w14:textId="77777777" w:rsidR="00DA5468" w:rsidRPr="001D5FF8" w:rsidRDefault="00DA5468" w:rsidP="00DA5468">
                    <w:pPr>
                      <w:spacing w:after="0"/>
                      <w:jc w:val="center"/>
                      <w:rPr>
                        <w:rFonts w:ascii="Cambria" w:hAnsi="Cambria"/>
                        <w:b/>
                        <w:color w:val="44546A" w:themeColor="text2"/>
                        <w:sz w:val="24"/>
                      </w:rPr>
                    </w:pPr>
                  </w:p>
                  <w:p w14:paraId="77C35395" w14:textId="77777777" w:rsidR="00DA5468" w:rsidRPr="001D5FF8" w:rsidRDefault="00DA5468" w:rsidP="00DA5468">
                    <w:pPr>
                      <w:spacing w:after="0"/>
                      <w:jc w:val="center"/>
                      <w:rPr>
                        <w:rFonts w:ascii="Cambria" w:hAnsi="Cambria"/>
                        <w:b/>
                        <w:color w:val="44546A" w:themeColor="text2"/>
                        <w:sz w:val="24"/>
                      </w:rPr>
                    </w:pPr>
                  </w:p>
                </w:txbxContent>
              </v:textbox>
              <w10:wrap anchorx="margin"/>
            </v:shape>
          </w:pict>
        </mc:Fallback>
      </mc:AlternateContent>
    </w:r>
    <w:r w:rsidR="00255CE6">
      <w:rPr>
        <w:noProof/>
      </w:rPr>
      <mc:AlternateContent>
        <mc:Choice Requires="wps">
          <w:drawing>
            <wp:anchor distT="0" distB="0" distL="114300" distR="114300" simplePos="0" relativeHeight="251658240" behindDoc="0" locked="0" layoutInCell="1" allowOverlap="1" wp14:anchorId="0597C518" wp14:editId="2A70E4EA">
              <wp:simplePos x="0" y="0"/>
              <wp:positionH relativeFrom="margin">
                <wp:posOffset>3800158</wp:posOffset>
              </wp:positionH>
              <wp:positionV relativeFrom="paragraph">
                <wp:posOffset>-2078037</wp:posOffset>
              </wp:positionV>
              <wp:extent cx="0" cy="4424362"/>
              <wp:effectExtent l="0" t="0" r="0" b="0"/>
              <wp:wrapNone/>
              <wp:docPr id="18" name="Straight Connector 18"/>
              <wp:cNvGraphicFramePr/>
              <a:graphic xmlns:a="http://schemas.openxmlformats.org/drawingml/2006/main">
                <a:graphicData uri="http://schemas.microsoft.com/office/word/2010/wordprocessingShape">
                  <wps:wsp>
                    <wps:cNvCnPr/>
                    <wps:spPr>
                      <a:xfrm rot="5400000">
                        <a:off x="0" y="0"/>
                        <a:ext cx="0" cy="4424362"/>
                      </a:xfrm>
                      <a:prstGeom prst="line">
                        <a:avLst/>
                      </a:prstGeom>
                      <a:noFill/>
                      <a:ln w="6350" cap="flat" cmpd="sng" algn="ctr">
                        <a:solidFill>
                          <a:srgbClr val="44546A"/>
                        </a:solidFill>
                        <a:prstDash val="solid"/>
                        <a:miter lim="800000"/>
                      </a:ln>
                      <a:effectLst/>
                    </wps:spPr>
                    <wps:bodyPr/>
                  </wps:wsp>
                </a:graphicData>
              </a:graphic>
              <wp14:sizeRelV relativeFrom="margin">
                <wp14:pctHeight>0</wp14:pctHeight>
              </wp14:sizeRelV>
            </wp:anchor>
          </w:drawing>
        </mc:Choice>
        <mc:Fallback>
          <w:pict>
            <v:line w14:anchorId="269E3514" id="Straight Connector 18" o:spid="_x0000_s1026" style="position:absolute;rotation:90;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99.25pt,-163.6pt" to="299.25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" strokecolor="#44546a"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0700C" w14:textId="77777777" w:rsidR="00A960A9" w:rsidRDefault="00A960A9" w:rsidP="00F26800">
      <w:pPr>
        <w:spacing w:after="0" w:line="240" w:lineRule="auto"/>
      </w:pPr>
      <w:r>
        <w:separator/>
      </w:r>
    </w:p>
  </w:footnote>
  <w:footnote w:type="continuationSeparator" w:id="0">
    <w:p w14:paraId="25644EB2" w14:textId="77777777" w:rsidR="00A960A9" w:rsidRDefault="00A960A9" w:rsidP="00F26800">
      <w:pPr>
        <w:spacing w:after="0" w:line="240" w:lineRule="auto"/>
      </w:pPr>
      <w:r>
        <w:continuationSeparator/>
      </w:r>
    </w:p>
  </w:footnote>
  <w:footnote w:type="continuationNotice" w:id="1">
    <w:p w14:paraId="70C59D65" w14:textId="77777777" w:rsidR="00A960A9" w:rsidRDefault="00A960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6937" w14:textId="77777777" w:rsidR="00385B0F" w:rsidRDefault="00385B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FFFFFF" w:themeColor="background1"/>
      </w:rPr>
      <w:tag w:val="HD:1.187.0.0:6764c423-9d8b-4fd1-984e-83407fa2cd85"/>
      <w:id w:val="-1910295694"/>
      <w:placeholder>
        <w:docPart w:val="41DD75576CFF4DBD89188FDD628B81A6"/>
      </w:placeholder>
    </w:sdtPr>
    <w:sdtEndPr/>
    <w:sdtContent>
      <w:p w14:paraId="60029016" w14:textId="54329781" w:rsidR="00C047B1" w:rsidRPr="00E25750" w:rsidRDefault="00E25750" w:rsidP="00E25750">
        <w:pPr>
          <w:pStyle w:val="Header"/>
          <w:shd w:val="clear" w:color="auto" w:fill="44546A" w:themeFill="text2"/>
          <w:jc w:val="center"/>
          <w:rPr>
            <w:b/>
            <w:bCs/>
            <w:color w:val="FFFFFF" w:themeColor="background1"/>
          </w:rPr>
        </w:pPr>
        <w:r>
          <w:rPr>
            <w:b/>
            <w:bCs/>
            <w:noProof/>
            <w:color w:val="FFFFFF" w:themeColor="background1"/>
          </w:rPr>
          <w:t>[</w:t>
        </w:r>
        <w:r w:rsidRPr="00E25750">
          <w:rPr>
            <w:b/>
            <w:bCs/>
            <w:noProof/>
            <w:color w:val="0000FF"/>
          </w:rPr>
          <w:t>Company Name</w:t>
        </w:r>
        <w:r>
          <w:rPr>
            <w:b/>
            <w:bCs/>
            <w:noProof/>
            <w:color w:val="FFFFFF" w:themeColor="background1"/>
          </w:rPr>
          <w:t>]</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8BB7" w14:textId="40C6B088" w:rsidR="003D3F42" w:rsidRDefault="003D3F42" w:rsidP="00BB5018">
    <w:pPr>
      <w:pStyle w:val="Header"/>
      <w:shd w:val="clear" w:color="auto" w:fill="44546A" w:themeFill="text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75A"/>
    <w:multiLevelType w:val="hybridMultilevel"/>
    <w:tmpl w:val="178CD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15642"/>
    <w:multiLevelType w:val="hybridMultilevel"/>
    <w:tmpl w:val="F9501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65D90"/>
    <w:multiLevelType w:val="hybridMultilevel"/>
    <w:tmpl w:val="51C20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55315F"/>
    <w:multiLevelType w:val="hybridMultilevel"/>
    <w:tmpl w:val="7248B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94C4A"/>
    <w:multiLevelType w:val="hybridMultilevel"/>
    <w:tmpl w:val="E2C66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73953"/>
    <w:multiLevelType w:val="hybridMultilevel"/>
    <w:tmpl w:val="E53A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9878A0"/>
    <w:multiLevelType w:val="hybridMultilevel"/>
    <w:tmpl w:val="BEA2E2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2D48E2"/>
    <w:multiLevelType w:val="hybridMultilevel"/>
    <w:tmpl w:val="9D488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48363E"/>
    <w:multiLevelType w:val="hybridMultilevel"/>
    <w:tmpl w:val="5CAA6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102CB4"/>
    <w:multiLevelType w:val="hybridMultilevel"/>
    <w:tmpl w:val="821A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F94410"/>
    <w:multiLevelType w:val="hybridMultilevel"/>
    <w:tmpl w:val="D8224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9C7450"/>
    <w:multiLevelType w:val="hybridMultilevel"/>
    <w:tmpl w:val="04825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636FB"/>
    <w:multiLevelType w:val="hybridMultilevel"/>
    <w:tmpl w:val="0CAEB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5D3B50"/>
    <w:multiLevelType w:val="hybridMultilevel"/>
    <w:tmpl w:val="5C5E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9B749D"/>
    <w:multiLevelType w:val="hybridMultilevel"/>
    <w:tmpl w:val="15EC45FE"/>
    <w:lvl w:ilvl="0" w:tplc="8B1ACAB4">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E712DB"/>
    <w:multiLevelType w:val="multilevel"/>
    <w:tmpl w:val="87847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D401C4"/>
    <w:multiLevelType w:val="hybridMultilevel"/>
    <w:tmpl w:val="C3763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FE27B7C"/>
    <w:multiLevelType w:val="hybridMultilevel"/>
    <w:tmpl w:val="48BC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9B3548"/>
    <w:multiLevelType w:val="hybridMultilevel"/>
    <w:tmpl w:val="6DA84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675ECC"/>
    <w:multiLevelType w:val="hybridMultilevel"/>
    <w:tmpl w:val="F71E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1D0FC5"/>
    <w:multiLevelType w:val="hybridMultilevel"/>
    <w:tmpl w:val="5F523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083407"/>
    <w:multiLevelType w:val="multilevel"/>
    <w:tmpl w:val="4FC6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DA00C6"/>
    <w:multiLevelType w:val="hybridMultilevel"/>
    <w:tmpl w:val="9DA67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E113AE"/>
    <w:multiLevelType w:val="hybridMultilevel"/>
    <w:tmpl w:val="51908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D752B2"/>
    <w:multiLevelType w:val="hybridMultilevel"/>
    <w:tmpl w:val="6A467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733FA"/>
    <w:multiLevelType w:val="hybridMultilevel"/>
    <w:tmpl w:val="9D94B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4146D3"/>
    <w:multiLevelType w:val="multilevel"/>
    <w:tmpl w:val="AEFA4756"/>
    <w:lvl w:ilvl="0">
      <w:start w:val="1"/>
      <w:numFmt w:val="decimal"/>
      <w:pStyle w:val="Heading1"/>
      <w:lvlText w:val="%1."/>
      <w:lvlJc w:val="left"/>
      <w:pPr>
        <w:ind w:left="432" w:hanging="432"/>
      </w:pPr>
      <w:rPr>
        <w:rFonts w:hint="default"/>
        <w:color w:val="264467"/>
      </w:rPr>
    </w:lvl>
    <w:lvl w:ilvl="1">
      <w:start w:val="1"/>
      <w:numFmt w:val="decimal"/>
      <w:pStyle w:val="Heading2"/>
      <w:lvlText w:val="%1.%2"/>
      <w:lvlJc w:val="left"/>
      <w:pPr>
        <w:ind w:left="680" w:hanging="680"/>
      </w:pPr>
      <w:rPr>
        <w:rFonts w:ascii="Open Sans" w:hAnsi="Open Sans" w:cs="Open San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68B827E8"/>
    <w:multiLevelType w:val="hybridMultilevel"/>
    <w:tmpl w:val="2FB0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2B53BA"/>
    <w:multiLevelType w:val="multilevel"/>
    <w:tmpl w:val="9092C42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Open Sans" w:eastAsiaTheme="minorHAnsi" w:hAnsi="Open Sans" w:cs="Open San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5560A0"/>
    <w:multiLevelType w:val="hybridMultilevel"/>
    <w:tmpl w:val="63EE3EDC"/>
    <w:lvl w:ilvl="0" w:tplc="F8CE983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6E2788"/>
    <w:multiLevelType w:val="hybridMultilevel"/>
    <w:tmpl w:val="91BC4166"/>
    <w:lvl w:ilvl="0" w:tplc="01C8A8CC">
      <w:numFmt w:val="bullet"/>
      <w:pStyle w:val="bulletlistexpanded"/>
      <w:lvlText w:val="•"/>
      <w:lvlJc w:val="left"/>
      <w:pPr>
        <w:ind w:left="1080" w:hanging="720"/>
      </w:pPr>
      <w:rPr>
        <w:rFonts w:ascii="Calibri" w:eastAsiaTheme="minorHAnsi" w:hAnsi="Calibri" w:cs="Calibri" w:hint="default"/>
      </w:rPr>
    </w:lvl>
    <w:lvl w:ilvl="1" w:tplc="3D265414">
      <w:numFmt w:val="bullet"/>
      <w:lvlText w:val=""/>
      <w:lvlJc w:val="left"/>
      <w:pPr>
        <w:ind w:left="1800" w:hanging="720"/>
      </w:pPr>
      <w:rPr>
        <w:rFonts w:ascii="Symbol" w:eastAsiaTheme="minorHAnsi" w:hAnsi="Symbol" w:cstheme="minorBid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185306"/>
    <w:multiLevelType w:val="hybridMultilevel"/>
    <w:tmpl w:val="CB7A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0941483">
    <w:abstractNumId w:val="23"/>
  </w:num>
  <w:num w:numId="2" w16cid:durableId="256208618">
    <w:abstractNumId w:val="30"/>
  </w:num>
  <w:num w:numId="3" w16cid:durableId="380401697">
    <w:abstractNumId w:val="29"/>
  </w:num>
  <w:num w:numId="4" w16cid:durableId="1769276484">
    <w:abstractNumId w:val="26"/>
  </w:num>
  <w:num w:numId="5" w16cid:durableId="694041671">
    <w:abstractNumId w:val="13"/>
  </w:num>
  <w:num w:numId="6" w16cid:durableId="1706445849">
    <w:abstractNumId w:val="14"/>
  </w:num>
  <w:num w:numId="7" w16cid:durableId="2128351349">
    <w:abstractNumId w:val="16"/>
  </w:num>
  <w:num w:numId="8" w16cid:durableId="639775324">
    <w:abstractNumId w:val="26"/>
  </w:num>
  <w:num w:numId="9" w16cid:durableId="629097543">
    <w:abstractNumId w:val="1"/>
  </w:num>
  <w:num w:numId="10" w16cid:durableId="540366818">
    <w:abstractNumId w:val="8"/>
  </w:num>
  <w:num w:numId="11" w16cid:durableId="706954740">
    <w:abstractNumId w:val="12"/>
  </w:num>
  <w:num w:numId="12" w16cid:durableId="146633625">
    <w:abstractNumId w:val="9"/>
  </w:num>
  <w:num w:numId="13" w16cid:durableId="755781687">
    <w:abstractNumId w:val="3"/>
  </w:num>
  <w:num w:numId="14" w16cid:durableId="885919200">
    <w:abstractNumId w:val="22"/>
  </w:num>
  <w:num w:numId="15" w16cid:durableId="1706633047">
    <w:abstractNumId w:val="21"/>
  </w:num>
  <w:num w:numId="16" w16cid:durableId="1957327656">
    <w:abstractNumId w:val="28"/>
  </w:num>
  <w:num w:numId="17" w16cid:durableId="1218709106">
    <w:abstractNumId w:val="25"/>
  </w:num>
  <w:num w:numId="18" w16cid:durableId="391277659">
    <w:abstractNumId w:val="0"/>
  </w:num>
  <w:num w:numId="19" w16cid:durableId="393939951">
    <w:abstractNumId w:val="6"/>
  </w:num>
  <w:num w:numId="20" w16cid:durableId="1429890008">
    <w:abstractNumId w:val="11"/>
  </w:num>
  <w:num w:numId="21" w16cid:durableId="1431658588">
    <w:abstractNumId w:val="19"/>
  </w:num>
  <w:num w:numId="22" w16cid:durableId="1166047563">
    <w:abstractNumId w:val="17"/>
  </w:num>
  <w:num w:numId="23" w16cid:durableId="378405508">
    <w:abstractNumId w:val="20"/>
  </w:num>
  <w:num w:numId="24" w16cid:durableId="1051803413">
    <w:abstractNumId w:val="7"/>
  </w:num>
  <w:num w:numId="25" w16cid:durableId="1153444287">
    <w:abstractNumId w:val="24"/>
  </w:num>
  <w:num w:numId="26" w16cid:durableId="1195463183">
    <w:abstractNumId w:val="31"/>
  </w:num>
  <w:num w:numId="27" w16cid:durableId="683899675">
    <w:abstractNumId w:val="27"/>
  </w:num>
  <w:num w:numId="28" w16cid:durableId="636225578">
    <w:abstractNumId w:val="2"/>
  </w:num>
  <w:num w:numId="29" w16cid:durableId="1823161114">
    <w:abstractNumId w:val="15"/>
  </w:num>
  <w:num w:numId="30" w16cid:durableId="1364092011">
    <w:abstractNumId w:val="10"/>
  </w:num>
  <w:num w:numId="31" w16cid:durableId="1499223500">
    <w:abstractNumId w:val="4"/>
  </w:num>
  <w:num w:numId="32" w16cid:durableId="2042708122">
    <w:abstractNumId w:val="18"/>
  </w:num>
  <w:num w:numId="33" w16cid:durableId="877855248">
    <w:abstractNumId w:val="5"/>
  </w:num>
  <w:num w:numId="34" w16cid:durableId="30935980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0MbcwNbWwNLIwNDBV0lEKTi0uzszPAykwrAUAkmcf5SwAAAA="/>
  </w:docVars>
  <w:rsids>
    <w:rsidRoot w:val="00F26800"/>
    <w:rsid w:val="0001194A"/>
    <w:rsid w:val="00012AB8"/>
    <w:rsid w:val="000258B0"/>
    <w:rsid w:val="000269C5"/>
    <w:rsid w:val="00031191"/>
    <w:rsid w:val="000313CC"/>
    <w:rsid w:val="0003666A"/>
    <w:rsid w:val="00037439"/>
    <w:rsid w:val="00050E25"/>
    <w:rsid w:val="00056C60"/>
    <w:rsid w:val="000638DD"/>
    <w:rsid w:val="00086E3F"/>
    <w:rsid w:val="000916D1"/>
    <w:rsid w:val="0009208F"/>
    <w:rsid w:val="000A27E6"/>
    <w:rsid w:val="000A5758"/>
    <w:rsid w:val="000B0F0F"/>
    <w:rsid w:val="000B49EF"/>
    <w:rsid w:val="000B6A8F"/>
    <w:rsid w:val="000D665B"/>
    <w:rsid w:val="000E39C2"/>
    <w:rsid w:val="000F2324"/>
    <w:rsid w:val="000F727C"/>
    <w:rsid w:val="00127C42"/>
    <w:rsid w:val="00131950"/>
    <w:rsid w:val="00132474"/>
    <w:rsid w:val="00136CFC"/>
    <w:rsid w:val="001379FC"/>
    <w:rsid w:val="00150A71"/>
    <w:rsid w:val="00151C78"/>
    <w:rsid w:val="001521B8"/>
    <w:rsid w:val="00161780"/>
    <w:rsid w:val="001622B9"/>
    <w:rsid w:val="001770C1"/>
    <w:rsid w:val="00182EF0"/>
    <w:rsid w:val="0019382A"/>
    <w:rsid w:val="001B04F4"/>
    <w:rsid w:val="001B0E65"/>
    <w:rsid w:val="001D11DF"/>
    <w:rsid w:val="001D18F6"/>
    <w:rsid w:val="001D58B0"/>
    <w:rsid w:val="001D5FF8"/>
    <w:rsid w:val="001D66B2"/>
    <w:rsid w:val="001E1B5B"/>
    <w:rsid w:val="001E3B34"/>
    <w:rsid w:val="001E505C"/>
    <w:rsid w:val="001F0F73"/>
    <w:rsid w:val="0022748A"/>
    <w:rsid w:val="002316FA"/>
    <w:rsid w:val="002379DF"/>
    <w:rsid w:val="0024467E"/>
    <w:rsid w:val="00253630"/>
    <w:rsid w:val="00255CE6"/>
    <w:rsid w:val="00260C4F"/>
    <w:rsid w:val="00262673"/>
    <w:rsid w:val="002723A8"/>
    <w:rsid w:val="00276712"/>
    <w:rsid w:val="002837FB"/>
    <w:rsid w:val="00284F33"/>
    <w:rsid w:val="002907C0"/>
    <w:rsid w:val="00292102"/>
    <w:rsid w:val="00292B5B"/>
    <w:rsid w:val="002A357E"/>
    <w:rsid w:val="002B16D0"/>
    <w:rsid w:val="002B2499"/>
    <w:rsid w:val="002B4904"/>
    <w:rsid w:val="002B681F"/>
    <w:rsid w:val="002B6BCE"/>
    <w:rsid w:val="002C4F08"/>
    <w:rsid w:val="002C7803"/>
    <w:rsid w:val="002D2A3B"/>
    <w:rsid w:val="002D67D6"/>
    <w:rsid w:val="002E2C26"/>
    <w:rsid w:val="003052C6"/>
    <w:rsid w:val="00313022"/>
    <w:rsid w:val="00330DFA"/>
    <w:rsid w:val="00336D06"/>
    <w:rsid w:val="00337597"/>
    <w:rsid w:val="003407E1"/>
    <w:rsid w:val="00343B9D"/>
    <w:rsid w:val="00355159"/>
    <w:rsid w:val="00363146"/>
    <w:rsid w:val="0036790E"/>
    <w:rsid w:val="00367919"/>
    <w:rsid w:val="003705E7"/>
    <w:rsid w:val="00376F62"/>
    <w:rsid w:val="003805D5"/>
    <w:rsid w:val="00381948"/>
    <w:rsid w:val="00385B0F"/>
    <w:rsid w:val="0039573E"/>
    <w:rsid w:val="00395FC2"/>
    <w:rsid w:val="003A30C4"/>
    <w:rsid w:val="003B1BD9"/>
    <w:rsid w:val="003C7AB4"/>
    <w:rsid w:val="003D1D86"/>
    <w:rsid w:val="003D3F42"/>
    <w:rsid w:val="003E5A0D"/>
    <w:rsid w:val="003F3A4C"/>
    <w:rsid w:val="00401C18"/>
    <w:rsid w:val="004234D7"/>
    <w:rsid w:val="004338E5"/>
    <w:rsid w:val="00446F77"/>
    <w:rsid w:val="00466551"/>
    <w:rsid w:val="004674E6"/>
    <w:rsid w:val="00467D0C"/>
    <w:rsid w:val="00467EF7"/>
    <w:rsid w:val="00470EB9"/>
    <w:rsid w:val="00471F18"/>
    <w:rsid w:val="00473D3F"/>
    <w:rsid w:val="00473FE0"/>
    <w:rsid w:val="004748ED"/>
    <w:rsid w:val="00481657"/>
    <w:rsid w:val="0048239F"/>
    <w:rsid w:val="00491322"/>
    <w:rsid w:val="00491B2B"/>
    <w:rsid w:val="00495953"/>
    <w:rsid w:val="004C1850"/>
    <w:rsid w:val="004F01F0"/>
    <w:rsid w:val="004F2872"/>
    <w:rsid w:val="004F7A58"/>
    <w:rsid w:val="005243BA"/>
    <w:rsid w:val="00525984"/>
    <w:rsid w:val="00525AD9"/>
    <w:rsid w:val="005328B0"/>
    <w:rsid w:val="00546C5D"/>
    <w:rsid w:val="00553322"/>
    <w:rsid w:val="00556990"/>
    <w:rsid w:val="00560A98"/>
    <w:rsid w:val="005638B0"/>
    <w:rsid w:val="0056627A"/>
    <w:rsid w:val="00566BC6"/>
    <w:rsid w:val="00572AB8"/>
    <w:rsid w:val="00575BD4"/>
    <w:rsid w:val="00586586"/>
    <w:rsid w:val="005867F4"/>
    <w:rsid w:val="00592106"/>
    <w:rsid w:val="00593398"/>
    <w:rsid w:val="005A1EB5"/>
    <w:rsid w:val="005A24AB"/>
    <w:rsid w:val="005A30BD"/>
    <w:rsid w:val="005A53FC"/>
    <w:rsid w:val="005B5304"/>
    <w:rsid w:val="005C48D3"/>
    <w:rsid w:val="005D37DA"/>
    <w:rsid w:val="005E49E2"/>
    <w:rsid w:val="00604FD2"/>
    <w:rsid w:val="00607F19"/>
    <w:rsid w:val="006146AF"/>
    <w:rsid w:val="006157FF"/>
    <w:rsid w:val="006504EC"/>
    <w:rsid w:val="00652707"/>
    <w:rsid w:val="00653CDF"/>
    <w:rsid w:val="006540CC"/>
    <w:rsid w:val="00656408"/>
    <w:rsid w:val="00660643"/>
    <w:rsid w:val="00664DC7"/>
    <w:rsid w:val="00664F53"/>
    <w:rsid w:val="006848CE"/>
    <w:rsid w:val="00693FBE"/>
    <w:rsid w:val="006945ED"/>
    <w:rsid w:val="00694C64"/>
    <w:rsid w:val="006A43B2"/>
    <w:rsid w:val="006B663D"/>
    <w:rsid w:val="006C7A41"/>
    <w:rsid w:val="006D75C8"/>
    <w:rsid w:val="006E5548"/>
    <w:rsid w:val="007071F5"/>
    <w:rsid w:val="0071607C"/>
    <w:rsid w:val="00720F0B"/>
    <w:rsid w:val="00721974"/>
    <w:rsid w:val="00734400"/>
    <w:rsid w:val="00743ACC"/>
    <w:rsid w:val="0074717F"/>
    <w:rsid w:val="00752034"/>
    <w:rsid w:val="00760550"/>
    <w:rsid w:val="00761CE6"/>
    <w:rsid w:val="007765BD"/>
    <w:rsid w:val="00780B49"/>
    <w:rsid w:val="00787A72"/>
    <w:rsid w:val="00790903"/>
    <w:rsid w:val="007970CB"/>
    <w:rsid w:val="007A4133"/>
    <w:rsid w:val="007B18EE"/>
    <w:rsid w:val="007B1B4D"/>
    <w:rsid w:val="007D1983"/>
    <w:rsid w:val="007E5EDE"/>
    <w:rsid w:val="007F038D"/>
    <w:rsid w:val="008126EE"/>
    <w:rsid w:val="00812F73"/>
    <w:rsid w:val="00824A75"/>
    <w:rsid w:val="00830168"/>
    <w:rsid w:val="008373B5"/>
    <w:rsid w:val="008461A5"/>
    <w:rsid w:val="00851F02"/>
    <w:rsid w:val="00852BC0"/>
    <w:rsid w:val="008551A9"/>
    <w:rsid w:val="00877C5C"/>
    <w:rsid w:val="00893F87"/>
    <w:rsid w:val="008A34E1"/>
    <w:rsid w:val="008A43FD"/>
    <w:rsid w:val="008A472E"/>
    <w:rsid w:val="008B198D"/>
    <w:rsid w:val="008D6BE7"/>
    <w:rsid w:val="008D7E6F"/>
    <w:rsid w:val="008E487F"/>
    <w:rsid w:val="008E5540"/>
    <w:rsid w:val="008F3595"/>
    <w:rsid w:val="008F56CD"/>
    <w:rsid w:val="009107AC"/>
    <w:rsid w:val="00913ECF"/>
    <w:rsid w:val="0091719B"/>
    <w:rsid w:val="009310A1"/>
    <w:rsid w:val="009311C1"/>
    <w:rsid w:val="00936C02"/>
    <w:rsid w:val="00936E06"/>
    <w:rsid w:val="00942468"/>
    <w:rsid w:val="00944B23"/>
    <w:rsid w:val="00944C7D"/>
    <w:rsid w:val="0095312B"/>
    <w:rsid w:val="00954F19"/>
    <w:rsid w:val="00957FFC"/>
    <w:rsid w:val="0097224C"/>
    <w:rsid w:val="00974BA6"/>
    <w:rsid w:val="0098533C"/>
    <w:rsid w:val="009A6A1B"/>
    <w:rsid w:val="009C22E7"/>
    <w:rsid w:val="009D2E9C"/>
    <w:rsid w:val="009E27BC"/>
    <w:rsid w:val="009E29B3"/>
    <w:rsid w:val="009F2092"/>
    <w:rsid w:val="00A00877"/>
    <w:rsid w:val="00A10050"/>
    <w:rsid w:val="00A10CC1"/>
    <w:rsid w:val="00A338E4"/>
    <w:rsid w:val="00A40009"/>
    <w:rsid w:val="00A42CAA"/>
    <w:rsid w:val="00A54D62"/>
    <w:rsid w:val="00A61563"/>
    <w:rsid w:val="00A6539E"/>
    <w:rsid w:val="00A84168"/>
    <w:rsid w:val="00A86F55"/>
    <w:rsid w:val="00A94A2B"/>
    <w:rsid w:val="00A960A9"/>
    <w:rsid w:val="00A97E92"/>
    <w:rsid w:val="00AA4830"/>
    <w:rsid w:val="00AB528C"/>
    <w:rsid w:val="00AC75B0"/>
    <w:rsid w:val="00AD6C6D"/>
    <w:rsid w:val="00AE6B30"/>
    <w:rsid w:val="00B00AC3"/>
    <w:rsid w:val="00B0412F"/>
    <w:rsid w:val="00B10813"/>
    <w:rsid w:val="00B20F79"/>
    <w:rsid w:val="00B32323"/>
    <w:rsid w:val="00B40B34"/>
    <w:rsid w:val="00B4560C"/>
    <w:rsid w:val="00B50616"/>
    <w:rsid w:val="00B524DF"/>
    <w:rsid w:val="00B57624"/>
    <w:rsid w:val="00B63D02"/>
    <w:rsid w:val="00B737B3"/>
    <w:rsid w:val="00B757E0"/>
    <w:rsid w:val="00B9509F"/>
    <w:rsid w:val="00BA42B3"/>
    <w:rsid w:val="00BA58A3"/>
    <w:rsid w:val="00BB047B"/>
    <w:rsid w:val="00BB1FE2"/>
    <w:rsid w:val="00BB1FE5"/>
    <w:rsid w:val="00BB5018"/>
    <w:rsid w:val="00BC6849"/>
    <w:rsid w:val="00BD44F8"/>
    <w:rsid w:val="00BF7C30"/>
    <w:rsid w:val="00BF7C3D"/>
    <w:rsid w:val="00C047B1"/>
    <w:rsid w:val="00C12256"/>
    <w:rsid w:val="00C27301"/>
    <w:rsid w:val="00C3533C"/>
    <w:rsid w:val="00C40A02"/>
    <w:rsid w:val="00C4629A"/>
    <w:rsid w:val="00C6507C"/>
    <w:rsid w:val="00C66F16"/>
    <w:rsid w:val="00C7178A"/>
    <w:rsid w:val="00C72540"/>
    <w:rsid w:val="00C73541"/>
    <w:rsid w:val="00C73AE3"/>
    <w:rsid w:val="00C80992"/>
    <w:rsid w:val="00C90E70"/>
    <w:rsid w:val="00CA0D03"/>
    <w:rsid w:val="00CA346F"/>
    <w:rsid w:val="00CA5C77"/>
    <w:rsid w:val="00CB6C92"/>
    <w:rsid w:val="00CD0E60"/>
    <w:rsid w:val="00CD6A50"/>
    <w:rsid w:val="00CF0A20"/>
    <w:rsid w:val="00CF47E8"/>
    <w:rsid w:val="00CF6D39"/>
    <w:rsid w:val="00D10504"/>
    <w:rsid w:val="00D1065B"/>
    <w:rsid w:val="00D160EE"/>
    <w:rsid w:val="00D25D9F"/>
    <w:rsid w:val="00D31D1F"/>
    <w:rsid w:val="00D419AC"/>
    <w:rsid w:val="00D57BF5"/>
    <w:rsid w:val="00D64A3C"/>
    <w:rsid w:val="00D71BD5"/>
    <w:rsid w:val="00D97983"/>
    <w:rsid w:val="00DA5468"/>
    <w:rsid w:val="00DB5716"/>
    <w:rsid w:val="00DC5317"/>
    <w:rsid w:val="00DE5210"/>
    <w:rsid w:val="00DF547D"/>
    <w:rsid w:val="00DF5A30"/>
    <w:rsid w:val="00E030EA"/>
    <w:rsid w:val="00E0594F"/>
    <w:rsid w:val="00E11652"/>
    <w:rsid w:val="00E20BD9"/>
    <w:rsid w:val="00E25750"/>
    <w:rsid w:val="00E27976"/>
    <w:rsid w:val="00E331CB"/>
    <w:rsid w:val="00E60654"/>
    <w:rsid w:val="00E6289E"/>
    <w:rsid w:val="00E67831"/>
    <w:rsid w:val="00EA6F05"/>
    <w:rsid w:val="00EA7C0E"/>
    <w:rsid w:val="00EB40AA"/>
    <w:rsid w:val="00EB76A9"/>
    <w:rsid w:val="00EC31A3"/>
    <w:rsid w:val="00ED4A78"/>
    <w:rsid w:val="00EE2ED4"/>
    <w:rsid w:val="00EE5A8F"/>
    <w:rsid w:val="00EF2AC2"/>
    <w:rsid w:val="00F02F03"/>
    <w:rsid w:val="00F10B52"/>
    <w:rsid w:val="00F13E76"/>
    <w:rsid w:val="00F17033"/>
    <w:rsid w:val="00F20468"/>
    <w:rsid w:val="00F22689"/>
    <w:rsid w:val="00F25FE3"/>
    <w:rsid w:val="00F26800"/>
    <w:rsid w:val="00F327FF"/>
    <w:rsid w:val="00F40D78"/>
    <w:rsid w:val="00F53013"/>
    <w:rsid w:val="00F632AF"/>
    <w:rsid w:val="00F85CB5"/>
    <w:rsid w:val="00F90786"/>
    <w:rsid w:val="00F93B14"/>
    <w:rsid w:val="00F94A96"/>
    <w:rsid w:val="00F974B8"/>
    <w:rsid w:val="00FC39FB"/>
    <w:rsid w:val="00FC3EFE"/>
    <w:rsid w:val="00FC5698"/>
    <w:rsid w:val="00FF51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8AD09"/>
  <w15:chartTrackingRefBased/>
  <w15:docId w15:val="{B6767204-4C7B-495E-917D-33165BD21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800"/>
    <w:rPr>
      <w:color w:val="404040" w:themeColor="text1" w:themeTint="BF"/>
    </w:rPr>
  </w:style>
  <w:style w:type="paragraph" w:styleId="Heading1">
    <w:name w:val="heading 1"/>
    <w:basedOn w:val="Normal"/>
    <w:next w:val="Normal"/>
    <w:link w:val="Heading1Char"/>
    <w:autoRedefine/>
    <w:uiPriority w:val="9"/>
    <w:qFormat/>
    <w:rsid w:val="000269C5"/>
    <w:pPr>
      <w:keepNext/>
      <w:keepLines/>
      <w:numPr>
        <w:numId w:val="4"/>
      </w:numPr>
      <w:spacing w:before="360" w:after="240" w:line="360" w:lineRule="exact"/>
      <w:outlineLvl w:val="0"/>
    </w:pPr>
    <w:rPr>
      <w:rFonts w:ascii="Open Sans" w:eastAsia="Times New Roman" w:hAnsi="Open Sans" w:cs="Open Sans"/>
      <w:b/>
      <w:color w:val="264467"/>
      <w:sz w:val="36"/>
      <w:szCs w:val="32"/>
    </w:rPr>
  </w:style>
  <w:style w:type="paragraph" w:styleId="Heading2">
    <w:name w:val="heading 2"/>
    <w:basedOn w:val="Normal"/>
    <w:link w:val="Heading2Char"/>
    <w:autoRedefine/>
    <w:uiPriority w:val="1"/>
    <w:qFormat/>
    <w:rsid w:val="00EB76A9"/>
    <w:pPr>
      <w:keepNext/>
      <w:keepLines/>
      <w:numPr>
        <w:ilvl w:val="1"/>
        <w:numId w:val="4"/>
      </w:numPr>
      <w:spacing w:before="360" w:after="120" w:line="360" w:lineRule="exact"/>
      <w:outlineLvl w:val="1"/>
    </w:pPr>
    <w:rPr>
      <w:rFonts w:ascii="Open Sans" w:eastAsia="Tahoma" w:hAnsi="Open Sans" w:cs="Open Sans"/>
      <w:b/>
      <w:bCs/>
      <w:color w:val="auto"/>
      <w:sz w:val="24"/>
    </w:rPr>
  </w:style>
  <w:style w:type="paragraph" w:styleId="Heading3">
    <w:name w:val="heading 3"/>
    <w:basedOn w:val="Normal"/>
    <w:next w:val="Normal"/>
    <w:link w:val="Heading3Char"/>
    <w:uiPriority w:val="9"/>
    <w:unhideWhenUsed/>
    <w:rsid w:val="00652707"/>
    <w:pPr>
      <w:keepNext/>
      <w:keepLines/>
      <w:numPr>
        <w:ilvl w:val="2"/>
        <w:numId w:val="4"/>
      </w:numPr>
      <w:spacing w:before="40" w:after="120" w:line="360" w:lineRule="exact"/>
      <w:outlineLvl w:val="2"/>
    </w:pPr>
    <w:rPr>
      <w:rFonts w:ascii="Calibri Light" w:eastAsia="Times New Roman" w:hAnsi="Calibri Light" w:cs="Times New Roman"/>
      <w:color w:val="1F3763"/>
      <w:szCs w:val="24"/>
    </w:rPr>
  </w:style>
  <w:style w:type="paragraph" w:styleId="Heading4">
    <w:name w:val="heading 4"/>
    <w:basedOn w:val="Normal"/>
    <w:next w:val="Normal"/>
    <w:link w:val="Heading4Char"/>
    <w:uiPriority w:val="9"/>
    <w:unhideWhenUsed/>
    <w:rsid w:val="00652707"/>
    <w:pPr>
      <w:keepNext/>
      <w:keepLines/>
      <w:numPr>
        <w:ilvl w:val="3"/>
        <w:numId w:val="4"/>
      </w:numPr>
      <w:spacing w:before="40" w:after="120" w:line="360" w:lineRule="exact"/>
      <w:outlineLvl w:val="3"/>
    </w:pPr>
    <w:rPr>
      <w:rFonts w:ascii="Calibri Light" w:eastAsia="Times New Roman" w:hAnsi="Calibri Light" w:cs="Times New Roman"/>
      <w:i/>
      <w:iCs/>
      <w:color w:val="2F5496"/>
      <w:szCs w:val="24"/>
    </w:rPr>
  </w:style>
  <w:style w:type="paragraph" w:styleId="Heading5">
    <w:name w:val="heading 5"/>
    <w:basedOn w:val="Normal"/>
    <w:next w:val="Normal"/>
    <w:link w:val="Heading5Char"/>
    <w:uiPriority w:val="9"/>
    <w:unhideWhenUsed/>
    <w:rsid w:val="00652707"/>
    <w:pPr>
      <w:keepNext/>
      <w:keepLines/>
      <w:numPr>
        <w:ilvl w:val="4"/>
        <w:numId w:val="4"/>
      </w:numPr>
      <w:spacing w:before="40" w:after="120" w:line="360" w:lineRule="exact"/>
      <w:outlineLvl w:val="4"/>
    </w:pPr>
    <w:rPr>
      <w:rFonts w:ascii="Calibri Light" w:eastAsia="Times New Roman" w:hAnsi="Calibri Light" w:cs="Times New Roman"/>
      <w:color w:val="2F5496"/>
      <w:szCs w:val="24"/>
    </w:rPr>
  </w:style>
  <w:style w:type="paragraph" w:styleId="Heading6">
    <w:name w:val="heading 6"/>
    <w:basedOn w:val="Normal"/>
    <w:next w:val="Normal"/>
    <w:link w:val="Heading6Char"/>
    <w:uiPriority w:val="9"/>
    <w:unhideWhenUsed/>
    <w:rsid w:val="00652707"/>
    <w:pPr>
      <w:keepNext/>
      <w:keepLines/>
      <w:numPr>
        <w:ilvl w:val="5"/>
        <w:numId w:val="4"/>
      </w:numPr>
      <w:spacing w:before="40" w:after="120" w:line="360" w:lineRule="exact"/>
      <w:outlineLvl w:val="5"/>
    </w:pPr>
    <w:rPr>
      <w:rFonts w:ascii="Calibri Light" w:eastAsia="Times New Roman" w:hAnsi="Calibri Light" w:cs="Times New Roman"/>
      <w:color w:val="1F3763"/>
      <w:szCs w:val="24"/>
    </w:rPr>
  </w:style>
  <w:style w:type="paragraph" w:styleId="Heading7">
    <w:name w:val="heading 7"/>
    <w:basedOn w:val="Normal"/>
    <w:next w:val="Normal"/>
    <w:link w:val="Heading7Char"/>
    <w:uiPriority w:val="9"/>
    <w:unhideWhenUsed/>
    <w:rsid w:val="00652707"/>
    <w:pPr>
      <w:keepNext/>
      <w:keepLines/>
      <w:numPr>
        <w:ilvl w:val="6"/>
        <w:numId w:val="4"/>
      </w:numPr>
      <w:spacing w:before="40" w:after="120" w:line="360" w:lineRule="exact"/>
      <w:outlineLvl w:val="6"/>
    </w:pPr>
    <w:rPr>
      <w:rFonts w:ascii="Calibri Light" w:eastAsia="Times New Roman" w:hAnsi="Calibri Light" w:cs="Times New Roman"/>
      <w:i/>
      <w:iCs/>
      <w:color w:val="1F3763"/>
      <w:szCs w:val="24"/>
    </w:rPr>
  </w:style>
  <w:style w:type="paragraph" w:styleId="Heading8">
    <w:name w:val="heading 8"/>
    <w:basedOn w:val="Normal"/>
    <w:next w:val="Normal"/>
    <w:link w:val="Heading8Char"/>
    <w:uiPriority w:val="9"/>
    <w:unhideWhenUsed/>
    <w:rsid w:val="00652707"/>
    <w:pPr>
      <w:keepNext/>
      <w:keepLines/>
      <w:numPr>
        <w:ilvl w:val="7"/>
        <w:numId w:val="4"/>
      </w:numPr>
      <w:spacing w:before="40" w:after="120" w:line="360" w:lineRule="exact"/>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unhideWhenUsed/>
    <w:rsid w:val="00652707"/>
    <w:pPr>
      <w:keepNext/>
      <w:keepLines/>
      <w:numPr>
        <w:ilvl w:val="8"/>
        <w:numId w:val="4"/>
      </w:numPr>
      <w:spacing w:before="40" w:after="120" w:line="360" w:lineRule="exact"/>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800"/>
  </w:style>
  <w:style w:type="paragraph" w:styleId="Footer">
    <w:name w:val="footer"/>
    <w:basedOn w:val="Normal"/>
    <w:link w:val="FooterChar"/>
    <w:uiPriority w:val="99"/>
    <w:unhideWhenUsed/>
    <w:rsid w:val="00F268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800"/>
  </w:style>
  <w:style w:type="paragraph" w:customStyle="1" w:styleId="Mainheaderblue">
    <w:name w:val="Main header blue"/>
    <w:basedOn w:val="Normal"/>
    <w:link w:val="MainheaderblueChar"/>
    <w:qFormat/>
    <w:rsid w:val="00C047B1"/>
    <w:rPr>
      <w:b/>
      <w:color w:val="264467"/>
      <w:sz w:val="36"/>
    </w:rPr>
  </w:style>
  <w:style w:type="character" w:customStyle="1" w:styleId="MainheaderblueChar">
    <w:name w:val="Main header blue Char"/>
    <w:basedOn w:val="DefaultParagraphFont"/>
    <w:link w:val="Mainheaderblue"/>
    <w:rsid w:val="00C047B1"/>
    <w:rPr>
      <w:b/>
      <w:color w:val="264467"/>
      <w:sz w:val="36"/>
    </w:rPr>
  </w:style>
  <w:style w:type="paragraph" w:styleId="ListParagraph">
    <w:name w:val="List Paragraph"/>
    <w:basedOn w:val="Normal"/>
    <w:link w:val="ListParagraphChar"/>
    <w:uiPriority w:val="34"/>
    <w:qFormat/>
    <w:rsid w:val="00C047B1"/>
    <w:pPr>
      <w:ind w:left="720"/>
      <w:contextualSpacing/>
    </w:pPr>
  </w:style>
  <w:style w:type="paragraph" w:customStyle="1" w:styleId="bulletlistexpanded">
    <w:name w:val="bullet list expanded"/>
    <w:basedOn w:val="ListParagraph"/>
    <w:link w:val="bulletlistexpandedChar"/>
    <w:qFormat/>
    <w:rsid w:val="008126EE"/>
    <w:pPr>
      <w:numPr>
        <w:numId w:val="2"/>
      </w:numPr>
      <w:spacing w:line="276" w:lineRule="auto"/>
    </w:pPr>
  </w:style>
  <w:style w:type="table" w:styleId="TableGrid">
    <w:name w:val="Table Grid"/>
    <w:basedOn w:val="TableNormal"/>
    <w:uiPriority w:val="39"/>
    <w:rsid w:val="00367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942468"/>
    <w:rPr>
      <w:color w:val="404040" w:themeColor="text1" w:themeTint="BF"/>
    </w:rPr>
  </w:style>
  <w:style w:type="character" w:customStyle="1" w:styleId="bulletlistexpandedChar">
    <w:name w:val="bullet list expanded Char"/>
    <w:basedOn w:val="ListParagraphChar"/>
    <w:link w:val="bulletlistexpanded"/>
    <w:rsid w:val="008126EE"/>
    <w:rPr>
      <w:color w:val="404040" w:themeColor="text1" w:themeTint="BF"/>
    </w:rPr>
  </w:style>
  <w:style w:type="table" w:customStyle="1" w:styleId="TableGrid1">
    <w:name w:val="Table Grid1"/>
    <w:basedOn w:val="TableNormal"/>
    <w:next w:val="TableGrid"/>
    <w:uiPriority w:val="39"/>
    <w:rsid w:val="002A3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6627A"/>
    <w:rPr>
      <w:b/>
      <w:bCs/>
    </w:rPr>
  </w:style>
  <w:style w:type="paragraph" w:styleId="BalloonText">
    <w:name w:val="Balloon Text"/>
    <w:basedOn w:val="Normal"/>
    <w:link w:val="BalloonTextChar"/>
    <w:uiPriority w:val="99"/>
    <w:semiHidden/>
    <w:unhideWhenUsed/>
    <w:rsid w:val="00D64A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A3C"/>
    <w:rPr>
      <w:rFonts w:ascii="Segoe UI" w:hAnsi="Segoe UI" w:cs="Segoe UI"/>
      <w:color w:val="404040" w:themeColor="text1" w:themeTint="BF"/>
      <w:sz w:val="18"/>
      <w:szCs w:val="18"/>
    </w:rPr>
  </w:style>
  <w:style w:type="character" w:customStyle="1" w:styleId="Heading1Char">
    <w:name w:val="Heading 1 Char"/>
    <w:basedOn w:val="DefaultParagraphFont"/>
    <w:link w:val="Heading1"/>
    <w:uiPriority w:val="9"/>
    <w:rsid w:val="000269C5"/>
    <w:rPr>
      <w:rFonts w:ascii="Open Sans" w:eastAsia="Times New Roman" w:hAnsi="Open Sans" w:cs="Open Sans"/>
      <w:b/>
      <w:color w:val="264467"/>
      <w:sz w:val="36"/>
      <w:szCs w:val="32"/>
    </w:rPr>
  </w:style>
  <w:style w:type="character" w:customStyle="1" w:styleId="Heading2Char">
    <w:name w:val="Heading 2 Char"/>
    <w:basedOn w:val="DefaultParagraphFont"/>
    <w:link w:val="Heading2"/>
    <w:uiPriority w:val="1"/>
    <w:rsid w:val="00EB76A9"/>
    <w:rPr>
      <w:rFonts w:ascii="Open Sans" w:eastAsia="Tahoma" w:hAnsi="Open Sans" w:cs="Open Sans"/>
      <w:b/>
      <w:bCs/>
      <w:sz w:val="24"/>
    </w:rPr>
  </w:style>
  <w:style w:type="character" w:customStyle="1" w:styleId="Heading3Char">
    <w:name w:val="Heading 3 Char"/>
    <w:basedOn w:val="DefaultParagraphFont"/>
    <w:link w:val="Heading3"/>
    <w:uiPriority w:val="9"/>
    <w:rsid w:val="00652707"/>
    <w:rPr>
      <w:rFonts w:ascii="Calibri Light" w:eastAsia="Times New Roman" w:hAnsi="Calibri Light" w:cs="Times New Roman"/>
      <w:color w:val="1F3763"/>
      <w:szCs w:val="24"/>
    </w:rPr>
  </w:style>
  <w:style w:type="character" w:customStyle="1" w:styleId="Heading4Char">
    <w:name w:val="Heading 4 Char"/>
    <w:basedOn w:val="DefaultParagraphFont"/>
    <w:link w:val="Heading4"/>
    <w:uiPriority w:val="9"/>
    <w:rsid w:val="00652707"/>
    <w:rPr>
      <w:rFonts w:ascii="Calibri Light" w:eastAsia="Times New Roman" w:hAnsi="Calibri Light" w:cs="Times New Roman"/>
      <w:i/>
      <w:iCs/>
      <w:color w:val="2F5496"/>
      <w:szCs w:val="24"/>
    </w:rPr>
  </w:style>
  <w:style w:type="character" w:customStyle="1" w:styleId="Heading5Char">
    <w:name w:val="Heading 5 Char"/>
    <w:basedOn w:val="DefaultParagraphFont"/>
    <w:link w:val="Heading5"/>
    <w:uiPriority w:val="9"/>
    <w:rsid w:val="00652707"/>
    <w:rPr>
      <w:rFonts w:ascii="Calibri Light" w:eastAsia="Times New Roman" w:hAnsi="Calibri Light" w:cs="Times New Roman"/>
      <w:color w:val="2F5496"/>
      <w:szCs w:val="24"/>
    </w:rPr>
  </w:style>
  <w:style w:type="character" w:customStyle="1" w:styleId="Heading6Char">
    <w:name w:val="Heading 6 Char"/>
    <w:basedOn w:val="DefaultParagraphFont"/>
    <w:link w:val="Heading6"/>
    <w:uiPriority w:val="9"/>
    <w:rsid w:val="00652707"/>
    <w:rPr>
      <w:rFonts w:ascii="Calibri Light" w:eastAsia="Times New Roman" w:hAnsi="Calibri Light" w:cs="Times New Roman"/>
      <w:color w:val="1F3763"/>
      <w:szCs w:val="24"/>
    </w:rPr>
  </w:style>
  <w:style w:type="character" w:customStyle="1" w:styleId="Heading7Char">
    <w:name w:val="Heading 7 Char"/>
    <w:basedOn w:val="DefaultParagraphFont"/>
    <w:link w:val="Heading7"/>
    <w:uiPriority w:val="9"/>
    <w:rsid w:val="00652707"/>
    <w:rPr>
      <w:rFonts w:ascii="Calibri Light" w:eastAsia="Times New Roman" w:hAnsi="Calibri Light" w:cs="Times New Roman"/>
      <w:i/>
      <w:iCs/>
      <w:color w:val="1F3763"/>
      <w:szCs w:val="24"/>
    </w:rPr>
  </w:style>
  <w:style w:type="character" w:customStyle="1" w:styleId="Heading8Char">
    <w:name w:val="Heading 8 Char"/>
    <w:basedOn w:val="DefaultParagraphFont"/>
    <w:link w:val="Heading8"/>
    <w:uiPriority w:val="9"/>
    <w:rsid w:val="00652707"/>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rsid w:val="00652707"/>
    <w:rPr>
      <w:rFonts w:ascii="Calibri Light" w:eastAsia="Times New Roman" w:hAnsi="Calibri Light" w:cs="Times New Roman"/>
      <w:i/>
      <w:iCs/>
      <w:color w:val="272727"/>
      <w:sz w:val="21"/>
      <w:szCs w:val="21"/>
    </w:rPr>
  </w:style>
  <w:style w:type="character" w:styleId="Hyperlink">
    <w:name w:val="Hyperlink"/>
    <w:basedOn w:val="DefaultParagraphFont"/>
    <w:uiPriority w:val="99"/>
    <w:unhideWhenUsed/>
    <w:rsid w:val="008461A5"/>
    <w:rPr>
      <w:color w:val="0563C1" w:themeColor="hyperlink"/>
      <w:u w:val="single"/>
    </w:rPr>
  </w:style>
  <w:style w:type="character" w:styleId="UnresolvedMention">
    <w:name w:val="Unresolved Mention"/>
    <w:basedOn w:val="DefaultParagraphFont"/>
    <w:uiPriority w:val="99"/>
    <w:semiHidden/>
    <w:unhideWhenUsed/>
    <w:rsid w:val="008461A5"/>
    <w:rPr>
      <w:color w:val="605E5C"/>
      <w:shd w:val="clear" w:color="auto" w:fill="E1DFDD"/>
    </w:rPr>
  </w:style>
  <w:style w:type="paragraph" w:styleId="TOC1">
    <w:name w:val="toc 1"/>
    <w:basedOn w:val="Normal"/>
    <w:next w:val="Normal"/>
    <w:autoRedefine/>
    <w:uiPriority w:val="39"/>
    <w:unhideWhenUsed/>
    <w:rsid w:val="00877C5C"/>
    <w:pPr>
      <w:spacing w:after="100"/>
    </w:pPr>
    <w:rPr>
      <w:b/>
      <w:color w:val="44546A"/>
    </w:rPr>
  </w:style>
  <w:style w:type="paragraph" w:styleId="TOC2">
    <w:name w:val="toc 2"/>
    <w:basedOn w:val="Normal"/>
    <w:next w:val="Normal"/>
    <w:autoRedefine/>
    <w:uiPriority w:val="39"/>
    <w:unhideWhenUsed/>
    <w:rsid w:val="00877C5C"/>
    <w:pPr>
      <w:spacing w:after="100"/>
      <w:ind w:left="220"/>
    </w:pPr>
  </w:style>
  <w:style w:type="paragraph" w:styleId="NoSpacing">
    <w:name w:val="No Spacing"/>
    <w:uiPriority w:val="1"/>
    <w:qFormat/>
    <w:rsid w:val="00471F18"/>
    <w:pPr>
      <w:spacing w:after="0" w:line="240" w:lineRule="auto"/>
    </w:pPr>
    <w:rPr>
      <w:color w:val="404040" w:themeColor="text1" w:themeTint="BF"/>
    </w:rPr>
  </w:style>
  <w:style w:type="paragraph" w:styleId="BodyText">
    <w:name w:val="Body Text"/>
    <w:basedOn w:val="Normal"/>
    <w:link w:val="BodyTextChar"/>
    <w:rsid w:val="00381948"/>
    <w:pPr>
      <w:spacing w:after="0" w:line="240" w:lineRule="auto"/>
    </w:pPr>
    <w:rPr>
      <w:rFonts w:ascii="Arial" w:eastAsia="Times New Roman" w:hAnsi="Arial" w:cs="Times New Roman"/>
      <w:b/>
      <w:color w:val="auto"/>
      <w:sz w:val="28"/>
      <w:lang w:val="en-US"/>
    </w:rPr>
  </w:style>
  <w:style w:type="character" w:customStyle="1" w:styleId="BodyTextChar">
    <w:name w:val="Body Text Char"/>
    <w:basedOn w:val="DefaultParagraphFont"/>
    <w:link w:val="BodyText"/>
    <w:rsid w:val="00381948"/>
    <w:rPr>
      <w:rFonts w:ascii="Arial" w:eastAsia="Times New Roman" w:hAnsi="Arial" w:cs="Times New Roman"/>
      <w:b/>
      <w:sz w:val="28"/>
      <w:lang w:val="en-US"/>
    </w:rPr>
  </w:style>
  <w:style w:type="character" w:styleId="FollowedHyperlink">
    <w:name w:val="FollowedHyperlink"/>
    <w:basedOn w:val="DefaultParagraphFont"/>
    <w:uiPriority w:val="99"/>
    <w:semiHidden/>
    <w:unhideWhenUsed/>
    <w:rsid w:val="00D10504"/>
    <w:rPr>
      <w:color w:val="954F72" w:themeColor="followedHyperlink"/>
      <w:u w:val="single"/>
    </w:rPr>
  </w:style>
  <w:style w:type="character" w:styleId="PlaceholderText">
    <w:name w:val="Placeholder Text"/>
    <w:basedOn w:val="DefaultParagraphFont"/>
    <w:uiPriority w:val="99"/>
    <w:semiHidden/>
    <w:rsid w:val="00376F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ddsi.org/Resources/Patient-Handouts" TargetMode="External"/><Relationship Id="rId18" Type="http://schemas.openxmlformats.org/officeDocument/2006/relationships/image" Target="media/image3.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bapen.org.uk/pdfs/must/must-full.pdf" TargetMode="External"/><Relationship Id="rId17" Type="http://schemas.openxmlformats.org/officeDocument/2006/relationships/image" Target="media/image2.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rcn.org.uk/clinical-topics/nutrition-and-hydration" TargetMode="External"/><Relationship Id="rId20" Type="http://schemas.openxmlformats.org/officeDocument/2006/relationships/image" Target="media/image5.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nhs.uk/conditions/swallowing-problems-dysphagia/"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ddsi.org/Resources"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649201B5384D5E9C90D767EFDE0A81"/>
        <w:category>
          <w:name w:val="General"/>
          <w:gallery w:val="placeholder"/>
        </w:category>
        <w:types>
          <w:type w:val="bbPlcHdr"/>
        </w:types>
        <w:behaviors>
          <w:behavior w:val="content"/>
        </w:behaviors>
        <w:guid w:val="{CA12F4BB-9990-461A-9DDD-5B84FDC841F5}"/>
      </w:docPartPr>
      <w:docPartBody>
        <w:p w:rsidR="00636A23" w:rsidRDefault="00553242">
          <w:r w:rsidRPr="00470AC0">
            <w:rPr>
              <w:rStyle w:val="PlaceholderText"/>
            </w:rPr>
            <w:t>Company Logo</w:t>
          </w:r>
        </w:p>
      </w:docPartBody>
    </w:docPart>
    <w:docPart>
      <w:docPartPr>
        <w:name w:val="12EC147027D2479BAC0CBA897FAEFEF6"/>
        <w:category>
          <w:name w:val="General"/>
          <w:gallery w:val="placeholder"/>
        </w:category>
        <w:types>
          <w:type w:val="bbPlcHdr"/>
        </w:types>
        <w:behaviors>
          <w:behavior w:val="content"/>
        </w:behaviors>
        <w:guid w:val="{01F644D8-CD9A-4C49-ADBA-9871B9A2F73E}"/>
      </w:docPartPr>
      <w:docPartBody>
        <w:p w:rsidR="00636A23" w:rsidRDefault="00553242">
          <w:r w:rsidRPr="00470AC0">
            <w:rPr>
              <w:rStyle w:val="PlaceholderText"/>
            </w:rPr>
            <w:t>Date of Issue</w:t>
          </w:r>
        </w:p>
      </w:docPartBody>
    </w:docPart>
    <w:docPart>
      <w:docPartPr>
        <w:name w:val="44F923D7362A41769DF883A54C9A52F2"/>
        <w:category>
          <w:name w:val="General"/>
          <w:gallery w:val="placeholder"/>
        </w:category>
        <w:types>
          <w:type w:val="bbPlcHdr"/>
        </w:types>
        <w:behaviors>
          <w:behavior w:val="content"/>
        </w:behaviors>
        <w:guid w:val="{9A10905B-21C4-4770-B6B1-AEADE8906072}"/>
      </w:docPartPr>
      <w:docPartBody>
        <w:p w:rsidR="00636A23" w:rsidRDefault="00553242">
          <w:r w:rsidRPr="00470AC0">
            <w:rPr>
              <w:rStyle w:val="PlaceholderText"/>
            </w:rPr>
            <w:t>Date of Issue</w:t>
          </w:r>
        </w:p>
      </w:docPartBody>
    </w:docPart>
    <w:docPart>
      <w:docPartPr>
        <w:name w:val="B58DF00DBA814D628A8B5139CA0B98B0"/>
        <w:category>
          <w:name w:val="General"/>
          <w:gallery w:val="placeholder"/>
        </w:category>
        <w:types>
          <w:type w:val="bbPlcHdr"/>
        </w:types>
        <w:behaviors>
          <w:behavior w:val="content"/>
        </w:behaviors>
        <w:guid w:val="{ACC1939D-F973-4267-92FD-BBC4D1AB3199}"/>
      </w:docPartPr>
      <w:docPartBody>
        <w:p w:rsidR="00636A23" w:rsidRDefault="00553242">
          <w:r w:rsidRPr="00470AC0">
            <w:rPr>
              <w:rStyle w:val="PlaceholderText"/>
            </w:rPr>
            <w:t>Date of Issue</w:t>
          </w:r>
        </w:p>
      </w:docPartBody>
    </w:docPart>
    <w:docPart>
      <w:docPartPr>
        <w:name w:val="E4257D8E58074B569F681561B3CC2F87"/>
        <w:category>
          <w:name w:val="General"/>
          <w:gallery w:val="placeholder"/>
        </w:category>
        <w:types>
          <w:type w:val="bbPlcHdr"/>
        </w:types>
        <w:behaviors>
          <w:behavior w:val="content"/>
        </w:behaviors>
        <w:guid w:val="{F07BF79C-88B1-406F-83B5-A6A5AE72C73D}"/>
      </w:docPartPr>
      <w:docPartBody>
        <w:p w:rsidR="00636A23" w:rsidRDefault="00553242">
          <w:r w:rsidRPr="00470AC0">
            <w:rPr>
              <w:rStyle w:val="PlaceholderText"/>
            </w:rPr>
            <w:t>Policy Lead</w:t>
          </w:r>
        </w:p>
      </w:docPartBody>
    </w:docPart>
    <w:docPart>
      <w:docPartPr>
        <w:name w:val="B1E0910C1FFA4DB2858B9B4E87A649C4"/>
        <w:category>
          <w:name w:val="General"/>
          <w:gallery w:val="placeholder"/>
        </w:category>
        <w:types>
          <w:type w:val="bbPlcHdr"/>
        </w:types>
        <w:behaviors>
          <w:behavior w:val="content"/>
        </w:behaviors>
        <w:guid w:val="{447B5D46-2850-4E3C-ACE8-2F30F53FBECB}"/>
      </w:docPartPr>
      <w:docPartBody>
        <w:p w:rsidR="00636A23" w:rsidRDefault="00553242">
          <w:r w:rsidRPr="00470AC0">
            <w:rPr>
              <w:rStyle w:val="PlaceholderText"/>
            </w:rPr>
            <w:t>Date of Review</w:t>
          </w:r>
        </w:p>
      </w:docPartBody>
    </w:docPart>
    <w:docPart>
      <w:docPartPr>
        <w:name w:val="BDC32AF40E674E379794A4F486A8F9D4"/>
        <w:category>
          <w:name w:val="General"/>
          <w:gallery w:val="placeholder"/>
        </w:category>
        <w:types>
          <w:type w:val="bbPlcHdr"/>
        </w:types>
        <w:behaviors>
          <w:behavior w:val="content"/>
        </w:behaviors>
        <w:guid w:val="{94B64800-45E1-4D15-ADB4-AF78D3F3EEF0}"/>
      </w:docPartPr>
      <w:docPartBody>
        <w:p w:rsidR="00636A23" w:rsidRDefault="00553242">
          <w:r w:rsidRPr="00470AC0">
            <w:rPr>
              <w:rStyle w:val="PlaceholderText"/>
            </w:rPr>
            <w:t>Date of Review</w:t>
          </w:r>
        </w:p>
      </w:docPartBody>
    </w:docPart>
    <w:docPart>
      <w:docPartPr>
        <w:name w:val="BEA395D1920B4999B30C0A7931471988"/>
        <w:category>
          <w:name w:val="General"/>
          <w:gallery w:val="placeholder"/>
        </w:category>
        <w:types>
          <w:type w:val="bbPlcHdr"/>
        </w:types>
        <w:behaviors>
          <w:behavior w:val="content"/>
        </w:behaviors>
        <w:guid w:val="{A206874B-D56F-4E62-8BD5-45B87989930A}"/>
      </w:docPartPr>
      <w:docPartBody>
        <w:p w:rsidR="00636A23" w:rsidRDefault="00553242">
          <w:r w:rsidRPr="00470AC0">
            <w:rPr>
              <w:rStyle w:val="PlaceholderText"/>
            </w:rPr>
            <w:t>Company Name</w:t>
          </w:r>
        </w:p>
      </w:docPartBody>
    </w:docPart>
    <w:docPart>
      <w:docPartPr>
        <w:name w:val="875CB56042C94BB0BC2319CF5918A95D"/>
        <w:category>
          <w:name w:val="General"/>
          <w:gallery w:val="placeholder"/>
        </w:category>
        <w:types>
          <w:type w:val="bbPlcHdr"/>
        </w:types>
        <w:behaviors>
          <w:behavior w:val="content"/>
        </w:behaviors>
        <w:guid w:val="{838FB541-E72C-4519-BE1D-3D716A4E4C7E}"/>
      </w:docPartPr>
      <w:docPartBody>
        <w:p w:rsidR="00636A23" w:rsidRDefault="00553242">
          <w:r w:rsidRPr="00470AC0">
            <w:rPr>
              <w:rStyle w:val="PlaceholderText"/>
            </w:rPr>
            <w:t>Company Name</w:t>
          </w:r>
        </w:p>
      </w:docPartBody>
    </w:docPart>
    <w:docPart>
      <w:docPartPr>
        <w:name w:val="12BAC6A9C7BA4DECB92420E519B1A07A"/>
        <w:category>
          <w:name w:val="General"/>
          <w:gallery w:val="placeholder"/>
        </w:category>
        <w:types>
          <w:type w:val="bbPlcHdr"/>
        </w:types>
        <w:behaviors>
          <w:behavior w:val="content"/>
        </w:behaviors>
        <w:guid w:val="{B9A900A2-6A14-4D21-B73F-0E6DA76EEB15}"/>
      </w:docPartPr>
      <w:docPartBody>
        <w:p w:rsidR="00636A23" w:rsidRDefault="00553242">
          <w:r w:rsidRPr="00470AC0">
            <w:rPr>
              <w:rStyle w:val="PlaceholderText"/>
            </w:rPr>
            <w:t>Company Name</w:t>
          </w:r>
        </w:p>
      </w:docPartBody>
    </w:docPart>
    <w:docPart>
      <w:docPartPr>
        <w:name w:val="C286F85B3A0E4E78B921E435BECE3BD9"/>
        <w:category>
          <w:name w:val="General"/>
          <w:gallery w:val="placeholder"/>
        </w:category>
        <w:types>
          <w:type w:val="bbPlcHdr"/>
        </w:types>
        <w:behaviors>
          <w:behavior w:val="content"/>
        </w:behaviors>
        <w:guid w:val="{870B34E9-4AB2-4DA5-BC5D-7BD4DA5499D2}"/>
      </w:docPartPr>
      <w:docPartBody>
        <w:p w:rsidR="00636A23" w:rsidRDefault="00553242">
          <w:r w:rsidRPr="00470AC0">
            <w:rPr>
              <w:rStyle w:val="PlaceholderText"/>
            </w:rPr>
            <w:t>Company Name</w:t>
          </w:r>
        </w:p>
      </w:docPartBody>
    </w:docPart>
    <w:docPart>
      <w:docPartPr>
        <w:name w:val="931B8FB1C8C6411BB1F0F3CD40180408"/>
        <w:category>
          <w:name w:val="General"/>
          <w:gallery w:val="placeholder"/>
        </w:category>
        <w:types>
          <w:type w:val="bbPlcHdr"/>
        </w:types>
        <w:behaviors>
          <w:behavior w:val="content"/>
        </w:behaviors>
        <w:guid w:val="{63DC6D44-F91B-4CA9-9738-EE4DE50F52B7}"/>
      </w:docPartPr>
      <w:docPartBody>
        <w:p w:rsidR="00636A23" w:rsidRDefault="00553242">
          <w:r w:rsidRPr="00470AC0">
            <w:rPr>
              <w:rStyle w:val="PlaceholderText"/>
            </w:rPr>
            <w:t>Company Name</w:t>
          </w:r>
        </w:p>
      </w:docPartBody>
    </w:docPart>
    <w:docPart>
      <w:docPartPr>
        <w:name w:val="10A2B3089D094042A65656B3AE588DB6"/>
        <w:category>
          <w:name w:val="General"/>
          <w:gallery w:val="placeholder"/>
        </w:category>
        <w:types>
          <w:type w:val="bbPlcHdr"/>
        </w:types>
        <w:behaviors>
          <w:behavior w:val="content"/>
        </w:behaviors>
        <w:guid w:val="{37357F8A-89B4-4F38-B842-BCC8DA3D5741}"/>
      </w:docPartPr>
      <w:docPartBody>
        <w:p w:rsidR="00636A23" w:rsidRDefault="00553242">
          <w:r w:rsidRPr="00470AC0">
            <w:rPr>
              <w:rStyle w:val="PlaceholderText"/>
            </w:rPr>
            <w:t>Company Name</w:t>
          </w:r>
        </w:p>
      </w:docPartBody>
    </w:docPart>
    <w:docPart>
      <w:docPartPr>
        <w:name w:val="5767273B4EA74B30ADF7B37A08C66236"/>
        <w:category>
          <w:name w:val="General"/>
          <w:gallery w:val="placeholder"/>
        </w:category>
        <w:types>
          <w:type w:val="bbPlcHdr"/>
        </w:types>
        <w:behaviors>
          <w:behavior w:val="content"/>
        </w:behaviors>
        <w:guid w:val="{2989A105-74C5-4557-9B98-D162F7EB215A}"/>
      </w:docPartPr>
      <w:docPartBody>
        <w:p w:rsidR="00636A23" w:rsidRDefault="00553242">
          <w:r w:rsidRPr="00470AC0">
            <w:rPr>
              <w:rStyle w:val="PlaceholderText"/>
            </w:rPr>
            <w:t>Company Name</w:t>
          </w:r>
        </w:p>
      </w:docPartBody>
    </w:docPart>
    <w:docPart>
      <w:docPartPr>
        <w:name w:val="64CD975747F54B6F9DD3CCAC85F03C69"/>
        <w:category>
          <w:name w:val="General"/>
          <w:gallery w:val="placeholder"/>
        </w:category>
        <w:types>
          <w:type w:val="bbPlcHdr"/>
        </w:types>
        <w:behaviors>
          <w:behavior w:val="content"/>
        </w:behaviors>
        <w:guid w:val="{50BC460B-BBC5-4ED3-B19D-0AAE252BEE4F}"/>
      </w:docPartPr>
      <w:docPartBody>
        <w:p w:rsidR="00636A23" w:rsidRDefault="00553242">
          <w:r w:rsidRPr="00470AC0">
            <w:rPr>
              <w:rStyle w:val="PlaceholderText"/>
            </w:rPr>
            <w:t>Company Name</w:t>
          </w:r>
        </w:p>
      </w:docPartBody>
    </w:docPart>
    <w:docPart>
      <w:docPartPr>
        <w:name w:val="41DD75576CFF4DBD89188FDD628B81A6"/>
        <w:category>
          <w:name w:val="General"/>
          <w:gallery w:val="placeholder"/>
        </w:category>
        <w:types>
          <w:type w:val="bbPlcHdr"/>
        </w:types>
        <w:behaviors>
          <w:behavior w:val="content"/>
        </w:behaviors>
        <w:guid w:val="{EAD55B2D-E87F-47ED-97EF-07BC69AD7065}"/>
      </w:docPartPr>
      <w:docPartBody>
        <w:p w:rsidR="000C6562" w:rsidRDefault="008E3124">
          <w:r w:rsidRPr="009649BA">
            <w:rPr>
              <w:rStyle w:val="PlaceholderText"/>
            </w:rP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42"/>
    <w:rsid w:val="000C6562"/>
    <w:rsid w:val="00553242"/>
    <w:rsid w:val="00636A23"/>
    <w:rsid w:val="008E31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12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57dc6a5-c1d3-496f-be72-f32f47e6d95d" xsi:nil="true"/>
    <lcf76f155ced4ddcb4097134ff3c332f xmlns="56237ad3-8718-4af8-998e-3036ac3599be">
      <Terms xmlns="http://schemas.microsoft.com/office/infopath/2007/PartnerControls"/>
    </lcf76f155ced4ddcb4097134ff3c332f>
    <MigrationWizIdVersion xmlns="56237ad3-8718-4af8-998e-3036ac3599be">413a5f9e-3bf0-4100-854b-60ef577ce21d-638107126890000000</MigrationWizIdVersion>
    <lcf76f155ced4ddcb4097134ff3c332f0 xmlns="56237ad3-8718-4af8-998e-3036ac3599be" xsi:nil="true"/>
    <MigrationWizId xmlns="56237ad3-8718-4af8-998e-3036ac3599be">413a5f9e-3bf0-4100-854b-60ef577ce21d</MigrationWizId>
    <MigrationWizIdPermissions xmlns="56237ad3-8718-4af8-998e-3036ac3599b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5F1AF5D8E4A5B43AF51344E4DEF9883" ma:contentTypeVersion="18" ma:contentTypeDescription="Create a new document." ma:contentTypeScope="" ma:versionID="9e85f2274ffbb1e185194ba8ef07e941">
  <xsd:schema xmlns:xsd="http://www.w3.org/2001/XMLSchema" xmlns:xs="http://www.w3.org/2001/XMLSchema" xmlns:p="http://schemas.microsoft.com/office/2006/metadata/properties" xmlns:ns2="56237ad3-8718-4af8-998e-3036ac3599be" xmlns:ns3="457dc6a5-c1d3-496f-be72-f32f47e6d95d" targetNamespace="http://schemas.microsoft.com/office/2006/metadata/properties" ma:root="true" ma:fieldsID="8de6df17f9acbdce83950433d3ff7248" ns2:_="" ns3:_="">
    <xsd:import namespace="56237ad3-8718-4af8-998e-3036ac3599be"/>
    <xsd:import namespace="457dc6a5-c1d3-496f-be72-f32f47e6d95d"/>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37ad3-8718-4af8-998e-3036ac3599b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8658aa2-f6ce-4225-b858-6e6f52912fb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4"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7dc6a5-c1d3-496f-be72-f32f47e6d95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c8369b9-585e-436d-b505-ab787be6a239}" ma:internalName="TaxCatchAll" ma:showField="CatchAllData" ma:web="457dc6a5-c1d3-496f-be72-f32f47e6d95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82BDF1-1E50-4084-AA86-77DBF37B3CE6}">
  <ds:schemaRefs>
    <ds:schemaRef ds:uri="http://schemas.microsoft.com/office/2006/metadata/properties"/>
    <ds:schemaRef ds:uri="http://schemas.microsoft.com/office/infopath/2007/PartnerControls"/>
    <ds:schemaRef ds:uri="33f078bf-5094-4cda-b5d2-151c156f3683"/>
    <ds:schemaRef ds:uri="23dd30c3-388c-412e-8197-492011dd1722"/>
    <ds:schemaRef ds:uri="457dc6a5-c1d3-496f-be72-f32f47e6d95d"/>
    <ds:schemaRef ds:uri="56237ad3-8718-4af8-998e-3036ac3599be"/>
  </ds:schemaRefs>
</ds:datastoreItem>
</file>

<file path=customXml/itemProps2.xml><?xml version="1.0" encoding="utf-8"?>
<ds:datastoreItem xmlns:ds="http://schemas.openxmlformats.org/officeDocument/2006/customXml" ds:itemID="{09EEC06A-CBE2-49E4-896E-28F89F985C8D}">
  <ds:schemaRefs>
    <ds:schemaRef ds:uri="http://schemas.microsoft.com/sharepoint/v3/contenttype/forms"/>
  </ds:schemaRefs>
</ds:datastoreItem>
</file>

<file path=customXml/itemProps3.xml><?xml version="1.0" encoding="utf-8"?>
<ds:datastoreItem xmlns:ds="http://schemas.openxmlformats.org/officeDocument/2006/customXml" ds:itemID="{F8C82245-AF49-4188-9F32-19E2F0728155}">
  <ds:schemaRefs>
    <ds:schemaRef ds:uri="http://schemas.openxmlformats.org/officeDocument/2006/bibliography"/>
  </ds:schemaRefs>
</ds:datastoreItem>
</file>

<file path=customXml/itemProps4.xml><?xml version="1.0" encoding="utf-8"?>
<ds:datastoreItem xmlns:ds="http://schemas.openxmlformats.org/officeDocument/2006/customXml" ds:itemID="{D5946FC5-1C37-4BAF-BCC2-43C4D0281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237ad3-8718-4af8-998e-3036ac3599be"/>
    <ds:schemaRef ds:uri="457dc6a5-c1d3-496f-be72-f32f47e6d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3298</Words>
  <Characters>17615</Characters>
  <Application>Microsoft Office Word</Application>
  <DocSecurity>4</DocSecurity>
  <Lines>629</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20601</CharactersWithSpaces>
  <SharedDoc>false</SharedDoc>
  <HLinks>
    <vt:vector size="156" baseType="variant">
      <vt:variant>
        <vt:i4>4128870</vt:i4>
      </vt:variant>
      <vt:variant>
        <vt:i4>138</vt:i4>
      </vt:variant>
      <vt:variant>
        <vt:i4>0</vt:i4>
      </vt:variant>
      <vt:variant>
        <vt:i4>5</vt:i4>
      </vt:variant>
      <vt:variant>
        <vt:lpwstr>https://www.gov.uk/government/publications/mental-capacity-act-code-of-practice</vt:lpwstr>
      </vt:variant>
      <vt:variant>
        <vt:lpwstr/>
      </vt:variant>
      <vt:variant>
        <vt:i4>3670122</vt:i4>
      </vt:variant>
      <vt:variant>
        <vt:i4>135</vt:i4>
      </vt:variant>
      <vt:variant>
        <vt:i4>0</vt:i4>
      </vt:variant>
      <vt:variant>
        <vt:i4>5</vt:i4>
      </vt:variant>
      <vt:variant>
        <vt:lpwstr>https://www.scie.org.uk/mca/imca/do</vt:lpwstr>
      </vt:variant>
      <vt:variant>
        <vt:lpwstr/>
      </vt:variant>
      <vt:variant>
        <vt:i4>983058</vt:i4>
      </vt:variant>
      <vt:variant>
        <vt:i4>132</vt:i4>
      </vt:variant>
      <vt:variant>
        <vt:i4>0</vt:i4>
      </vt:variant>
      <vt:variant>
        <vt:i4>5</vt:i4>
      </vt:variant>
      <vt:variant>
        <vt:lpwstr>https://www.nice.org.uk/guidance/NG108/resources</vt:lpwstr>
      </vt:variant>
      <vt:variant>
        <vt:lpwstr/>
      </vt:variant>
      <vt:variant>
        <vt:i4>3145785</vt:i4>
      </vt:variant>
      <vt:variant>
        <vt:i4>129</vt:i4>
      </vt:variant>
      <vt:variant>
        <vt:i4>0</vt:i4>
      </vt:variant>
      <vt:variant>
        <vt:i4>5</vt:i4>
      </vt:variant>
      <vt:variant>
        <vt:lpwstr>https://www.scie.org.uk/care-providers/coronavirus-covid-19</vt:lpwstr>
      </vt:variant>
      <vt:variant>
        <vt:lpwstr/>
      </vt:variant>
      <vt:variant>
        <vt:i4>7471164</vt:i4>
      </vt:variant>
      <vt:variant>
        <vt:i4>126</vt:i4>
      </vt:variant>
      <vt:variant>
        <vt:i4>0</vt:i4>
      </vt:variant>
      <vt:variant>
        <vt:i4>5</vt:i4>
      </vt:variant>
      <vt:variant>
        <vt:lpwstr>https://www.scie.org.uk/care-providers/coronavirus-covid-19/safeguarding-adults</vt:lpwstr>
      </vt:variant>
      <vt:variant>
        <vt:lpwstr/>
      </vt:variant>
      <vt:variant>
        <vt:i4>2490409</vt:i4>
      </vt:variant>
      <vt:variant>
        <vt:i4>123</vt:i4>
      </vt:variant>
      <vt:variant>
        <vt:i4>0</vt:i4>
      </vt:variant>
      <vt:variant>
        <vt:i4>5</vt:i4>
      </vt:variant>
      <vt:variant>
        <vt:lpwstr>https://www.scie.org.uk/mca/practice/assessing-capacity</vt:lpwstr>
      </vt:variant>
      <vt:variant>
        <vt:lpwstr/>
      </vt:variant>
      <vt:variant>
        <vt:i4>1769526</vt:i4>
      </vt:variant>
      <vt:variant>
        <vt:i4>116</vt:i4>
      </vt:variant>
      <vt:variant>
        <vt:i4>0</vt:i4>
      </vt:variant>
      <vt:variant>
        <vt:i4>5</vt:i4>
      </vt:variant>
      <vt:variant>
        <vt:lpwstr/>
      </vt:variant>
      <vt:variant>
        <vt:lpwstr>_Toc94798908</vt:lpwstr>
      </vt:variant>
      <vt:variant>
        <vt:i4>1310774</vt:i4>
      </vt:variant>
      <vt:variant>
        <vt:i4>110</vt:i4>
      </vt:variant>
      <vt:variant>
        <vt:i4>0</vt:i4>
      </vt:variant>
      <vt:variant>
        <vt:i4>5</vt:i4>
      </vt:variant>
      <vt:variant>
        <vt:lpwstr/>
      </vt:variant>
      <vt:variant>
        <vt:lpwstr>_Toc94798907</vt:lpwstr>
      </vt:variant>
      <vt:variant>
        <vt:i4>1376310</vt:i4>
      </vt:variant>
      <vt:variant>
        <vt:i4>104</vt:i4>
      </vt:variant>
      <vt:variant>
        <vt:i4>0</vt:i4>
      </vt:variant>
      <vt:variant>
        <vt:i4>5</vt:i4>
      </vt:variant>
      <vt:variant>
        <vt:lpwstr/>
      </vt:variant>
      <vt:variant>
        <vt:lpwstr>_Toc94798906</vt:lpwstr>
      </vt:variant>
      <vt:variant>
        <vt:i4>1441846</vt:i4>
      </vt:variant>
      <vt:variant>
        <vt:i4>98</vt:i4>
      </vt:variant>
      <vt:variant>
        <vt:i4>0</vt:i4>
      </vt:variant>
      <vt:variant>
        <vt:i4>5</vt:i4>
      </vt:variant>
      <vt:variant>
        <vt:lpwstr/>
      </vt:variant>
      <vt:variant>
        <vt:lpwstr>_Toc94798905</vt:lpwstr>
      </vt:variant>
      <vt:variant>
        <vt:i4>1507382</vt:i4>
      </vt:variant>
      <vt:variant>
        <vt:i4>92</vt:i4>
      </vt:variant>
      <vt:variant>
        <vt:i4>0</vt:i4>
      </vt:variant>
      <vt:variant>
        <vt:i4>5</vt:i4>
      </vt:variant>
      <vt:variant>
        <vt:lpwstr/>
      </vt:variant>
      <vt:variant>
        <vt:lpwstr>_Toc94798904</vt:lpwstr>
      </vt:variant>
      <vt:variant>
        <vt:i4>1048630</vt:i4>
      </vt:variant>
      <vt:variant>
        <vt:i4>86</vt:i4>
      </vt:variant>
      <vt:variant>
        <vt:i4>0</vt:i4>
      </vt:variant>
      <vt:variant>
        <vt:i4>5</vt:i4>
      </vt:variant>
      <vt:variant>
        <vt:lpwstr/>
      </vt:variant>
      <vt:variant>
        <vt:lpwstr>_Toc94798903</vt:lpwstr>
      </vt:variant>
      <vt:variant>
        <vt:i4>1114166</vt:i4>
      </vt:variant>
      <vt:variant>
        <vt:i4>80</vt:i4>
      </vt:variant>
      <vt:variant>
        <vt:i4>0</vt:i4>
      </vt:variant>
      <vt:variant>
        <vt:i4>5</vt:i4>
      </vt:variant>
      <vt:variant>
        <vt:lpwstr/>
      </vt:variant>
      <vt:variant>
        <vt:lpwstr>_Toc94798902</vt:lpwstr>
      </vt:variant>
      <vt:variant>
        <vt:i4>1179702</vt:i4>
      </vt:variant>
      <vt:variant>
        <vt:i4>74</vt:i4>
      </vt:variant>
      <vt:variant>
        <vt:i4>0</vt:i4>
      </vt:variant>
      <vt:variant>
        <vt:i4>5</vt:i4>
      </vt:variant>
      <vt:variant>
        <vt:lpwstr/>
      </vt:variant>
      <vt:variant>
        <vt:lpwstr>_Toc94798901</vt:lpwstr>
      </vt:variant>
      <vt:variant>
        <vt:i4>1245238</vt:i4>
      </vt:variant>
      <vt:variant>
        <vt:i4>68</vt:i4>
      </vt:variant>
      <vt:variant>
        <vt:i4>0</vt:i4>
      </vt:variant>
      <vt:variant>
        <vt:i4>5</vt:i4>
      </vt:variant>
      <vt:variant>
        <vt:lpwstr/>
      </vt:variant>
      <vt:variant>
        <vt:lpwstr>_Toc94798900</vt:lpwstr>
      </vt:variant>
      <vt:variant>
        <vt:i4>1769535</vt:i4>
      </vt:variant>
      <vt:variant>
        <vt:i4>62</vt:i4>
      </vt:variant>
      <vt:variant>
        <vt:i4>0</vt:i4>
      </vt:variant>
      <vt:variant>
        <vt:i4>5</vt:i4>
      </vt:variant>
      <vt:variant>
        <vt:lpwstr/>
      </vt:variant>
      <vt:variant>
        <vt:lpwstr>_Toc94798899</vt:lpwstr>
      </vt:variant>
      <vt:variant>
        <vt:i4>1703999</vt:i4>
      </vt:variant>
      <vt:variant>
        <vt:i4>56</vt:i4>
      </vt:variant>
      <vt:variant>
        <vt:i4>0</vt:i4>
      </vt:variant>
      <vt:variant>
        <vt:i4>5</vt:i4>
      </vt:variant>
      <vt:variant>
        <vt:lpwstr/>
      </vt:variant>
      <vt:variant>
        <vt:lpwstr>_Toc94798898</vt:lpwstr>
      </vt:variant>
      <vt:variant>
        <vt:i4>1376319</vt:i4>
      </vt:variant>
      <vt:variant>
        <vt:i4>50</vt:i4>
      </vt:variant>
      <vt:variant>
        <vt:i4>0</vt:i4>
      </vt:variant>
      <vt:variant>
        <vt:i4>5</vt:i4>
      </vt:variant>
      <vt:variant>
        <vt:lpwstr/>
      </vt:variant>
      <vt:variant>
        <vt:lpwstr>_Toc94798897</vt:lpwstr>
      </vt:variant>
      <vt:variant>
        <vt:i4>1310783</vt:i4>
      </vt:variant>
      <vt:variant>
        <vt:i4>44</vt:i4>
      </vt:variant>
      <vt:variant>
        <vt:i4>0</vt:i4>
      </vt:variant>
      <vt:variant>
        <vt:i4>5</vt:i4>
      </vt:variant>
      <vt:variant>
        <vt:lpwstr/>
      </vt:variant>
      <vt:variant>
        <vt:lpwstr>_Toc94798896</vt:lpwstr>
      </vt:variant>
      <vt:variant>
        <vt:i4>1441855</vt:i4>
      </vt:variant>
      <vt:variant>
        <vt:i4>38</vt:i4>
      </vt:variant>
      <vt:variant>
        <vt:i4>0</vt:i4>
      </vt:variant>
      <vt:variant>
        <vt:i4>5</vt:i4>
      </vt:variant>
      <vt:variant>
        <vt:lpwstr/>
      </vt:variant>
      <vt:variant>
        <vt:lpwstr>_Toc94798894</vt:lpwstr>
      </vt:variant>
      <vt:variant>
        <vt:i4>1114175</vt:i4>
      </vt:variant>
      <vt:variant>
        <vt:i4>32</vt:i4>
      </vt:variant>
      <vt:variant>
        <vt:i4>0</vt:i4>
      </vt:variant>
      <vt:variant>
        <vt:i4>5</vt:i4>
      </vt:variant>
      <vt:variant>
        <vt:lpwstr/>
      </vt:variant>
      <vt:variant>
        <vt:lpwstr>_Toc94798893</vt:lpwstr>
      </vt:variant>
      <vt:variant>
        <vt:i4>1048639</vt:i4>
      </vt:variant>
      <vt:variant>
        <vt:i4>26</vt:i4>
      </vt:variant>
      <vt:variant>
        <vt:i4>0</vt:i4>
      </vt:variant>
      <vt:variant>
        <vt:i4>5</vt:i4>
      </vt:variant>
      <vt:variant>
        <vt:lpwstr/>
      </vt:variant>
      <vt:variant>
        <vt:lpwstr>_Toc94798892</vt:lpwstr>
      </vt:variant>
      <vt:variant>
        <vt:i4>1245247</vt:i4>
      </vt:variant>
      <vt:variant>
        <vt:i4>20</vt:i4>
      </vt:variant>
      <vt:variant>
        <vt:i4>0</vt:i4>
      </vt:variant>
      <vt:variant>
        <vt:i4>5</vt:i4>
      </vt:variant>
      <vt:variant>
        <vt:lpwstr/>
      </vt:variant>
      <vt:variant>
        <vt:lpwstr>_Toc94798891</vt:lpwstr>
      </vt:variant>
      <vt:variant>
        <vt:i4>1179711</vt:i4>
      </vt:variant>
      <vt:variant>
        <vt:i4>14</vt:i4>
      </vt:variant>
      <vt:variant>
        <vt:i4>0</vt:i4>
      </vt:variant>
      <vt:variant>
        <vt:i4>5</vt:i4>
      </vt:variant>
      <vt:variant>
        <vt:lpwstr/>
      </vt:variant>
      <vt:variant>
        <vt:lpwstr>_Toc94798890</vt:lpwstr>
      </vt:variant>
      <vt:variant>
        <vt:i4>1769534</vt:i4>
      </vt:variant>
      <vt:variant>
        <vt:i4>8</vt:i4>
      </vt:variant>
      <vt:variant>
        <vt:i4>0</vt:i4>
      </vt:variant>
      <vt:variant>
        <vt:i4>5</vt:i4>
      </vt:variant>
      <vt:variant>
        <vt:lpwstr/>
      </vt:variant>
      <vt:variant>
        <vt:lpwstr>_Toc94798889</vt:lpwstr>
      </vt:variant>
      <vt:variant>
        <vt:i4>1703998</vt:i4>
      </vt:variant>
      <vt:variant>
        <vt:i4>2</vt:i4>
      </vt:variant>
      <vt:variant>
        <vt:i4>0</vt:i4>
      </vt:variant>
      <vt:variant>
        <vt:i4>5</vt:i4>
      </vt:variant>
      <vt:variant>
        <vt:lpwstr/>
      </vt:variant>
      <vt:variant>
        <vt:lpwstr>_Toc94798888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DCCD029 - Nutrition and Hydration Policy</dc:title>
  <dc:subject/>
  <dc:creator>Imogen Huxford</dc:creator>
  <cp:keywords/>
  <dc:description/>
  <cp:lastModifiedBy>Rachael Dowson-Wallace</cp:lastModifiedBy>
  <cp:revision>2</cp:revision>
  <cp:lastPrinted>2020-07-26T06:21:00Z</cp:lastPrinted>
  <dcterms:created xsi:type="dcterms:W3CDTF">2023-10-30T13:59:00Z</dcterms:created>
  <dcterms:modified xsi:type="dcterms:W3CDTF">2023-10-30T13:59:00Z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0x01010065F1AF5D8E4A5B43AF51344E4DEF9883</vt:lpwstr>
  </property>
  <property fmtid="{D5CDD505-2E9C-101B-9397-08002B2CF9AE}" pid="3" name="MediaServiceImageTags">
    <vt:lpwstr/>
  </property>
  <property fmtid="{D5CDD505-2E9C-101B-9397-08002B2CF9AE}" pid="4" name="HotDocs version">
    <vt:i4>12</vt:i4>
  </property>
</Properties>
</file>