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b/>
          <w:bCs/>
          <w:color w:val="auto"/>
        </w:rPr>
        <w:alias w:val="Company Logo"/>
        <w:tag w:val="HD:1.187.0.0:e9626d22-395c-4bbd-988d-0fb82f1471d6"/>
        <w:id w:val="-1603880962"/>
        <w:placeholder>
          <w:docPart w:val="CA7534894B5644A98AF581F4C857968B"/>
        </w:placeholder>
        <w:showingPlcHdr/>
        <w:picture/>
      </w:sdtPr>
      <w:sdtEndPr/>
      <w:sdtContent>
        <w:p w14:paraId="78CA60B3" w14:textId="63CBC451" w:rsidR="00132474" w:rsidRPr="002B681F" w:rsidRDefault="00451022" w:rsidP="00AC1097">
          <w:pPr>
            <w:tabs>
              <w:tab w:val="left" w:pos="5730"/>
            </w:tabs>
            <w:jc w:val="center"/>
            <w:rPr>
              <w:rFonts w:ascii="Open Sans" w:hAnsi="Open Sans" w:cs="Open Sans"/>
              <w:b/>
              <w:bCs/>
              <w:color w:val="auto"/>
            </w:rPr>
          </w:pPr>
          <w:r>
            <w:rPr>
              <w:rFonts w:ascii="Open Sans" w:hAnsi="Open Sans" w:cs="Open Sans"/>
              <w:b/>
              <w:bCs/>
              <w:noProof/>
              <w:color w:val="auto"/>
            </w:rPr>
            <w:drawing>
              <wp:inline distT="0" distB="0" distL="0" distR="0" wp14:anchorId="29EAC239" wp14:editId="14895DE3">
                <wp:extent cx="4503420" cy="15240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3420" cy="1524000"/>
                        </a:xfrm>
                        <a:prstGeom prst="rect">
                          <a:avLst/>
                        </a:prstGeom>
                        <a:noFill/>
                        <a:ln>
                          <a:noFill/>
                        </a:ln>
                      </pic:spPr>
                    </pic:pic>
                  </a:graphicData>
                </a:graphic>
              </wp:inline>
            </w:drawing>
          </w:r>
        </w:p>
      </w:sdtContent>
    </w:sdt>
    <w:p w14:paraId="50BA3DA4" w14:textId="77777777" w:rsidR="00A93053" w:rsidRDefault="00A93053" w:rsidP="00A93053">
      <w:pPr>
        <w:spacing w:after="0"/>
        <w:jc w:val="center"/>
        <w:rPr>
          <w:rFonts w:ascii="Open Sans" w:hAnsi="Open Sans" w:cs="Open Sans"/>
          <w:b/>
          <w:color w:val="264467"/>
          <w:sz w:val="96"/>
        </w:rPr>
      </w:pPr>
      <w:r>
        <w:rPr>
          <w:rFonts w:ascii="Open Sans" w:hAnsi="Open Sans" w:cs="Open Sans"/>
          <w:b/>
          <w:color w:val="264467"/>
          <w:sz w:val="96"/>
        </w:rPr>
        <w:t>Management of Medical Devices Policy</w:t>
      </w:r>
    </w:p>
    <w:p w14:paraId="13DBAF12" w14:textId="77777777" w:rsidR="00407543" w:rsidRPr="00407543" w:rsidRDefault="00407543" w:rsidP="00A93053">
      <w:pPr>
        <w:spacing w:after="0"/>
        <w:jc w:val="center"/>
        <w:rPr>
          <w:rFonts w:ascii="Open Sans" w:hAnsi="Open Sans" w:cs="Open Sans"/>
          <w:b/>
          <w:color w:val="264467"/>
          <w:sz w:val="40"/>
          <w:szCs w:val="40"/>
        </w:rPr>
      </w:pPr>
    </w:p>
    <w:sdt>
      <w:sdtPr>
        <w:rPr>
          <w:rFonts w:ascii="Open Sans" w:hAnsi="Open Sans" w:cs="Open Sans"/>
          <w:b/>
          <w:color w:val="264467"/>
          <w:sz w:val="40"/>
          <w:szCs w:val="40"/>
        </w:rPr>
        <w:tag w:val="HD:1.187.0.0:37131e6b-dcc2-4ff5-b565-9b5ad9be670b"/>
        <w:id w:val="-255588997"/>
        <w:placeholder>
          <w:docPart w:val="73287BF7C7B64B80BA36F830D21E1F48"/>
        </w:placeholder>
      </w:sdtPr>
      <w:sdtEndPr/>
      <w:sdtContent>
        <w:p w14:paraId="6DD80DFE" w14:textId="55A9F899" w:rsidR="00A93053" w:rsidRPr="00407543" w:rsidRDefault="00451022" w:rsidP="00A93053">
          <w:pPr>
            <w:spacing w:after="0"/>
            <w:jc w:val="center"/>
            <w:rPr>
              <w:rFonts w:ascii="Open Sans" w:hAnsi="Open Sans" w:cs="Open Sans"/>
              <w:b/>
              <w:color w:val="264467"/>
              <w:sz w:val="40"/>
              <w:szCs w:val="40"/>
            </w:rPr>
          </w:pPr>
          <w:r>
            <w:rPr>
              <w:rFonts w:ascii="Open Sans" w:hAnsi="Open Sans" w:cs="Open Sans"/>
              <w:b/>
              <w:noProof/>
              <w:color w:val="264467"/>
              <w:sz w:val="40"/>
              <w:szCs w:val="40"/>
            </w:rPr>
            <w:t>[</w:t>
          </w:r>
          <w:r w:rsidRPr="00451022">
            <w:rPr>
              <w:rFonts w:ascii="Open Sans" w:hAnsi="Open Sans" w:cs="Open Sans"/>
              <w:b/>
              <w:noProof/>
              <w:color w:val="0000FF"/>
              <w:sz w:val="40"/>
              <w:szCs w:val="40"/>
            </w:rPr>
            <w:t>Date of Issue</w:t>
          </w:r>
          <w:r>
            <w:rPr>
              <w:rFonts w:ascii="Open Sans" w:hAnsi="Open Sans" w:cs="Open Sans"/>
              <w:b/>
              <w:noProof/>
              <w:color w:val="264467"/>
              <w:sz w:val="40"/>
              <w:szCs w:val="40"/>
            </w:rPr>
            <w:t>]</w:t>
          </w:r>
        </w:p>
      </w:sdtContent>
    </w:sdt>
    <w:p w14:paraId="149DBBEB" w14:textId="77777777" w:rsidR="00F26800" w:rsidRPr="002B681F" w:rsidRDefault="00F26800" w:rsidP="00407543">
      <w:pPr>
        <w:tabs>
          <w:tab w:val="left" w:pos="7140"/>
        </w:tabs>
        <w:rPr>
          <w:rFonts w:ascii="Open Sans" w:hAnsi="Open Sans" w:cs="Open Sans"/>
          <w:color w:val="auto"/>
        </w:rPr>
      </w:pPr>
    </w:p>
    <w:tbl>
      <w:tblPr>
        <w:tblStyle w:val="TableGrid"/>
        <w:tblpPr w:leftFromText="180" w:rightFromText="180" w:vertAnchor="text" w:horzAnchor="margin" w:tblpXSpec="center" w:tblpY="270"/>
        <w:tblW w:w="5245"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1980"/>
        <w:gridCol w:w="3265"/>
      </w:tblGrid>
      <w:tr w:rsidR="00407543" w:rsidRPr="00C90E70" w14:paraId="51CF9A11" w14:textId="77777777" w:rsidTr="00407543">
        <w:tc>
          <w:tcPr>
            <w:tcW w:w="1980" w:type="dxa"/>
            <w:shd w:val="clear" w:color="auto" w:fill="F2F2F2" w:themeFill="background1" w:themeFillShade="F2"/>
            <w:vAlign w:val="center"/>
          </w:tcPr>
          <w:p w14:paraId="023ED68E" w14:textId="77777777" w:rsidR="00407543" w:rsidRPr="00C90E70" w:rsidRDefault="00407543" w:rsidP="00407543">
            <w:pPr>
              <w:rPr>
                <w:rFonts w:ascii="Open Sans" w:hAnsi="Open Sans" w:cs="Open Sans"/>
              </w:rPr>
            </w:pPr>
            <w:r w:rsidRPr="00C90E70">
              <w:rPr>
                <w:rFonts w:ascii="Open Sans" w:hAnsi="Open Sans" w:cs="Open Sans"/>
              </w:rPr>
              <w:t>Policy Lead:</w:t>
            </w:r>
          </w:p>
        </w:tc>
        <w:sdt>
          <w:sdtPr>
            <w:rPr>
              <w:rFonts w:ascii="Open Sans" w:hAnsi="Open Sans" w:cs="Open Sans"/>
            </w:rPr>
            <w:tag w:val="HD:1.187.0.0:9f3fbad1-8bee-49d8-8273-a996f6440eec"/>
            <w:id w:val="-359598997"/>
            <w:placeholder>
              <w:docPart w:val="F7301810CFC348D7ADA2B0E34901F609"/>
            </w:placeholder>
          </w:sdtPr>
          <w:sdtEndPr/>
          <w:sdtContent>
            <w:tc>
              <w:tcPr>
                <w:tcW w:w="3265" w:type="dxa"/>
                <w:vAlign w:val="center"/>
              </w:tcPr>
              <w:p w14:paraId="3FB9B132" w14:textId="2C65C112" w:rsidR="00407543" w:rsidRPr="00C90E70" w:rsidRDefault="00451022" w:rsidP="00407543">
                <w:pPr>
                  <w:rPr>
                    <w:rFonts w:ascii="Open Sans" w:hAnsi="Open Sans" w:cs="Open Sans"/>
                  </w:rPr>
                </w:pPr>
                <w:r>
                  <w:rPr>
                    <w:rFonts w:ascii="Open Sans" w:hAnsi="Open Sans" w:cs="Open Sans"/>
                    <w:noProof/>
                  </w:rPr>
                  <w:t>[</w:t>
                </w:r>
                <w:r w:rsidRPr="00451022">
                  <w:rPr>
                    <w:rFonts w:ascii="Open Sans" w:hAnsi="Open Sans" w:cs="Open Sans"/>
                    <w:noProof/>
                    <w:color w:val="0000FF"/>
                  </w:rPr>
                  <w:t>Policy Lead</w:t>
                </w:r>
                <w:r>
                  <w:rPr>
                    <w:rFonts w:ascii="Open Sans" w:hAnsi="Open Sans" w:cs="Open Sans"/>
                    <w:noProof/>
                  </w:rPr>
                  <w:t>]</w:t>
                </w:r>
              </w:p>
            </w:tc>
          </w:sdtContent>
        </w:sdt>
      </w:tr>
      <w:tr w:rsidR="00407543" w:rsidRPr="00C90E70" w14:paraId="10E27B74" w14:textId="77777777" w:rsidTr="00407543">
        <w:tc>
          <w:tcPr>
            <w:tcW w:w="1980" w:type="dxa"/>
            <w:shd w:val="clear" w:color="auto" w:fill="F2F2F2" w:themeFill="background1" w:themeFillShade="F2"/>
            <w:vAlign w:val="center"/>
          </w:tcPr>
          <w:p w14:paraId="245652EC" w14:textId="77777777" w:rsidR="00407543" w:rsidRPr="00C90E70" w:rsidRDefault="00407543" w:rsidP="00407543">
            <w:pPr>
              <w:rPr>
                <w:rFonts w:ascii="Open Sans" w:hAnsi="Open Sans" w:cs="Open Sans"/>
              </w:rPr>
            </w:pPr>
            <w:r w:rsidRPr="00C90E70">
              <w:rPr>
                <w:rFonts w:ascii="Open Sans" w:hAnsi="Open Sans" w:cs="Open Sans"/>
              </w:rPr>
              <w:t>Version No.</w:t>
            </w:r>
          </w:p>
        </w:tc>
        <w:tc>
          <w:tcPr>
            <w:tcW w:w="3265" w:type="dxa"/>
            <w:vAlign w:val="center"/>
          </w:tcPr>
          <w:p w14:paraId="1EB7EBEC" w14:textId="77777777" w:rsidR="00407543" w:rsidRPr="00C90E70" w:rsidRDefault="00407543" w:rsidP="00407543">
            <w:pPr>
              <w:rPr>
                <w:rFonts w:ascii="Open Sans" w:hAnsi="Open Sans" w:cs="Open Sans"/>
              </w:rPr>
            </w:pPr>
            <w:r w:rsidRPr="00C90E70">
              <w:rPr>
                <w:rFonts w:ascii="Open Sans" w:hAnsi="Open Sans" w:cs="Open Sans"/>
              </w:rPr>
              <w:t>1</w:t>
            </w:r>
          </w:p>
        </w:tc>
      </w:tr>
      <w:tr w:rsidR="00407543" w:rsidRPr="00C90E70" w14:paraId="057C9B13" w14:textId="77777777" w:rsidTr="00407543">
        <w:tc>
          <w:tcPr>
            <w:tcW w:w="1980" w:type="dxa"/>
            <w:shd w:val="clear" w:color="auto" w:fill="F2F2F2" w:themeFill="background1" w:themeFillShade="F2"/>
            <w:vAlign w:val="center"/>
          </w:tcPr>
          <w:p w14:paraId="5BA6C5E4" w14:textId="77777777" w:rsidR="00407543" w:rsidRPr="00C90E70" w:rsidRDefault="00407543" w:rsidP="00407543">
            <w:pPr>
              <w:rPr>
                <w:rFonts w:ascii="Open Sans" w:hAnsi="Open Sans" w:cs="Open Sans"/>
              </w:rPr>
            </w:pPr>
            <w:r w:rsidRPr="00C90E70">
              <w:rPr>
                <w:rFonts w:ascii="Open Sans" w:hAnsi="Open Sans" w:cs="Open Sans"/>
              </w:rPr>
              <w:t>Date of Issue:</w:t>
            </w:r>
          </w:p>
        </w:tc>
        <w:sdt>
          <w:sdtPr>
            <w:rPr>
              <w:rFonts w:ascii="Open Sans" w:hAnsi="Open Sans" w:cs="Open Sans"/>
            </w:rPr>
            <w:tag w:val="HD:1.187.0.0:05a6af14-acfa-4f53-a563-65cb84c61779"/>
            <w:id w:val="-1994941486"/>
            <w:placeholder>
              <w:docPart w:val="D1FD602CA16E4037837C840D1184A38A"/>
            </w:placeholder>
          </w:sdtPr>
          <w:sdtEndPr/>
          <w:sdtContent>
            <w:tc>
              <w:tcPr>
                <w:tcW w:w="3265" w:type="dxa"/>
                <w:vAlign w:val="center"/>
              </w:tcPr>
              <w:p w14:paraId="280290E0" w14:textId="13B53F64" w:rsidR="00407543" w:rsidRPr="00C90E70" w:rsidRDefault="00451022" w:rsidP="00407543">
                <w:pPr>
                  <w:rPr>
                    <w:rFonts w:ascii="Open Sans" w:hAnsi="Open Sans" w:cs="Open Sans"/>
                  </w:rPr>
                </w:pPr>
                <w:r>
                  <w:rPr>
                    <w:rFonts w:ascii="Open Sans" w:hAnsi="Open Sans" w:cs="Open Sans"/>
                    <w:noProof/>
                  </w:rPr>
                  <w:t>[</w:t>
                </w:r>
                <w:r w:rsidRPr="00451022">
                  <w:rPr>
                    <w:rFonts w:ascii="Open Sans" w:hAnsi="Open Sans" w:cs="Open Sans"/>
                    <w:noProof/>
                    <w:color w:val="0000FF"/>
                  </w:rPr>
                  <w:t>Date of Issue</w:t>
                </w:r>
                <w:r>
                  <w:rPr>
                    <w:rFonts w:ascii="Open Sans" w:hAnsi="Open Sans" w:cs="Open Sans"/>
                    <w:noProof/>
                  </w:rPr>
                  <w:t>]</w:t>
                </w:r>
              </w:p>
            </w:tc>
          </w:sdtContent>
        </w:sdt>
      </w:tr>
      <w:tr w:rsidR="00407543" w:rsidRPr="00C90E70" w14:paraId="3F5274B0" w14:textId="77777777" w:rsidTr="00407543">
        <w:tc>
          <w:tcPr>
            <w:tcW w:w="1980" w:type="dxa"/>
            <w:shd w:val="clear" w:color="auto" w:fill="F2F2F2" w:themeFill="background1" w:themeFillShade="F2"/>
            <w:vAlign w:val="center"/>
          </w:tcPr>
          <w:p w14:paraId="1855D623" w14:textId="77777777" w:rsidR="00407543" w:rsidRPr="00C90E70" w:rsidRDefault="00407543" w:rsidP="00407543">
            <w:pPr>
              <w:rPr>
                <w:rFonts w:ascii="Open Sans" w:hAnsi="Open Sans" w:cs="Open Sans"/>
              </w:rPr>
            </w:pPr>
            <w:r w:rsidRPr="00C90E70">
              <w:rPr>
                <w:rFonts w:ascii="Open Sans" w:hAnsi="Open Sans" w:cs="Open Sans"/>
              </w:rPr>
              <w:t>Date for Review:</w:t>
            </w:r>
          </w:p>
        </w:tc>
        <w:sdt>
          <w:sdtPr>
            <w:rPr>
              <w:rFonts w:ascii="Open Sans" w:hAnsi="Open Sans" w:cs="Open Sans"/>
            </w:rPr>
            <w:tag w:val="HD:1.187.0.0:0537c30a-ecb2-4643-a8a4-5882953881bb"/>
            <w:id w:val="-1132783829"/>
            <w:placeholder>
              <w:docPart w:val="D2F88D4E8F824970BB9AC65F7AB9A671"/>
            </w:placeholder>
          </w:sdtPr>
          <w:sdtEndPr/>
          <w:sdtContent>
            <w:tc>
              <w:tcPr>
                <w:tcW w:w="3265" w:type="dxa"/>
                <w:vAlign w:val="center"/>
              </w:tcPr>
              <w:p w14:paraId="3004B2F7" w14:textId="39E132F7" w:rsidR="00407543" w:rsidRPr="00C90E70" w:rsidRDefault="00451022" w:rsidP="00407543">
                <w:pPr>
                  <w:rPr>
                    <w:rFonts w:ascii="Open Sans" w:hAnsi="Open Sans" w:cs="Open Sans"/>
                  </w:rPr>
                </w:pPr>
                <w:r>
                  <w:rPr>
                    <w:rFonts w:ascii="Open Sans" w:hAnsi="Open Sans" w:cs="Open Sans"/>
                    <w:noProof/>
                  </w:rPr>
                  <w:t>[</w:t>
                </w:r>
                <w:r w:rsidRPr="00451022">
                  <w:rPr>
                    <w:rFonts w:ascii="Open Sans" w:hAnsi="Open Sans" w:cs="Open Sans"/>
                    <w:noProof/>
                    <w:color w:val="0000FF"/>
                  </w:rPr>
                  <w:t>Date of Review</w:t>
                </w:r>
                <w:r>
                  <w:rPr>
                    <w:rFonts w:ascii="Open Sans" w:hAnsi="Open Sans" w:cs="Open Sans"/>
                    <w:noProof/>
                  </w:rPr>
                  <w:t>]</w:t>
                </w:r>
              </w:p>
            </w:tc>
          </w:sdtContent>
        </w:sdt>
      </w:tr>
    </w:tbl>
    <w:p w14:paraId="59535E4D" w14:textId="77777777" w:rsidR="00F26800" w:rsidRPr="002B681F" w:rsidRDefault="00F26800" w:rsidP="002E2C26">
      <w:pPr>
        <w:rPr>
          <w:rFonts w:ascii="Open Sans" w:hAnsi="Open Sans" w:cs="Open Sans"/>
          <w:color w:val="auto"/>
        </w:rPr>
      </w:pPr>
    </w:p>
    <w:p w14:paraId="6E558C0F" w14:textId="56A675E7" w:rsidR="00F26800" w:rsidRPr="002B681F" w:rsidRDefault="00F26800" w:rsidP="002E2C26">
      <w:pPr>
        <w:tabs>
          <w:tab w:val="left" w:pos="8025"/>
        </w:tabs>
        <w:rPr>
          <w:rFonts w:ascii="Open Sans" w:hAnsi="Open Sans" w:cs="Open Sans"/>
          <w:color w:val="auto"/>
        </w:rPr>
      </w:pPr>
    </w:p>
    <w:p w14:paraId="62EAFE5A" w14:textId="77777777" w:rsidR="00F26800" w:rsidRPr="002B681F" w:rsidRDefault="00F26800" w:rsidP="002E2C26">
      <w:pPr>
        <w:rPr>
          <w:rFonts w:ascii="Open Sans" w:hAnsi="Open Sans" w:cs="Open Sans"/>
          <w:color w:val="auto"/>
        </w:rPr>
      </w:pPr>
    </w:p>
    <w:p w14:paraId="6C2CB9E7" w14:textId="77777777" w:rsidR="00F26800" w:rsidRPr="002B681F" w:rsidRDefault="00F26800" w:rsidP="002E2C26">
      <w:pPr>
        <w:rPr>
          <w:rFonts w:ascii="Open Sans" w:hAnsi="Open Sans" w:cs="Open Sans"/>
          <w:color w:val="auto"/>
        </w:rPr>
      </w:pPr>
    </w:p>
    <w:p w14:paraId="0AE4D2C0" w14:textId="5E9AE6B1" w:rsidR="00E75B55" w:rsidRDefault="00E75B55">
      <w:pPr>
        <w:rPr>
          <w:rFonts w:ascii="Open Sans" w:hAnsi="Open Sans" w:cs="Open Sans"/>
          <w:color w:val="auto"/>
        </w:rPr>
      </w:pPr>
      <w:r>
        <w:rPr>
          <w:rFonts w:ascii="Open Sans" w:hAnsi="Open Sans" w:cs="Open Sans"/>
          <w:color w:val="auto"/>
        </w:rPr>
        <w:br w:type="page"/>
      </w:r>
    </w:p>
    <w:p w14:paraId="1D314F85" w14:textId="77777777" w:rsidR="008A472E" w:rsidRPr="000269C5" w:rsidRDefault="008A472E" w:rsidP="002E2C26">
      <w:pPr>
        <w:pStyle w:val="Mainheaderblue"/>
        <w:rPr>
          <w:rFonts w:ascii="Open Sans" w:hAnsi="Open Sans" w:cs="Open Sans"/>
        </w:rPr>
      </w:pPr>
      <w:r w:rsidRPr="000269C5">
        <w:rPr>
          <w:rFonts w:ascii="Open Sans" w:hAnsi="Open Sans" w:cs="Open Sans"/>
        </w:rPr>
        <w:lastRenderedPageBreak/>
        <w:t>CONTENTS</w:t>
      </w:r>
    </w:p>
    <w:p w14:paraId="76671E73" w14:textId="511ECE44" w:rsidR="00C42E3A" w:rsidRDefault="00877C5C">
      <w:pPr>
        <w:pStyle w:val="TOC1"/>
        <w:tabs>
          <w:tab w:val="left" w:pos="440"/>
          <w:tab w:val="right" w:leader="dot" w:pos="9016"/>
        </w:tabs>
        <w:rPr>
          <w:rFonts w:eastAsiaTheme="minorEastAsia"/>
          <w:b w:val="0"/>
          <w:noProof/>
          <w:color w:val="auto"/>
          <w:kern w:val="2"/>
          <w:lang w:eastAsia="en-GB"/>
          <w14:ligatures w14:val="standardContextual"/>
        </w:rPr>
      </w:pPr>
      <w:r w:rsidRPr="002F0EEB">
        <w:rPr>
          <w:rFonts w:ascii="Open Sans" w:hAnsi="Open Sans" w:cs="Open Sans"/>
          <w:color w:val="264467"/>
        </w:rPr>
        <w:fldChar w:fldCharType="begin"/>
      </w:r>
      <w:r w:rsidRPr="002F0EEB">
        <w:rPr>
          <w:rFonts w:ascii="Open Sans" w:hAnsi="Open Sans" w:cs="Open Sans"/>
          <w:color w:val="264467"/>
        </w:rPr>
        <w:instrText xml:space="preserve"> TOC \o "1-3" \h \z \u </w:instrText>
      </w:r>
      <w:r w:rsidRPr="002F0EEB">
        <w:rPr>
          <w:rFonts w:ascii="Open Sans" w:hAnsi="Open Sans" w:cs="Open Sans"/>
          <w:color w:val="264467"/>
        </w:rPr>
        <w:fldChar w:fldCharType="separate"/>
      </w:r>
      <w:hyperlink w:anchor="_Toc147995264" w:history="1">
        <w:r w:rsidR="00C42E3A" w:rsidRPr="00BE40A7">
          <w:rPr>
            <w:rStyle w:val="Hyperlink"/>
            <w:noProof/>
          </w:rPr>
          <w:t>1.</w:t>
        </w:r>
        <w:r w:rsidR="00C42E3A">
          <w:rPr>
            <w:rFonts w:eastAsiaTheme="minorEastAsia"/>
            <w:b w:val="0"/>
            <w:noProof/>
            <w:color w:val="auto"/>
            <w:kern w:val="2"/>
            <w:lang w:eastAsia="en-GB"/>
            <w14:ligatures w14:val="standardContextual"/>
          </w:rPr>
          <w:tab/>
        </w:r>
        <w:r w:rsidR="00C42E3A" w:rsidRPr="00BE40A7">
          <w:rPr>
            <w:rStyle w:val="Hyperlink"/>
            <w:noProof/>
          </w:rPr>
          <w:t>Introduction</w:t>
        </w:r>
        <w:r w:rsidR="00C42E3A">
          <w:rPr>
            <w:noProof/>
            <w:webHidden/>
          </w:rPr>
          <w:tab/>
        </w:r>
        <w:r w:rsidR="00C42E3A">
          <w:rPr>
            <w:noProof/>
            <w:webHidden/>
          </w:rPr>
          <w:fldChar w:fldCharType="begin"/>
        </w:r>
        <w:r w:rsidR="00C42E3A">
          <w:rPr>
            <w:noProof/>
            <w:webHidden/>
          </w:rPr>
          <w:instrText xml:space="preserve"> PAGEREF _Toc147995264 \h </w:instrText>
        </w:r>
        <w:r w:rsidR="00C42E3A">
          <w:rPr>
            <w:noProof/>
            <w:webHidden/>
          </w:rPr>
        </w:r>
        <w:r w:rsidR="00C42E3A">
          <w:rPr>
            <w:noProof/>
            <w:webHidden/>
          </w:rPr>
          <w:fldChar w:fldCharType="separate"/>
        </w:r>
        <w:r w:rsidR="00C42E3A">
          <w:rPr>
            <w:noProof/>
            <w:webHidden/>
          </w:rPr>
          <w:t>3</w:t>
        </w:r>
        <w:r w:rsidR="00C42E3A">
          <w:rPr>
            <w:noProof/>
            <w:webHidden/>
          </w:rPr>
          <w:fldChar w:fldCharType="end"/>
        </w:r>
      </w:hyperlink>
    </w:p>
    <w:p w14:paraId="6D0805E1" w14:textId="4092DBEE" w:rsidR="00C42E3A" w:rsidRDefault="00024CBE">
      <w:pPr>
        <w:pStyle w:val="TOC1"/>
        <w:tabs>
          <w:tab w:val="left" w:pos="440"/>
          <w:tab w:val="right" w:leader="dot" w:pos="9016"/>
        </w:tabs>
        <w:rPr>
          <w:rFonts w:eastAsiaTheme="minorEastAsia"/>
          <w:b w:val="0"/>
          <w:noProof/>
          <w:color w:val="auto"/>
          <w:kern w:val="2"/>
          <w:lang w:eastAsia="en-GB"/>
          <w14:ligatures w14:val="standardContextual"/>
        </w:rPr>
      </w:pPr>
      <w:hyperlink w:anchor="_Toc147995265" w:history="1">
        <w:r w:rsidR="00C42E3A" w:rsidRPr="00BE40A7">
          <w:rPr>
            <w:rStyle w:val="Hyperlink"/>
            <w:noProof/>
          </w:rPr>
          <w:t>2.</w:t>
        </w:r>
        <w:r w:rsidR="00C42E3A">
          <w:rPr>
            <w:rFonts w:eastAsiaTheme="minorEastAsia"/>
            <w:b w:val="0"/>
            <w:noProof/>
            <w:color w:val="auto"/>
            <w:kern w:val="2"/>
            <w:lang w:eastAsia="en-GB"/>
            <w14:ligatures w14:val="standardContextual"/>
          </w:rPr>
          <w:tab/>
        </w:r>
        <w:r w:rsidR="00C42E3A" w:rsidRPr="00BE40A7">
          <w:rPr>
            <w:rStyle w:val="Hyperlink"/>
            <w:noProof/>
          </w:rPr>
          <w:t>Policy Statement</w:t>
        </w:r>
        <w:r w:rsidR="00C42E3A">
          <w:rPr>
            <w:noProof/>
            <w:webHidden/>
          </w:rPr>
          <w:tab/>
        </w:r>
        <w:r w:rsidR="00C42E3A">
          <w:rPr>
            <w:noProof/>
            <w:webHidden/>
          </w:rPr>
          <w:fldChar w:fldCharType="begin"/>
        </w:r>
        <w:r w:rsidR="00C42E3A">
          <w:rPr>
            <w:noProof/>
            <w:webHidden/>
          </w:rPr>
          <w:instrText xml:space="preserve"> PAGEREF _Toc147995265 \h </w:instrText>
        </w:r>
        <w:r w:rsidR="00C42E3A">
          <w:rPr>
            <w:noProof/>
            <w:webHidden/>
          </w:rPr>
        </w:r>
        <w:r w:rsidR="00C42E3A">
          <w:rPr>
            <w:noProof/>
            <w:webHidden/>
          </w:rPr>
          <w:fldChar w:fldCharType="separate"/>
        </w:r>
        <w:r w:rsidR="00C42E3A">
          <w:rPr>
            <w:noProof/>
            <w:webHidden/>
          </w:rPr>
          <w:t>3</w:t>
        </w:r>
        <w:r w:rsidR="00C42E3A">
          <w:rPr>
            <w:noProof/>
            <w:webHidden/>
          </w:rPr>
          <w:fldChar w:fldCharType="end"/>
        </w:r>
      </w:hyperlink>
    </w:p>
    <w:p w14:paraId="67D67C5A" w14:textId="125126E7" w:rsidR="00C42E3A" w:rsidRDefault="00024CBE">
      <w:pPr>
        <w:pStyle w:val="TOC1"/>
        <w:tabs>
          <w:tab w:val="left" w:pos="440"/>
          <w:tab w:val="right" w:leader="dot" w:pos="9016"/>
        </w:tabs>
        <w:rPr>
          <w:rFonts w:eastAsiaTheme="minorEastAsia"/>
          <w:b w:val="0"/>
          <w:noProof/>
          <w:color w:val="auto"/>
          <w:kern w:val="2"/>
          <w:lang w:eastAsia="en-GB"/>
          <w14:ligatures w14:val="standardContextual"/>
        </w:rPr>
      </w:pPr>
      <w:hyperlink w:anchor="_Toc147995266" w:history="1">
        <w:r w:rsidR="00C42E3A" w:rsidRPr="00BE40A7">
          <w:rPr>
            <w:rStyle w:val="Hyperlink"/>
            <w:noProof/>
          </w:rPr>
          <w:t>3.</w:t>
        </w:r>
        <w:r w:rsidR="00C42E3A">
          <w:rPr>
            <w:rFonts w:eastAsiaTheme="minorEastAsia"/>
            <w:b w:val="0"/>
            <w:noProof/>
            <w:color w:val="auto"/>
            <w:kern w:val="2"/>
            <w:lang w:eastAsia="en-GB"/>
            <w14:ligatures w14:val="standardContextual"/>
          </w:rPr>
          <w:tab/>
        </w:r>
        <w:r w:rsidR="00C42E3A" w:rsidRPr="00BE40A7">
          <w:rPr>
            <w:rStyle w:val="Hyperlink"/>
            <w:noProof/>
          </w:rPr>
          <w:t>Scope</w:t>
        </w:r>
        <w:r w:rsidR="00C42E3A">
          <w:rPr>
            <w:noProof/>
            <w:webHidden/>
          </w:rPr>
          <w:tab/>
        </w:r>
        <w:r w:rsidR="00C42E3A">
          <w:rPr>
            <w:noProof/>
            <w:webHidden/>
          </w:rPr>
          <w:fldChar w:fldCharType="begin"/>
        </w:r>
        <w:r w:rsidR="00C42E3A">
          <w:rPr>
            <w:noProof/>
            <w:webHidden/>
          </w:rPr>
          <w:instrText xml:space="preserve"> PAGEREF _Toc147995266 \h </w:instrText>
        </w:r>
        <w:r w:rsidR="00C42E3A">
          <w:rPr>
            <w:noProof/>
            <w:webHidden/>
          </w:rPr>
        </w:r>
        <w:r w:rsidR="00C42E3A">
          <w:rPr>
            <w:noProof/>
            <w:webHidden/>
          </w:rPr>
          <w:fldChar w:fldCharType="separate"/>
        </w:r>
        <w:r w:rsidR="00C42E3A">
          <w:rPr>
            <w:noProof/>
            <w:webHidden/>
          </w:rPr>
          <w:t>3</w:t>
        </w:r>
        <w:r w:rsidR="00C42E3A">
          <w:rPr>
            <w:noProof/>
            <w:webHidden/>
          </w:rPr>
          <w:fldChar w:fldCharType="end"/>
        </w:r>
      </w:hyperlink>
    </w:p>
    <w:p w14:paraId="2A6D6D07" w14:textId="5FC6DEF0" w:rsidR="00C42E3A" w:rsidRDefault="00024CBE">
      <w:pPr>
        <w:pStyle w:val="TOC1"/>
        <w:tabs>
          <w:tab w:val="left" w:pos="440"/>
          <w:tab w:val="right" w:leader="dot" w:pos="9016"/>
        </w:tabs>
        <w:rPr>
          <w:rFonts w:eastAsiaTheme="minorEastAsia"/>
          <w:b w:val="0"/>
          <w:noProof/>
          <w:color w:val="auto"/>
          <w:kern w:val="2"/>
          <w:lang w:eastAsia="en-GB"/>
          <w14:ligatures w14:val="standardContextual"/>
        </w:rPr>
      </w:pPr>
      <w:hyperlink w:anchor="_Toc147995267" w:history="1">
        <w:r w:rsidR="00C42E3A" w:rsidRPr="00BE40A7">
          <w:rPr>
            <w:rStyle w:val="Hyperlink"/>
            <w:noProof/>
          </w:rPr>
          <w:t>4.</w:t>
        </w:r>
        <w:r w:rsidR="00C42E3A">
          <w:rPr>
            <w:rFonts w:eastAsiaTheme="minorEastAsia"/>
            <w:b w:val="0"/>
            <w:noProof/>
            <w:color w:val="auto"/>
            <w:kern w:val="2"/>
            <w:lang w:eastAsia="en-GB"/>
            <w14:ligatures w14:val="standardContextual"/>
          </w:rPr>
          <w:tab/>
        </w:r>
        <w:r w:rsidR="00C42E3A" w:rsidRPr="00BE40A7">
          <w:rPr>
            <w:rStyle w:val="Hyperlink"/>
            <w:noProof/>
          </w:rPr>
          <w:t>Definitions</w:t>
        </w:r>
        <w:r w:rsidR="00C42E3A">
          <w:rPr>
            <w:noProof/>
            <w:webHidden/>
          </w:rPr>
          <w:tab/>
        </w:r>
        <w:r w:rsidR="00C42E3A">
          <w:rPr>
            <w:noProof/>
            <w:webHidden/>
          </w:rPr>
          <w:fldChar w:fldCharType="begin"/>
        </w:r>
        <w:r w:rsidR="00C42E3A">
          <w:rPr>
            <w:noProof/>
            <w:webHidden/>
          </w:rPr>
          <w:instrText xml:space="preserve"> PAGEREF _Toc147995267 \h </w:instrText>
        </w:r>
        <w:r w:rsidR="00C42E3A">
          <w:rPr>
            <w:noProof/>
            <w:webHidden/>
          </w:rPr>
        </w:r>
        <w:r w:rsidR="00C42E3A">
          <w:rPr>
            <w:noProof/>
            <w:webHidden/>
          </w:rPr>
          <w:fldChar w:fldCharType="separate"/>
        </w:r>
        <w:r w:rsidR="00C42E3A">
          <w:rPr>
            <w:noProof/>
            <w:webHidden/>
          </w:rPr>
          <w:t>3</w:t>
        </w:r>
        <w:r w:rsidR="00C42E3A">
          <w:rPr>
            <w:noProof/>
            <w:webHidden/>
          </w:rPr>
          <w:fldChar w:fldCharType="end"/>
        </w:r>
      </w:hyperlink>
    </w:p>
    <w:p w14:paraId="42FC6156" w14:textId="3B975D2A" w:rsidR="00C42E3A" w:rsidRDefault="00024CBE">
      <w:pPr>
        <w:pStyle w:val="TOC1"/>
        <w:tabs>
          <w:tab w:val="left" w:pos="440"/>
          <w:tab w:val="right" w:leader="dot" w:pos="9016"/>
        </w:tabs>
        <w:rPr>
          <w:rFonts w:eastAsiaTheme="minorEastAsia"/>
          <w:b w:val="0"/>
          <w:noProof/>
          <w:color w:val="auto"/>
          <w:kern w:val="2"/>
          <w:lang w:eastAsia="en-GB"/>
          <w14:ligatures w14:val="standardContextual"/>
        </w:rPr>
      </w:pPr>
      <w:hyperlink w:anchor="_Toc147995268" w:history="1">
        <w:r w:rsidR="00C42E3A" w:rsidRPr="00BE40A7">
          <w:rPr>
            <w:rStyle w:val="Hyperlink"/>
            <w:noProof/>
          </w:rPr>
          <w:t>5.</w:t>
        </w:r>
        <w:r w:rsidR="00C42E3A">
          <w:rPr>
            <w:rFonts w:eastAsiaTheme="minorEastAsia"/>
            <w:b w:val="0"/>
            <w:noProof/>
            <w:color w:val="auto"/>
            <w:kern w:val="2"/>
            <w:lang w:eastAsia="en-GB"/>
            <w14:ligatures w14:val="standardContextual"/>
          </w:rPr>
          <w:tab/>
        </w:r>
        <w:r w:rsidR="00C42E3A" w:rsidRPr="00BE40A7">
          <w:rPr>
            <w:rStyle w:val="Hyperlink"/>
            <w:noProof/>
          </w:rPr>
          <w:t>Responsibilities</w:t>
        </w:r>
        <w:r w:rsidR="00C42E3A">
          <w:rPr>
            <w:noProof/>
            <w:webHidden/>
          </w:rPr>
          <w:tab/>
        </w:r>
        <w:r w:rsidR="00C42E3A">
          <w:rPr>
            <w:noProof/>
            <w:webHidden/>
          </w:rPr>
          <w:fldChar w:fldCharType="begin"/>
        </w:r>
        <w:r w:rsidR="00C42E3A">
          <w:rPr>
            <w:noProof/>
            <w:webHidden/>
          </w:rPr>
          <w:instrText xml:space="preserve"> PAGEREF _Toc147995268 \h </w:instrText>
        </w:r>
        <w:r w:rsidR="00C42E3A">
          <w:rPr>
            <w:noProof/>
            <w:webHidden/>
          </w:rPr>
        </w:r>
        <w:r w:rsidR="00C42E3A">
          <w:rPr>
            <w:noProof/>
            <w:webHidden/>
          </w:rPr>
          <w:fldChar w:fldCharType="separate"/>
        </w:r>
        <w:r w:rsidR="00C42E3A">
          <w:rPr>
            <w:noProof/>
            <w:webHidden/>
          </w:rPr>
          <w:t>4</w:t>
        </w:r>
        <w:r w:rsidR="00C42E3A">
          <w:rPr>
            <w:noProof/>
            <w:webHidden/>
          </w:rPr>
          <w:fldChar w:fldCharType="end"/>
        </w:r>
      </w:hyperlink>
    </w:p>
    <w:p w14:paraId="672EF822" w14:textId="123C725D" w:rsidR="00C42E3A" w:rsidRDefault="00024CBE">
      <w:pPr>
        <w:pStyle w:val="TOC1"/>
        <w:tabs>
          <w:tab w:val="left" w:pos="440"/>
          <w:tab w:val="right" w:leader="dot" w:pos="9016"/>
        </w:tabs>
        <w:rPr>
          <w:rFonts w:eastAsiaTheme="minorEastAsia"/>
          <w:b w:val="0"/>
          <w:noProof/>
          <w:color w:val="auto"/>
          <w:kern w:val="2"/>
          <w:lang w:eastAsia="en-GB"/>
          <w14:ligatures w14:val="standardContextual"/>
        </w:rPr>
      </w:pPr>
      <w:hyperlink w:anchor="_Toc147995269" w:history="1">
        <w:r w:rsidR="00C42E3A" w:rsidRPr="00BE40A7">
          <w:rPr>
            <w:rStyle w:val="Hyperlink"/>
            <w:noProof/>
          </w:rPr>
          <w:t>6.</w:t>
        </w:r>
        <w:r w:rsidR="00C42E3A">
          <w:rPr>
            <w:rFonts w:eastAsiaTheme="minorEastAsia"/>
            <w:b w:val="0"/>
            <w:noProof/>
            <w:color w:val="auto"/>
            <w:kern w:val="2"/>
            <w:lang w:eastAsia="en-GB"/>
            <w14:ligatures w14:val="standardContextual"/>
          </w:rPr>
          <w:tab/>
        </w:r>
        <w:r w:rsidR="00C42E3A" w:rsidRPr="00BE40A7">
          <w:rPr>
            <w:rStyle w:val="Hyperlink"/>
            <w:noProof/>
          </w:rPr>
          <w:t>Procurement</w:t>
        </w:r>
        <w:r w:rsidR="00C42E3A">
          <w:rPr>
            <w:noProof/>
            <w:webHidden/>
          </w:rPr>
          <w:tab/>
        </w:r>
        <w:r w:rsidR="00C42E3A">
          <w:rPr>
            <w:noProof/>
            <w:webHidden/>
          </w:rPr>
          <w:fldChar w:fldCharType="begin"/>
        </w:r>
        <w:r w:rsidR="00C42E3A">
          <w:rPr>
            <w:noProof/>
            <w:webHidden/>
          </w:rPr>
          <w:instrText xml:space="preserve"> PAGEREF _Toc147995269 \h </w:instrText>
        </w:r>
        <w:r w:rsidR="00C42E3A">
          <w:rPr>
            <w:noProof/>
            <w:webHidden/>
          </w:rPr>
        </w:r>
        <w:r w:rsidR="00C42E3A">
          <w:rPr>
            <w:noProof/>
            <w:webHidden/>
          </w:rPr>
          <w:fldChar w:fldCharType="separate"/>
        </w:r>
        <w:r w:rsidR="00C42E3A">
          <w:rPr>
            <w:noProof/>
            <w:webHidden/>
          </w:rPr>
          <w:t>4</w:t>
        </w:r>
        <w:r w:rsidR="00C42E3A">
          <w:rPr>
            <w:noProof/>
            <w:webHidden/>
          </w:rPr>
          <w:fldChar w:fldCharType="end"/>
        </w:r>
      </w:hyperlink>
    </w:p>
    <w:p w14:paraId="0FF20CAB" w14:textId="434E92BA" w:rsidR="00C42E3A" w:rsidRDefault="00024CBE">
      <w:pPr>
        <w:pStyle w:val="TOC1"/>
        <w:tabs>
          <w:tab w:val="left" w:pos="440"/>
          <w:tab w:val="right" w:leader="dot" w:pos="9016"/>
        </w:tabs>
        <w:rPr>
          <w:rFonts w:eastAsiaTheme="minorEastAsia"/>
          <w:b w:val="0"/>
          <w:noProof/>
          <w:color w:val="auto"/>
          <w:kern w:val="2"/>
          <w:lang w:eastAsia="en-GB"/>
          <w14:ligatures w14:val="standardContextual"/>
        </w:rPr>
      </w:pPr>
      <w:hyperlink w:anchor="_Toc147995270" w:history="1">
        <w:r w:rsidR="00C42E3A" w:rsidRPr="00BE40A7">
          <w:rPr>
            <w:rStyle w:val="Hyperlink"/>
            <w:noProof/>
          </w:rPr>
          <w:t>7.</w:t>
        </w:r>
        <w:r w:rsidR="00C42E3A">
          <w:rPr>
            <w:rFonts w:eastAsiaTheme="minorEastAsia"/>
            <w:b w:val="0"/>
            <w:noProof/>
            <w:color w:val="auto"/>
            <w:kern w:val="2"/>
            <w:lang w:eastAsia="en-GB"/>
            <w14:ligatures w14:val="standardContextual"/>
          </w:rPr>
          <w:tab/>
        </w:r>
        <w:r w:rsidR="00C42E3A" w:rsidRPr="00BE40A7">
          <w:rPr>
            <w:rStyle w:val="Hyperlink"/>
            <w:noProof/>
          </w:rPr>
          <w:t>Maintenance and Repair</w:t>
        </w:r>
        <w:r w:rsidR="00C42E3A">
          <w:rPr>
            <w:noProof/>
            <w:webHidden/>
          </w:rPr>
          <w:tab/>
        </w:r>
        <w:r w:rsidR="00C42E3A">
          <w:rPr>
            <w:noProof/>
            <w:webHidden/>
          </w:rPr>
          <w:fldChar w:fldCharType="begin"/>
        </w:r>
        <w:r w:rsidR="00C42E3A">
          <w:rPr>
            <w:noProof/>
            <w:webHidden/>
          </w:rPr>
          <w:instrText xml:space="preserve"> PAGEREF _Toc147995270 \h </w:instrText>
        </w:r>
        <w:r w:rsidR="00C42E3A">
          <w:rPr>
            <w:noProof/>
            <w:webHidden/>
          </w:rPr>
        </w:r>
        <w:r w:rsidR="00C42E3A">
          <w:rPr>
            <w:noProof/>
            <w:webHidden/>
          </w:rPr>
          <w:fldChar w:fldCharType="separate"/>
        </w:r>
        <w:r w:rsidR="00C42E3A">
          <w:rPr>
            <w:noProof/>
            <w:webHidden/>
          </w:rPr>
          <w:t>5</w:t>
        </w:r>
        <w:r w:rsidR="00C42E3A">
          <w:rPr>
            <w:noProof/>
            <w:webHidden/>
          </w:rPr>
          <w:fldChar w:fldCharType="end"/>
        </w:r>
      </w:hyperlink>
    </w:p>
    <w:p w14:paraId="53DCA734" w14:textId="0ACEE487" w:rsidR="00C42E3A" w:rsidRDefault="00024CBE">
      <w:pPr>
        <w:pStyle w:val="TOC1"/>
        <w:tabs>
          <w:tab w:val="left" w:pos="440"/>
          <w:tab w:val="right" w:leader="dot" w:pos="9016"/>
        </w:tabs>
        <w:rPr>
          <w:rFonts w:eastAsiaTheme="minorEastAsia"/>
          <w:b w:val="0"/>
          <w:noProof/>
          <w:color w:val="auto"/>
          <w:kern w:val="2"/>
          <w:lang w:eastAsia="en-GB"/>
          <w14:ligatures w14:val="standardContextual"/>
        </w:rPr>
      </w:pPr>
      <w:hyperlink w:anchor="_Toc147995271" w:history="1">
        <w:r w:rsidR="00C42E3A" w:rsidRPr="00BE40A7">
          <w:rPr>
            <w:rStyle w:val="Hyperlink"/>
            <w:noProof/>
          </w:rPr>
          <w:t>8.</w:t>
        </w:r>
        <w:r w:rsidR="00C42E3A">
          <w:rPr>
            <w:rFonts w:eastAsiaTheme="minorEastAsia"/>
            <w:b w:val="0"/>
            <w:noProof/>
            <w:color w:val="auto"/>
            <w:kern w:val="2"/>
            <w:lang w:eastAsia="en-GB"/>
            <w14:ligatures w14:val="standardContextual"/>
          </w:rPr>
          <w:tab/>
        </w:r>
        <w:r w:rsidR="00C42E3A" w:rsidRPr="00BE40A7">
          <w:rPr>
            <w:rStyle w:val="Hyperlink"/>
            <w:noProof/>
          </w:rPr>
          <w:t>Training</w:t>
        </w:r>
        <w:r w:rsidR="00C42E3A">
          <w:rPr>
            <w:noProof/>
            <w:webHidden/>
          </w:rPr>
          <w:tab/>
        </w:r>
        <w:r w:rsidR="00C42E3A">
          <w:rPr>
            <w:noProof/>
            <w:webHidden/>
          </w:rPr>
          <w:fldChar w:fldCharType="begin"/>
        </w:r>
        <w:r w:rsidR="00C42E3A">
          <w:rPr>
            <w:noProof/>
            <w:webHidden/>
          </w:rPr>
          <w:instrText xml:space="preserve"> PAGEREF _Toc147995271 \h </w:instrText>
        </w:r>
        <w:r w:rsidR="00C42E3A">
          <w:rPr>
            <w:noProof/>
            <w:webHidden/>
          </w:rPr>
        </w:r>
        <w:r w:rsidR="00C42E3A">
          <w:rPr>
            <w:noProof/>
            <w:webHidden/>
          </w:rPr>
          <w:fldChar w:fldCharType="separate"/>
        </w:r>
        <w:r w:rsidR="00C42E3A">
          <w:rPr>
            <w:noProof/>
            <w:webHidden/>
          </w:rPr>
          <w:t>5</w:t>
        </w:r>
        <w:r w:rsidR="00C42E3A">
          <w:rPr>
            <w:noProof/>
            <w:webHidden/>
          </w:rPr>
          <w:fldChar w:fldCharType="end"/>
        </w:r>
      </w:hyperlink>
    </w:p>
    <w:p w14:paraId="530760BD" w14:textId="729F8D43" w:rsidR="00C42E3A" w:rsidRDefault="00024CBE">
      <w:pPr>
        <w:pStyle w:val="TOC1"/>
        <w:tabs>
          <w:tab w:val="left" w:pos="440"/>
          <w:tab w:val="right" w:leader="dot" w:pos="9016"/>
        </w:tabs>
        <w:rPr>
          <w:rFonts w:eastAsiaTheme="minorEastAsia"/>
          <w:b w:val="0"/>
          <w:noProof/>
          <w:color w:val="auto"/>
          <w:kern w:val="2"/>
          <w:lang w:eastAsia="en-GB"/>
          <w14:ligatures w14:val="standardContextual"/>
        </w:rPr>
      </w:pPr>
      <w:hyperlink w:anchor="_Toc147995272" w:history="1">
        <w:r w:rsidR="00C42E3A" w:rsidRPr="00BE40A7">
          <w:rPr>
            <w:rStyle w:val="Hyperlink"/>
            <w:noProof/>
          </w:rPr>
          <w:t>9.</w:t>
        </w:r>
        <w:r w:rsidR="00C42E3A">
          <w:rPr>
            <w:rFonts w:eastAsiaTheme="minorEastAsia"/>
            <w:b w:val="0"/>
            <w:noProof/>
            <w:color w:val="auto"/>
            <w:kern w:val="2"/>
            <w:lang w:eastAsia="en-GB"/>
            <w14:ligatures w14:val="standardContextual"/>
          </w:rPr>
          <w:tab/>
        </w:r>
        <w:r w:rsidR="00C42E3A" w:rsidRPr="00BE40A7">
          <w:rPr>
            <w:rStyle w:val="Hyperlink"/>
            <w:noProof/>
          </w:rPr>
          <w:t>Decontamination</w:t>
        </w:r>
        <w:r w:rsidR="00C42E3A">
          <w:rPr>
            <w:noProof/>
            <w:webHidden/>
          </w:rPr>
          <w:tab/>
        </w:r>
        <w:r w:rsidR="00C42E3A">
          <w:rPr>
            <w:noProof/>
            <w:webHidden/>
          </w:rPr>
          <w:fldChar w:fldCharType="begin"/>
        </w:r>
        <w:r w:rsidR="00C42E3A">
          <w:rPr>
            <w:noProof/>
            <w:webHidden/>
          </w:rPr>
          <w:instrText xml:space="preserve"> PAGEREF _Toc147995272 \h </w:instrText>
        </w:r>
        <w:r w:rsidR="00C42E3A">
          <w:rPr>
            <w:noProof/>
            <w:webHidden/>
          </w:rPr>
        </w:r>
        <w:r w:rsidR="00C42E3A">
          <w:rPr>
            <w:noProof/>
            <w:webHidden/>
          </w:rPr>
          <w:fldChar w:fldCharType="separate"/>
        </w:r>
        <w:r w:rsidR="00C42E3A">
          <w:rPr>
            <w:noProof/>
            <w:webHidden/>
          </w:rPr>
          <w:t>6</w:t>
        </w:r>
        <w:r w:rsidR="00C42E3A">
          <w:rPr>
            <w:noProof/>
            <w:webHidden/>
          </w:rPr>
          <w:fldChar w:fldCharType="end"/>
        </w:r>
      </w:hyperlink>
    </w:p>
    <w:p w14:paraId="5D170D3F" w14:textId="7821079E" w:rsidR="00C42E3A" w:rsidRDefault="00024CBE">
      <w:pPr>
        <w:pStyle w:val="TOC1"/>
        <w:tabs>
          <w:tab w:val="left" w:pos="660"/>
          <w:tab w:val="right" w:leader="dot" w:pos="9016"/>
        </w:tabs>
        <w:rPr>
          <w:rFonts w:eastAsiaTheme="minorEastAsia"/>
          <w:b w:val="0"/>
          <w:noProof/>
          <w:color w:val="auto"/>
          <w:kern w:val="2"/>
          <w:lang w:eastAsia="en-GB"/>
          <w14:ligatures w14:val="standardContextual"/>
        </w:rPr>
      </w:pPr>
      <w:hyperlink w:anchor="_Toc147995273" w:history="1">
        <w:r w:rsidR="00C42E3A" w:rsidRPr="00BE40A7">
          <w:rPr>
            <w:rStyle w:val="Hyperlink"/>
            <w:noProof/>
          </w:rPr>
          <w:t>10.</w:t>
        </w:r>
        <w:r w:rsidR="00C42E3A">
          <w:rPr>
            <w:rFonts w:eastAsiaTheme="minorEastAsia"/>
            <w:b w:val="0"/>
            <w:noProof/>
            <w:color w:val="auto"/>
            <w:kern w:val="2"/>
            <w:lang w:eastAsia="en-GB"/>
            <w14:ligatures w14:val="standardContextual"/>
          </w:rPr>
          <w:tab/>
        </w:r>
        <w:r w:rsidR="00C42E3A" w:rsidRPr="00BE40A7">
          <w:rPr>
            <w:rStyle w:val="Hyperlink"/>
            <w:noProof/>
          </w:rPr>
          <w:t>Storage of Medical Devices</w:t>
        </w:r>
        <w:r w:rsidR="00C42E3A">
          <w:rPr>
            <w:noProof/>
            <w:webHidden/>
          </w:rPr>
          <w:tab/>
        </w:r>
        <w:r w:rsidR="00C42E3A">
          <w:rPr>
            <w:noProof/>
            <w:webHidden/>
          </w:rPr>
          <w:fldChar w:fldCharType="begin"/>
        </w:r>
        <w:r w:rsidR="00C42E3A">
          <w:rPr>
            <w:noProof/>
            <w:webHidden/>
          </w:rPr>
          <w:instrText xml:space="preserve"> PAGEREF _Toc147995273 \h </w:instrText>
        </w:r>
        <w:r w:rsidR="00C42E3A">
          <w:rPr>
            <w:noProof/>
            <w:webHidden/>
          </w:rPr>
        </w:r>
        <w:r w:rsidR="00C42E3A">
          <w:rPr>
            <w:noProof/>
            <w:webHidden/>
          </w:rPr>
          <w:fldChar w:fldCharType="separate"/>
        </w:r>
        <w:r w:rsidR="00C42E3A">
          <w:rPr>
            <w:noProof/>
            <w:webHidden/>
          </w:rPr>
          <w:t>6</w:t>
        </w:r>
        <w:r w:rsidR="00C42E3A">
          <w:rPr>
            <w:noProof/>
            <w:webHidden/>
          </w:rPr>
          <w:fldChar w:fldCharType="end"/>
        </w:r>
      </w:hyperlink>
    </w:p>
    <w:p w14:paraId="58641AE1" w14:textId="7B757553" w:rsidR="00C42E3A" w:rsidRDefault="00024CBE">
      <w:pPr>
        <w:pStyle w:val="TOC1"/>
        <w:tabs>
          <w:tab w:val="left" w:pos="660"/>
          <w:tab w:val="right" w:leader="dot" w:pos="9016"/>
        </w:tabs>
        <w:rPr>
          <w:rFonts w:eastAsiaTheme="minorEastAsia"/>
          <w:b w:val="0"/>
          <w:noProof/>
          <w:color w:val="auto"/>
          <w:kern w:val="2"/>
          <w:lang w:eastAsia="en-GB"/>
          <w14:ligatures w14:val="standardContextual"/>
        </w:rPr>
      </w:pPr>
      <w:hyperlink w:anchor="_Toc147995274" w:history="1">
        <w:r w:rsidR="00C42E3A" w:rsidRPr="00BE40A7">
          <w:rPr>
            <w:rStyle w:val="Hyperlink"/>
            <w:noProof/>
          </w:rPr>
          <w:t>11.</w:t>
        </w:r>
        <w:r w:rsidR="00C42E3A">
          <w:rPr>
            <w:rFonts w:eastAsiaTheme="minorEastAsia"/>
            <w:b w:val="0"/>
            <w:noProof/>
            <w:color w:val="auto"/>
            <w:kern w:val="2"/>
            <w:lang w:eastAsia="en-GB"/>
            <w14:ligatures w14:val="standardContextual"/>
          </w:rPr>
          <w:tab/>
        </w:r>
        <w:r w:rsidR="00C42E3A" w:rsidRPr="00BE40A7">
          <w:rPr>
            <w:rStyle w:val="Hyperlink"/>
            <w:noProof/>
          </w:rPr>
          <w:t>Safety Notices</w:t>
        </w:r>
        <w:r w:rsidR="00C42E3A">
          <w:rPr>
            <w:noProof/>
            <w:webHidden/>
          </w:rPr>
          <w:tab/>
        </w:r>
        <w:r w:rsidR="00C42E3A">
          <w:rPr>
            <w:noProof/>
            <w:webHidden/>
          </w:rPr>
          <w:fldChar w:fldCharType="begin"/>
        </w:r>
        <w:r w:rsidR="00C42E3A">
          <w:rPr>
            <w:noProof/>
            <w:webHidden/>
          </w:rPr>
          <w:instrText xml:space="preserve"> PAGEREF _Toc147995274 \h </w:instrText>
        </w:r>
        <w:r w:rsidR="00C42E3A">
          <w:rPr>
            <w:noProof/>
            <w:webHidden/>
          </w:rPr>
        </w:r>
        <w:r w:rsidR="00C42E3A">
          <w:rPr>
            <w:noProof/>
            <w:webHidden/>
          </w:rPr>
          <w:fldChar w:fldCharType="separate"/>
        </w:r>
        <w:r w:rsidR="00C42E3A">
          <w:rPr>
            <w:noProof/>
            <w:webHidden/>
          </w:rPr>
          <w:t>6</w:t>
        </w:r>
        <w:r w:rsidR="00C42E3A">
          <w:rPr>
            <w:noProof/>
            <w:webHidden/>
          </w:rPr>
          <w:fldChar w:fldCharType="end"/>
        </w:r>
      </w:hyperlink>
    </w:p>
    <w:p w14:paraId="13680049" w14:textId="7D9D9C2A" w:rsidR="00C42E3A" w:rsidRDefault="00024CBE">
      <w:pPr>
        <w:pStyle w:val="TOC1"/>
        <w:tabs>
          <w:tab w:val="left" w:pos="660"/>
          <w:tab w:val="right" w:leader="dot" w:pos="9016"/>
        </w:tabs>
        <w:rPr>
          <w:rFonts w:eastAsiaTheme="minorEastAsia"/>
          <w:b w:val="0"/>
          <w:noProof/>
          <w:color w:val="auto"/>
          <w:kern w:val="2"/>
          <w:lang w:eastAsia="en-GB"/>
          <w14:ligatures w14:val="standardContextual"/>
        </w:rPr>
      </w:pPr>
      <w:hyperlink w:anchor="_Toc147995275" w:history="1">
        <w:r w:rsidR="00C42E3A" w:rsidRPr="00BE40A7">
          <w:rPr>
            <w:rStyle w:val="Hyperlink"/>
            <w:noProof/>
          </w:rPr>
          <w:t>12.</w:t>
        </w:r>
        <w:r w:rsidR="00C42E3A">
          <w:rPr>
            <w:rFonts w:eastAsiaTheme="minorEastAsia"/>
            <w:b w:val="0"/>
            <w:noProof/>
            <w:color w:val="auto"/>
            <w:kern w:val="2"/>
            <w:lang w:eastAsia="en-GB"/>
            <w14:ligatures w14:val="standardContextual"/>
          </w:rPr>
          <w:tab/>
        </w:r>
        <w:r w:rsidR="00C42E3A" w:rsidRPr="00BE40A7">
          <w:rPr>
            <w:rStyle w:val="Hyperlink"/>
            <w:noProof/>
          </w:rPr>
          <w:t>Medical Device Disposal</w:t>
        </w:r>
        <w:r w:rsidR="00C42E3A">
          <w:rPr>
            <w:noProof/>
            <w:webHidden/>
          </w:rPr>
          <w:tab/>
        </w:r>
        <w:r w:rsidR="00C42E3A">
          <w:rPr>
            <w:noProof/>
            <w:webHidden/>
          </w:rPr>
          <w:fldChar w:fldCharType="begin"/>
        </w:r>
        <w:r w:rsidR="00C42E3A">
          <w:rPr>
            <w:noProof/>
            <w:webHidden/>
          </w:rPr>
          <w:instrText xml:space="preserve"> PAGEREF _Toc147995275 \h </w:instrText>
        </w:r>
        <w:r w:rsidR="00C42E3A">
          <w:rPr>
            <w:noProof/>
            <w:webHidden/>
          </w:rPr>
        </w:r>
        <w:r w:rsidR="00C42E3A">
          <w:rPr>
            <w:noProof/>
            <w:webHidden/>
          </w:rPr>
          <w:fldChar w:fldCharType="separate"/>
        </w:r>
        <w:r w:rsidR="00C42E3A">
          <w:rPr>
            <w:noProof/>
            <w:webHidden/>
          </w:rPr>
          <w:t>7</w:t>
        </w:r>
        <w:r w:rsidR="00C42E3A">
          <w:rPr>
            <w:noProof/>
            <w:webHidden/>
          </w:rPr>
          <w:fldChar w:fldCharType="end"/>
        </w:r>
      </w:hyperlink>
    </w:p>
    <w:p w14:paraId="17DF9C21" w14:textId="0462B134" w:rsidR="00C42E3A" w:rsidRDefault="00024CBE">
      <w:pPr>
        <w:pStyle w:val="TOC1"/>
        <w:tabs>
          <w:tab w:val="left" w:pos="660"/>
          <w:tab w:val="right" w:leader="dot" w:pos="9016"/>
        </w:tabs>
        <w:rPr>
          <w:rFonts w:eastAsiaTheme="minorEastAsia"/>
          <w:b w:val="0"/>
          <w:noProof/>
          <w:color w:val="auto"/>
          <w:kern w:val="2"/>
          <w:lang w:eastAsia="en-GB"/>
          <w14:ligatures w14:val="standardContextual"/>
        </w:rPr>
      </w:pPr>
      <w:hyperlink w:anchor="_Toc147995276" w:history="1">
        <w:r w:rsidR="00C42E3A" w:rsidRPr="00BE40A7">
          <w:rPr>
            <w:rStyle w:val="Hyperlink"/>
            <w:noProof/>
          </w:rPr>
          <w:t>13.</w:t>
        </w:r>
        <w:r w:rsidR="00C42E3A">
          <w:rPr>
            <w:rFonts w:eastAsiaTheme="minorEastAsia"/>
            <w:b w:val="0"/>
            <w:noProof/>
            <w:color w:val="auto"/>
            <w:kern w:val="2"/>
            <w:lang w:eastAsia="en-GB"/>
            <w14:ligatures w14:val="standardContextual"/>
          </w:rPr>
          <w:tab/>
        </w:r>
        <w:r w:rsidR="00C42E3A" w:rsidRPr="00BE40A7">
          <w:rPr>
            <w:rStyle w:val="Hyperlink"/>
            <w:noProof/>
          </w:rPr>
          <w:t>Monitoring</w:t>
        </w:r>
        <w:r w:rsidR="00C42E3A">
          <w:rPr>
            <w:noProof/>
            <w:webHidden/>
          </w:rPr>
          <w:tab/>
        </w:r>
        <w:r w:rsidR="00C42E3A">
          <w:rPr>
            <w:noProof/>
            <w:webHidden/>
          </w:rPr>
          <w:fldChar w:fldCharType="begin"/>
        </w:r>
        <w:r w:rsidR="00C42E3A">
          <w:rPr>
            <w:noProof/>
            <w:webHidden/>
          </w:rPr>
          <w:instrText xml:space="preserve"> PAGEREF _Toc147995276 \h </w:instrText>
        </w:r>
        <w:r w:rsidR="00C42E3A">
          <w:rPr>
            <w:noProof/>
            <w:webHidden/>
          </w:rPr>
        </w:r>
        <w:r w:rsidR="00C42E3A">
          <w:rPr>
            <w:noProof/>
            <w:webHidden/>
          </w:rPr>
          <w:fldChar w:fldCharType="separate"/>
        </w:r>
        <w:r w:rsidR="00C42E3A">
          <w:rPr>
            <w:noProof/>
            <w:webHidden/>
          </w:rPr>
          <w:t>8</w:t>
        </w:r>
        <w:r w:rsidR="00C42E3A">
          <w:rPr>
            <w:noProof/>
            <w:webHidden/>
          </w:rPr>
          <w:fldChar w:fldCharType="end"/>
        </w:r>
      </w:hyperlink>
    </w:p>
    <w:p w14:paraId="78756CE2" w14:textId="1AE798B6" w:rsidR="00C42E3A" w:rsidRDefault="00024CBE">
      <w:pPr>
        <w:pStyle w:val="TOC1"/>
        <w:tabs>
          <w:tab w:val="left" w:pos="660"/>
          <w:tab w:val="right" w:leader="dot" w:pos="9016"/>
        </w:tabs>
        <w:rPr>
          <w:rFonts w:eastAsiaTheme="minorEastAsia"/>
          <w:b w:val="0"/>
          <w:noProof/>
          <w:color w:val="auto"/>
          <w:kern w:val="2"/>
          <w:lang w:eastAsia="en-GB"/>
          <w14:ligatures w14:val="standardContextual"/>
        </w:rPr>
      </w:pPr>
      <w:hyperlink w:anchor="_Toc147995277" w:history="1">
        <w:r w:rsidR="00C42E3A" w:rsidRPr="00BE40A7">
          <w:rPr>
            <w:rStyle w:val="Hyperlink"/>
            <w:noProof/>
          </w:rPr>
          <w:t>14.</w:t>
        </w:r>
        <w:r w:rsidR="00C42E3A">
          <w:rPr>
            <w:rFonts w:eastAsiaTheme="minorEastAsia"/>
            <w:b w:val="0"/>
            <w:noProof/>
            <w:color w:val="auto"/>
            <w:kern w:val="2"/>
            <w:lang w:eastAsia="en-GB"/>
            <w14:ligatures w14:val="standardContextual"/>
          </w:rPr>
          <w:tab/>
        </w:r>
        <w:r w:rsidR="00C42E3A" w:rsidRPr="00BE40A7">
          <w:rPr>
            <w:rStyle w:val="Hyperlink"/>
            <w:noProof/>
          </w:rPr>
          <w:t>Related Policies</w:t>
        </w:r>
        <w:r w:rsidR="00C42E3A">
          <w:rPr>
            <w:noProof/>
            <w:webHidden/>
          </w:rPr>
          <w:tab/>
        </w:r>
        <w:r w:rsidR="00C42E3A">
          <w:rPr>
            <w:noProof/>
            <w:webHidden/>
          </w:rPr>
          <w:fldChar w:fldCharType="begin"/>
        </w:r>
        <w:r w:rsidR="00C42E3A">
          <w:rPr>
            <w:noProof/>
            <w:webHidden/>
          </w:rPr>
          <w:instrText xml:space="preserve"> PAGEREF _Toc147995277 \h </w:instrText>
        </w:r>
        <w:r w:rsidR="00C42E3A">
          <w:rPr>
            <w:noProof/>
            <w:webHidden/>
          </w:rPr>
        </w:r>
        <w:r w:rsidR="00C42E3A">
          <w:rPr>
            <w:noProof/>
            <w:webHidden/>
          </w:rPr>
          <w:fldChar w:fldCharType="separate"/>
        </w:r>
        <w:r w:rsidR="00C42E3A">
          <w:rPr>
            <w:noProof/>
            <w:webHidden/>
          </w:rPr>
          <w:t>8</w:t>
        </w:r>
        <w:r w:rsidR="00C42E3A">
          <w:rPr>
            <w:noProof/>
            <w:webHidden/>
          </w:rPr>
          <w:fldChar w:fldCharType="end"/>
        </w:r>
      </w:hyperlink>
    </w:p>
    <w:p w14:paraId="4BDF2492" w14:textId="4E193D55" w:rsidR="00C42E3A" w:rsidRDefault="00024CBE">
      <w:pPr>
        <w:pStyle w:val="TOC1"/>
        <w:tabs>
          <w:tab w:val="left" w:pos="660"/>
          <w:tab w:val="right" w:leader="dot" w:pos="9016"/>
        </w:tabs>
        <w:rPr>
          <w:rFonts w:eastAsiaTheme="minorEastAsia"/>
          <w:b w:val="0"/>
          <w:noProof/>
          <w:color w:val="auto"/>
          <w:kern w:val="2"/>
          <w:lang w:eastAsia="en-GB"/>
          <w14:ligatures w14:val="standardContextual"/>
        </w:rPr>
      </w:pPr>
      <w:hyperlink w:anchor="_Toc147995278" w:history="1">
        <w:r w:rsidR="00C42E3A" w:rsidRPr="00BE40A7">
          <w:rPr>
            <w:rStyle w:val="Hyperlink"/>
            <w:noProof/>
          </w:rPr>
          <w:t>15.</w:t>
        </w:r>
        <w:r w:rsidR="00C42E3A">
          <w:rPr>
            <w:rFonts w:eastAsiaTheme="minorEastAsia"/>
            <w:b w:val="0"/>
            <w:noProof/>
            <w:color w:val="auto"/>
            <w:kern w:val="2"/>
            <w:lang w:eastAsia="en-GB"/>
            <w14:ligatures w14:val="standardContextual"/>
          </w:rPr>
          <w:tab/>
        </w:r>
        <w:r w:rsidR="00C42E3A" w:rsidRPr="00BE40A7">
          <w:rPr>
            <w:rStyle w:val="Hyperlink"/>
            <w:noProof/>
          </w:rPr>
          <w:t>Legislation and Guidance</w:t>
        </w:r>
        <w:r w:rsidR="00C42E3A">
          <w:rPr>
            <w:noProof/>
            <w:webHidden/>
          </w:rPr>
          <w:tab/>
        </w:r>
        <w:r w:rsidR="00C42E3A">
          <w:rPr>
            <w:noProof/>
            <w:webHidden/>
          </w:rPr>
          <w:fldChar w:fldCharType="begin"/>
        </w:r>
        <w:r w:rsidR="00C42E3A">
          <w:rPr>
            <w:noProof/>
            <w:webHidden/>
          </w:rPr>
          <w:instrText xml:space="preserve"> PAGEREF _Toc147995278 \h </w:instrText>
        </w:r>
        <w:r w:rsidR="00C42E3A">
          <w:rPr>
            <w:noProof/>
            <w:webHidden/>
          </w:rPr>
        </w:r>
        <w:r w:rsidR="00C42E3A">
          <w:rPr>
            <w:noProof/>
            <w:webHidden/>
          </w:rPr>
          <w:fldChar w:fldCharType="separate"/>
        </w:r>
        <w:r w:rsidR="00C42E3A">
          <w:rPr>
            <w:noProof/>
            <w:webHidden/>
          </w:rPr>
          <w:t>8</w:t>
        </w:r>
        <w:r w:rsidR="00C42E3A">
          <w:rPr>
            <w:noProof/>
            <w:webHidden/>
          </w:rPr>
          <w:fldChar w:fldCharType="end"/>
        </w:r>
      </w:hyperlink>
    </w:p>
    <w:p w14:paraId="4A8AC24A" w14:textId="48D2AFD7" w:rsidR="00C42E3A" w:rsidRDefault="00024CBE">
      <w:pPr>
        <w:pStyle w:val="TOC1"/>
        <w:tabs>
          <w:tab w:val="left" w:pos="660"/>
          <w:tab w:val="right" w:leader="dot" w:pos="9016"/>
        </w:tabs>
        <w:rPr>
          <w:rFonts w:eastAsiaTheme="minorEastAsia"/>
          <w:b w:val="0"/>
          <w:noProof/>
          <w:color w:val="auto"/>
          <w:kern w:val="2"/>
          <w:lang w:eastAsia="en-GB"/>
          <w14:ligatures w14:val="standardContextual"/>
        </w:rPr>
      </w:pPr>
      <w:hyperlink w:anchor="_Toc147995279" w:history="1">
        <w:r w:rsidR="00C42E3A" w:rsidRPr="00BE40A7">
          <w:rPr>
            <w:rStyle w:val="Hyperlink"/>
            <w:noProof/>
          </w:rPr>
          <w:t>16.</w:t>
        </w:r>
        <w:r w:rsidR="00C42E3A">
          <w:rPr>
            <w:rFonts w:eastAsiaTheme="minorEastAsia"/>
            <w:b w:val="0"/>
            <w:noProof/>
            <w:color w:val="auto"/>
            <w:kern w:val="2"/>
            <w:lang w:eastAsia="en-GB"/>
            <w14:ligatures w14:val="standardContextual"/>
          </w:rPr>
          <w:tab/>
        </w:r>
        <w:r w:rsidR="00C42E3A" w:rsidRPr="00BE40A7">
          <w:rPr>
            <w:rStyle w:val="Hyperlink"/>
            <w:noProof/>
          </w:rPr>
          <w:t>Summary of Review</w:t>
        </w:r>
        <w:r w:rsidR="00C42E3A">
          <w:rPr>
            <w:noProof/>
            <w:webHidden/>
          </w:rPr>
          <w:tab/>
        </w:r>
        <w:r w:rsidR="00C42E3A">
          <w:rPr>
            <w:noProof/>
            <w:webHidden/>
          </w:rPr>
          <w:fldChar w:fldCharType="begin"/>
        </w:r>
        <w:r w:rsidR="00C42E3A">
          <w:rPr>
            <w:noProof/>
            <w:webHidden/>
          </w:rPr>
          <w:instrText xml:space="preserve"> PAGEREF _Toc147995279 \h </w:instrText>
        </w:r>
        <w:r w:rsidR="00C42E3A">
          <w:rPr>
            <w:noProof/>
            <w:webHidden/>
          </w:rPr>
        </w:r>
        <w:r w:rsidR="00C42E3A">
          <w:rPr>
            <w:noProof/>
            <w:webHidden/>
          </w:rPr>
          <w:fldChar w:fldCharType="separate"/>
        </w:r>
        <w:r w:rsidR="00C42E3A">
          <w:rPr>
            <w:noProof/>
            <w:webHidden/>
          </w:rPr>
          <w:t>10</w:t>
        </w:r>
        <w:r w:rsidR="00C42E3A">
          <w:rPr>
            <w:noProof/>
            <w:webHidden/>
          </w:rPr>
          <w:fldChar w:fldCharType="end"/>
        </w:r>
      </w:hyperlink>
    </w:p>
    <w:p w14:paraId="61AECC17" w14:textId="484C7523" w:rsidR="00010D6F" w:rsidRDefault="00877C5C">
      <w:pPr>
        <w:rPr>
          <w:rFonts w:ascii="Open Sans" w:eastAsia="Times New Roman" w:hAnsi="Open Sans" w:cs="Open Sans"/>
          <w:b/>
          <w:color w:val="264467"/>
          <w:sz w:val="36"/>
          <w:szCs w:val="32"/>
        </w:rPr>
      </w:pPr>
      <w:r w:rsidRPr="002F0EEB">
        <w:rPr>
          <w:rFonts w:ascii="Open Sans" w:hAnsi="Open Sans" w:cs="Open Sans"/>
          <w:color w:val="264467"/>
        </w:rPr>
        <w:fldChar w:fldCharType="end"/>
      </w:r>
      <w:r w:rsidR="00010D6F">
        <w:br w:type="page"/>
      </w:r>
    </w:p>
    <w:p w14:paraId="09D886C5" w14:textId="77777777" w:rsidR="00F13E76" w:rsidRPr="000269C5" w:rsidRDefault="00127C42" w:rsidP="000269C5">
      <w:pPr>
        <w:pStyle w:val="Heading1"/>
      </w:pPr>
      <w:bookmarkStart w:id="0" w:name="_Toc147995264"/>
      <w:r w:rsidRPr="000269C5">
        <w:lastRenderedPageBreak/>
        <w:t>Introduction</w:t>
      </w:r>
      <w:bookmarkEnd w:id="0"/>
    </w:p>
    <w:p w14:paraId="52B6E312" w14:textId="13BDD2A0" w:rsidR="0066769E" w:rsidRDefault="0066769E" w:rsidP="0066769E">
      <w:pPr>
        <w:jc w:val="both"/>
        <w:rPr>
          <w:rFonts w:ascii="Open Sans" w:hAnsi="Open Sans"/>
          <w:color w:val="auto"/>
        </w:rPr>
      </w:pPr>
      <w:r w:rsidRPr="0066769E">
        <w:rPr>
          <w:rFonts w:ascii="Open Sans" w:hAnsi="Open Sans"/>
          <w:color w:val="auto"/>
        </w:rPr>
        <w:t xml:space="preserve">Medical Devices are utilised </w:t>
      </w:r>
      <w:r w:rsidRPr="00010D6F">
        <w:rPr>
          <w:rFonts w:ascii="Open Sans" w:hAnsi="Open Sans"/>
          <w:color w:val="auto"/>
        </w:rPr>
        <w:t xml:space="preserve">across </w:t>
      </w:r>
      <w:sdt>
        <w:sdtPr>
          <w:rPr>
            <w:rFonts w:ascii="Open Sans" w:hAnsi="Open Sans"/>
            <w:color w:val="auto"/>
          </w:rPr>
          <w:tag w:val="HD:1.187.0.0:d1aa914d-16ab-4af1-806b-cf417fc2ee4f"/>
          <w:id w:val="1689943385"/>
          <w:placeholder>
            <w:docPart w:val="8FDC2D4BDADF4791884FD4F88B5C7AF1"/>
          </w:placeholder>
        </w:sdtPr>
        <w:sdtEndPr/>
        <w:sdtContent>
          <w:r w:rsidR="009108E5">
            <w:rPr>
              <w:rFonts w:ascii="Open Sans" w:hAnsi="Open Sans"/>
              <w:noProof/>
              <w:color w:val="auto"/>
            </w:rPr>
            <w:t>[</w:t>
          </w:r>
          <w:r w:rsidR="009108E5" w:rsidRPr="009108E5">
            <w:rPr>
              <w:rFonts w:ascii="Open Sans" w:hAnsi="Open Sans"/>
              <w:noProof/>
              <w:color w:val="0000FF"/>
            </w:rPr>
            <w:t>Company Name</w:t>
          </w:r>
          <w:r w:rsidR="009108E5">
            <w:rPr>
              <w:rFonts w:ascii="Open Sans" w:hAnsi="Open Sans"/>
              <w:noProof/>
              <w:color w:val="auto"/>
            </w:rPr>
            <w:t>]</w:t>
          </w:r>
        </w:sdtContent>
      </w:sdt>
      <w:r w:rsidRPr="00010D6F">
        <w:rPr>
          <w:rFonts w:ascii="Open Sans" w:hAnsi="Open Sans"/>
          <w:color w:val="auto"/>
        </w:rPr>
        <w:t xml:space="preserve"> for treatment, therapy, monitoring, and care of our client. Effective management is required to deliver</w:t>
      </w:r>
      <w:r w:rsidRPr="0066769E">
        <w:rPr>
          <w:rFonts w:ascii="Open Sans" w:hAnsi="Open Sans"/>
          <w:color w:val="auto"/>
        </w:rPr>
        <w:t xml:space="preserve"> high-quality care and clinical governance and minimise risks and adverse events. This document provides guidance for acquisition, deployment, training, maintenance, repair and disposal of medical devices.  </w:t>
      </w:r>
    </w:p>
    <w:p w14:paraId="4D320986" w14:textId="77777777" w:rsidR="00967509" w:rsidRPr="0066769E" w:rsidRDefault="00967509" w:rsidP="0066769E">
      <w:pPr>
        <w:jc w:val="both"/>
        <w:rPr>
          <w:rFonts w:ascii="Open Sans" w:hAnsi="Open Sans"/>
          <w:color w:val="auto"/>
        </w:rPr>
      </w:pPr>
    </w:p>
    <w:p w14:paraId="13A4274F" w14:textId="77777777" w:rsidR="00F13E76" w:rsidRPr="000269C5" w:rsidRDefault="00127C42" w:rsidP="000269C5">
      <w:pPr>
        <w:pStyle w:val="Heading1"/>
      </w:pPr>
      <w:bookmarkStart w:id="1" w:name="_Toc147995265"/>
      <w:r w:rsidRPr="000269C5">
        <w:t>P</w:t>
      </w:r>
      <w:r w:rsidR="008B198D" w:rsidRPr="000269C5">
        <w:t>olicy Statement</w:t>
      </w:r>
      <w:bookmarkEnd w:id="1"/>
    </w:p>
    <w:p w14:paraId="1B84BC12" w14:textId="60432800" w:rsidR="00CB48B0" w:rsidRPr="00CB48B0" w:rsidRDefault="00CB48B0" w:rsidP="00CB48B0">
      <w:pPr>
        <w:jc w:val="both"/>
        <w:rPr>
          <w:rFonts w:ascii="Open Sans" w:hAnsi="Open Sans"/>
          <w:color w:val="auto"/>
        </w:rPr>
      </w:pPr>
      <w:r w:rsidRPr="00CB48B0">
        <w:rPr>
          <w:rFonts w:ascii="Open Sans" w:hAnsi="Open Sans"/>
          <w:color w:val="auto"/>
        </w:rPr>
        <w:t xml:space="preserve">This policy describes the processes for management of medical devices and best practice based on the principles outlined in Medicines and Healthcare products Regulatory Agency (MHRA) guidance ‘Managing Medical </w:t>
      </w:r>
      <w:r w:rsidRPr="00010D6F">
        <w:rPr>
          <w:rFonts w:ascii="Open Sans" w:hAnsi="Open Sans"/>
          <w:color w:val="auto"/>
        </w:rPr>
        <w:t xml:space="preserve">Devices’ (2021).  The purpose of this policy is to ensure that there are documented standards within </w:t>
      </w:r>
      <w:sdt>
        <w:sdtPr>
          <w:rPr>
            <w:rFonts w:ascii="Open Sans" w:hAnsi="Open Sans"/>
            <w:color w:val="auto"/>
          </w:rPr>
          <w:tag w:val="HD:1.187.0.0:1d5ccad3-31da-468c-8f87-77e31f19d725"/>
          <w:id w:val="-1672401671"/>
          <w:placeholder>
            <w:docPart w:val="016976B960034607AFD07B3712C344A2"/>
          </w:placeholder>
        </w:sdtPr>
        <w:sdtEndPr/>
        <w:sdtContent>
          <w:r w:rsidR="009108E5">
            <w:rPr>
              <w:rFonts w:ascii="Open Sans" w:hAnsi="Open Sans"/>
              <w:noProof/>
              <w:color w:val="auto"/>
            </w:rPr>
            <w:t>[</w:t>
          </w:r>
          <w:r w:rsidR="009108E5" w:rsidRPr="009108E5">
            <w:rPr>
              <w:rFonts w:ascii="Open Sans" w:hAnsi="Open Sans"/>
              <w:noProof/>
              <w:color w:val="0000FF"/>
            </w:rPr>
            <w:t>Company Name</w:t>
          </w:r>
          <w:r w:rsidR="009108E5">
            <w:rPr>
              <w:rFonts w:ascii="Open Sans" w:hAnsi="Open Sans"/>
              <w:noProof/>
              <w:color w:val="auto"/>
            </w:rPr>
            <w:t>]</w:t>
          </w:r>
        </w:sdtContent>
      </w:sdt>
      <w:r w:rsidRPr="00010D6F">
        <w:rPr>
          <w:rFonts w:ascii="Open Sans" w:hAnsi="Open Sans"/>
          <w:color w:val="auto"/>
        </w:rPr>
        <w:t xml:space="preserve"> to support safe and effective medical device management that is compliant with the guidelines</w:t>
      </w:r>
      <w:r w:rsidRPr="00CB48B0">
        <w:rPr>
          <w:rFonts w:ascii="Open Sans" w:hAnsi="Open Sans"/>
          <w:color w:val="auto"/>
        </w:rPr>
        <w:t xml:space="preserve"> stated by MHRA and meet Care Quality Commission (CQC) ‘Guidance for providers on meeting the regulations’ (2015).</w:t>
      </w:r>
    </w:p>
    <w:p w14:paraId="4E2FC51F" w14:textId="77777777" w:rsidR="00343B9D" w:rsidRPr="002B681F" w:rsidRDefault="00343B9D" w:rsidP="00EE2ED4">
      <w:pPr>
        <w:jc w:val="both"/>
        <w:rPr>
          <w:rFonts w:ascii="Open Sans" w:hAnsi="Open Sans" w:cs="Open Sans"/>
          <w:color w:val="auto"/>
        </w:rPr>
      </w:pPr>
    </w:p>
    <w:p w14:paraId="19AA1426" w14:textId="77777777" w:rsidR="00127C42" w:rsidRPr="002B681F" w:rsidRDefault="008B198D" w:rsidP="000269C5">
      <w:pPr>
        <w:pStyle w:val="Heading1"/>
      </w:pPr>
      <w:bookmarkStart w:id="2" w:name="_Toc147995266"/>
      <w:r w:rsidRPr="002B681F">
        <w:t>Scope</w:t>
      </w:r>
      <w:bookmarkEnd w:id="2"/>
    </w:p>
    <w:p w14:paraId="2CD3C023" w14:textId="3441DC6F" w:rsidR="001C44B2" w:rsidRPr="001C44B2" w:rsidRDefault="001C44B2" w:rsidP="001C44B2">
      <w:pPr>
        <w:jc w:val="both"/>
        <w:rPr>
          <w:rFonts w:ascii="Open Sans" w:hAnsi="Open Sans"/>
          <w:color w:val="auto"/>
          <w:sz w:val="28"/>
          <w:szCs w:val="28"/>
        </w:rPr>
      </w:pPr>
      <w:r w:rsidRPr="001C44B2">
        <w:rPr>
          <w:rFonts w:ascii="Open Sans" w:hAnsi="Open Sans"/>
          <w:color w:val="auto"/>
        </w:rPr>
        <w:t xml:space="preserve">This policy applies to </w:t>
      </w:r>
      <w:r w:rsidRPr="00010D6F">
        <w:rPr>
          <w:rFonts w:ascii="Open Sans" w:hAnsi="Open Sans"/>
          <w:color w:val="auto"/>
        </w:rPr>
        <w:t xml:space="preserve">all </w:t>
      </w:r>
      <w:sdt>
        <w:sdtPr>
          <w:rPr>
            <w:rFonts w:ascii="Open Sans" w:hAnsi="Open Sans"/>
            <w:color w:val="auto"/>
          </w:rPr>
          <w:tag w:val="HD:1.187.0.0:54303a26-03ed-46c9-bce6-7857886bfcef"/>
          <w:id w:val="-663860273"/>
          <w:placeholder>
            <w:docPart w:val="7AA471784F454D04902C64031E607874"/>
          </w:placeholder>
        </w:sdtPr>
        <w:sdtEndPr/>
        <w:sdtContent>
          <w:r w:rsidR="009108E5">
            <w:rPr>
              <w:rFonts w:ascii="Open Sans" w:hAnsi="Open Sans"/>
              <w:noProof/>
              <w:color w:val="auto"/>
            </w:rPr>
            <w:t>[</w:t>
          </w:r>
          <w:r w:rsidR="009108E5" w:rsidRPr="009108E5">
            <w:rPr>
              <w:rFonts w:ascii="Open Sans" w:hAnsi="Open Sans"/>
              <w:noProof/>
              <w:color w:val="0000FF"/>
            </w:rPr>
            <w:t>Company Name</w:t>
          </w:r>
          <w:r w:rsidR="009108E5">
            <w:rPr>
              <w:rFonts w:ascii="Open Sans" w:hAnsi="Open Sans"/>
              <w:noProof/>
              <w:color w:val="auto"/>
            </w:rPr>
            <w:t>]</w:t>
          </w:r>
        </w:sdtContent>
      </w:sdt>
      <w:r w:rsidRPr="00010D6F">
        <w:rPr>
          <w:rFonts w:ascii="Open Sans" w:hAnsi="Open Sans"/>
          <w:color w:val="auto"/>
        </w:rPr>
        <w:t xml:space="preserve"> </w:t>
      </w:r>
      <w:bookmarkStart w:id="3" w:name="_Hlk86671655"/>
      <w:r w:rsidRPr="00010D6F">
        <w:rPr>
          <w:rFonts w:ascii="Open Sans" w:hAnsi="Open Sans"/>
          <w:color w:val="auto"/>
        </w:rPr>
        <w:t xml:space="preserve">staff </w:t>
      </w:r>
      <w:bookmarkEnd w:id="3"/>
      <w:r w:rsidRPr="00010D6F">
        <w:rPr>
          <w:rFonts w:ascii="Open Sans" w:hAnsi="Open Sans"/>
          <w:color w:val="auto"/>
        </w:rPr>
        <w:t>involved in the use, maintenance and management of medical devices. This includes staff members</w:t>
      </w:r>
      <w:r w:rsidRPr="001C44B2">
        <w:rPr>
          <w:rFonts w:ascii="Open Sans" w:hAnsi="Open Sans"/>
          <w:color w:val="auto"/>
        </w:rPr>
        <w:t xml:space="preserve">, bank workers and agency workers.  </w:t>
      </w:r>
    </w:p>
    <w:p w14:paraId="527EB962" w14:textId="77777777" w:rsidR="00C90E70" w:rsidRPr="002B681F" w:rsidRDefault="00C90E70" w:rsidP="00C90E70">
      <w:pPr>
        <w:rPr>
          <w:rFonts w:ascii="Open Sans" w:hAnsi="Open Sans" w:cs="Open Sans"/>
          <w:color w:val="auto"/>
        </w:rPr>
      </w:pPr>
    </w:p>
    <w:p w14:paraId="629AC70E" w14:textId="77777777" w:rsidR="00127C42" w:rsidRPr="002B681F" w:rsidRDefault="001C44B2" w:rsidP="000269C5">
      <w:pPr>
        <w:pStyle w:val="Heading1"/>
      </w:pPr>
      <w:bookmarkStart w:id="4" w:name="_Toc147995267"/>
      <w:r>
        <w:t>Definitions</w:t>
      </w:r>
      <w:bookmarkEnd w:id="4"/>
    </w:p>
    <w:p w14:paraId="66D357D9" w14:textId="77777777" w:rsidR="00311FD3" w:rsidRPr="00311FD3" w:rsidRDefault="00311FD3" w:rsidP="00311FD3">
      <w:pPr>
        <w:jc w:val="both"/>
        <w:rPr>
          <w:rFonts w:ascii="Open Sans" w:hAnsi="Open Sans"/>
          <w:color w:val="auto"/>
        </w:rPr>
      </w:pPr>
      <w:r w:rsidRPr="00311FD3">
        <w:rPr>
          <w:rFonts w:ascii="Open Sans" w:hAnsi="Open Sans"/>
          <w:color w:val="auto"/>
        </w:rPr>
        <w:t xml:space="preserve">The World Health Organisation (WHO) (2019) (Online), define the term ‘medical device’ as; any instrument, apparatus, implement, machine, appliance, implant, reagent for in vitro use, software, material or other similar or related article, intended by the manufacturer to be used, alone or in combination, for human beings, for one or more of the specific medical purposes of: </w:t>
      </w:r>
    </w:p>
    <w:p w14:paraId="54DE1206" w14:textId="77777777" w:rsidR="00311FD3" w:rsidRPr="00311FD3" w:rsidRDefault="00311FD3" w:rsidP="00311FD3">
      <w:pPr>
        <w:pStyle w:val="ListParagraph"/>
        <w:numPr>
          <w:ilvl w:val="0"/>
          <w:numId w:val="27"/>
        </w:numPr>
        <w:jc w:val="both"/>
        <w:rPr>
          <w:rFonts w:ascii="Open Sans" w:hAnsi="Open Sans"/>
          <w:color w:val="auto"/>
        </w:rPr>
      </w:pPr>
      <w:r w:rsidRPr="00311FD3">
        <w:rPr>
          <w:rFonts w:ascii="Open Sans" w:hAnsi="Open Sans"/>
          <w:color w:val="auto"/>
        </w:rPr>
        <w:t xml:space="preserve">diagnosis, prevention, monitoring, treatment or alleviation of disease, </w:t>
      </w:r>
    </w:p>
    <w:p w14:paraId="66664320" w14:textId="77777777" w:rsidR="00311FD3" w:rsidRPr="00311FD3" w:rsidRDefault="00311FD3" w:rsidP="00311FD3">
      <w:pPr>
        <w:pStyle w:val="ListParagraph"/>
        <w:numPr>
          <w:ilvl w:val="0"/>
          <w:numId w:val="27"/>
        </w:numPr>
        <w:jc w:val="both"/>
        <w:rPr>
          <w:rFonts w:ascii="Open Sans" w:hAnsi="Open Sans"/>
          <w:color w:val="auto"/>
        </w:rPr>
      </w:pPr>
      <w:r w:rsidRPr="00311FD3">
        <w:rPr>
          <w:rFonts w:ascii="Open Sans" w:hAnsi="Open Sans"/>
          <w:color w:val="auto"/>
        </w:rPr>
        <w:t>diagnosis, monitoring, treatment, alleviation of or compensation for an injury,</w:t>
      </w:r>
    </w:p>
    <w:p w14:paraId="7C29FF62" w14:textId="77777777" w:rsidR="00311FD3" w:rsidRPr="00311FD3" w:rsidRDefault="00311FD3" w:rsidP="00311FD3">
      <w:pPr>
        <w:pStyle w:val="ListParagraph"/>
        <w:numPr>
          <w:ilvl w:val="0"/>
          <w:numId w:val="27"/>
        </w:numPr>
        <w:jc w:val="both"/>
        <w:rPr>
          <w:rFonts w:ascii="Open Sans" w:hAnsi="Open Sans"/>
          <w:color w:val="auto"/>
        </w:rPr>
      </w:pPr>
      <w:r w:rsidRPr="00311FD3">
        <w:rPr>
          <w:rFonts w:ascii="Open Sans" w:hAnsi="Open Sans"/>
          <w:color w:val="auto"/>
        </w:rPr>
        <w:t xml:space="preserve">investigation, replacement, modification, or support of the anatomy or of a physiological process, </w:t>
      </w:r>
    </w:p>
    <w:p w14:paraId="72374DDB" w14:textId="77777777" w:rsidR="00311FD3" w:rsidRPr="00311FD3" w:rsidRDefault="00311FD3" w:rsidP="00311FD3">
      <w:pPr>
        <w:pStyle w:val="ListParagraph"/>
        <w:numPr>
          <w:ilvl w:val="0"/>
          <w:numId w:val="27"/>
        </w:numPr>
        <w:jc w:val="both"/>
        <w:rPr>
          <w:rFonts w:ascii="Open Sans" w:hAnsi="Open Sans"/>
          <w:color w:val="auto"/>
        </w:rPr>
      </w:pPr>
      <w:r w:rsidRPr="00311FD3">
        <w:rPr>
          <w:rFonts w:ascii="Open Sans" w:hAnsi="Open Sans"/>
          <w:color w:val="auto"/>
        </w:rPr>
        <w:lastRenderedPageBreak/>
        <w:t>supporting or sustaining life,</w:t>
      </w:r>
    </w:p>
    <w:p w14:paraId="4EB2C31E" w14:textId="77777777" w:rsidR="00311FD3" w:rsidRPr="00311FD3" w:rsidRDefault="00311FD3" w:rsidP="00311FD3">
      <w:pPr>
        <w:pStyle w:val="ListParagraph"/>
        <w:numPr>
          <w:ilvl w:val="0"/>
          <w:numId w:val="27"/>
        </w:numPr>
        <w:jc w:val="both"/>
        <w:rPr>
          <w:rFonts w:ascii="Open Sans" w:hAnsi="Open Sans"/>
          <w:color w:val="auto"/>
        </w:rPr>
      </w:pPr>
      <w:r w:rsidRPr="00311FD3">
        <w:rPr>
          <w:rFonts w:ascii="Open Sans" w:hAnsi="Open Sans"/>
          <w:color w:val="auto"/>
        </w:rPr>
        <w:t xml:space="preserve">control of conception, </w:t>
      </w:r>
    </w:p>
    <w:p w14:paraId="3AF439C7" w14:textId="77777777" w:rsidR="00311FD3" w:rsidRPr="00311FD3" w:rsidRDefault="00311FD3" w:rsidP="00311FD3">
      <w:pPr>
        <w:pStyle w:val="ListParagraph"/>
        <w:numPr>
          <w:ilvl w:val="0"/>
          <w:numId w:val="27"/>
        </w:numPr>
        <w:jc w:val="both"/>
        <w:rPr>
          <w:rFonts w:ascii="Open Sans" w:hAnsi="Open Sans"/>
          <w:color w:val="auto"/>
        </w:rPr>
      </w:pPr>
      <w:r w:rsidRPr="00311FD3">
        <w:rPr>
          <w:rFonts w:ascii="Open Sans" w:hAnsi="Open Sans"/>
          <w:color w:val="auto"/>
        </w:rPr>
        <w:t xml:space="preserve">disinfection of medical devices </w:t>
      </w:r>
    </w:p>
    <w:p w14:paraId="46596601" w14:textId="77777777" w:rsidR="00311FD3" w:rsidRPr="0039693A" w:rsidRDefault="00311FD3" w:rsidP="00311FD3">
      <w:pPr>
        <w:pStyle w:val="ListParagraph"/>
        <w:numPr>
          <w:ilvl w:val="0"/>
          <w:numId w:val="27"/>
        </w:numPr>
        <w:jc w:val="both"/>
        <w:rPr>
          <w:rFonts w:ascii="Open Sans" w:hAnsi="Open Sans"/>
          <w:b/>
          <w:bCs/>
          <w:color w:val="auto"/>
          <w:sz w:val="28"/>
          <w:szCs w:val="28"/>
        </w:rPr>
      </w:pPr>
      <w:r w:rsidRPr="00311FD3">
        <w:rPr>
          <w:rFonts w:ascii="Open Sans" w:hAnsi="Open Sans"/>
          <w:color w:val="auto"/>
        </w:rPr>
        <w:t>providing information by means of in vitro examination of specimens derived from the human body.</w:t>
      </w:r>
    </w:p>
    <w:p w14:paraId="6B867B83" w14:textId="77777777" w:rsidR="0039693A" w:rsidRPr="0039693A" w:rsidRDefault="0039693A" w:rsidP="0039693A">
      <w:pPr>
        <w:ind w:left="720"/>
        <w:jc w:val="both"/>
        <w:rPr>
          <w:rFonts w:ascii="Open Sans" w:hAnsi="Open Sans"/>
          <w:b/>
          <w:bCs/>
          <w:color w:val="auto"/>
          <w:sz w:val="28"/>
          <w:szCs w:val="28"/>
        </w:rPr>
      </w:pPr>
    </w:p>
    <w:p w14:paraId="6EAAFE9D" w14:textId="77777777" w:rsidR="006D75C8" w:rsidRPr="002B681F" w:rsidRDefault="00311FD3" w:rsidP="000269C5">
      <w:pPr>
        <w:pStyle w:val="Heading1"/>
      </w:pPr>
      <w:bookmarkStart w:id="5" w:name="_Toc147995268"/>
      <w:r>
        <w:t>Responsibilities</w:t>
      </w:r>
      <w:bookmarkEnd w:id="5"/>
    </w:p>
    <w:p w14:paraId="30F6CD77" w14:textId="77777777" w:rsidR="00123893" w:rsidRPr="00123893" w:rsidRDefault="00123893" w:rsidP="00123893">
      <w:pPr>
        <w:jc w:val="both"/>
        <w:rPr>
          <w:rFonts w:ascii="Open Sans" w:hAnsi="Open Sans"/>
          <w:color w:val="auto"/>
        </w:rPr>
      </w:pPr>
      <w:r w:rsidRPr="00123893">
        <w:rPr>
          <w:rFonts w:ascii="Open Sans" w:hAnsi="Open Sans"/>
          <w:color w:val="auto"/>
        </w:rPr>
        <w:t xml:space="preserve">The Registered Manager has overall responsibility for ensuring that all current regulations and approved guidance and best practice are complied with. </w:t>
      </w:r>
    </w:p>
    <w:p w14:paraId="07350E99" w14:textId="77777777" w:rsidR="00123893" w:rsidRPr="00123893" w:rsidRDefault="00123893" w:rsidP="00123893">
      <w:pPr>
        <w:jc w:val="both"/>
        <w:rPr>
          <w:rFonts w:ascii="Open Sans" w:hAnsi="Open Sans"/>
          <w:color w:val="auto"/>
        </w:rPr>
      </w:pPr>
      <w:r w:rsidRPr="00123893">
        <w:rPr>
          <w:rFonts w:ascii="Open Sans" w:hAnsi="Open Sans"/>
          <w:color w:val="auto"/>
        </w:rPr>
        <w:t xml:space="preserve">In practice the responsibility for ensuring these regulations and guidance is complied with, implemented and followed will be delegated to a variety of other staff members in shared accountability. </w:t>
      </w:r>
    </w:p>
    <w:p w14:paraId="197DB82F" w14:textId="77777777" w:rsidR="00123893" w:rsidRPr="00123893" w:rsidRDefault="00123893" w:rsidP="00123893">
      <w:pPr>
        <w:jc w:val="both"/>
        <w:rPr>
          <w:rFonts w:ascii="Open Sans" w:hAnsi="Open Sans"/>
          <w:color w:val="auto"/>
        </w:rPr>
      </w:pPr>
      <w:r w:rsidRPr="00123893">
        <w:rPr>
          <w:rFonts w:ascii="Open Sans" w:hAnsi="Open Sans"/>
          <w:color w:val="auto"/>
        </w:rPr>
        <w:t xml:space="preserve">The Registered Manager is responsible for ensuring all aspects of the management of medical devices within their area are carried out correctly. </w:t>
      </w:r>
    </w:p>
    <w:p w14:paraId="070FAA2F" w14:textId="77777777" w:rsidR="00123893" w:rsidRPr="00123893" w:rsidRDefault="00123893" w:rsidP="00123893">
      <w:pPr>
        <w:jc w:val="both"/>
        <w:rPr>
          <w:rFonts w:ascii="Open Sans" w:hAnsi="Open Sans"/>
          <w:color w:val="auto"/>
        </w:rPr>
      </w:pPr>
      <w:r w:rsidRPr="00123893">
        <w:rPr>
          <w:rFonts w:ascii="Open Sans" w:hAnsi="Open Sans"/>
          <w:color w:val="auto"/>
        </w:rPr>
        <w:t xml:space="preserve">All staff have a responsibility to ensure that any equipment they use is and remains fit for purpose and that they are competent to use it. </w:t>
      </w:r>
    </w:p>
    <w:p w14:paraId="7F008F02" w14:textId="77777777" w:rsidR="002D2A3B" w:rsidRPr="002B681F" w:rsidRDefault="002D2A3B" w:rsidP="002D2A3B">
      <w:pPr>
        <w:rPr>
          <w:rFonts w:ascii="Open Sans" w:hAnsi="Open Sans" w:cs="Open Sans"/>
          <w:color w:val="auto"/>
        </w:rPr>
      </w:pPr>
    </w:p>
    <w:p w14:paraId="537B39EF" w14:textId="77777777" w:rsidR="00127C42" w:rsidRPr="002B681F" w:rsidRDefault="00123893" w:rsidP="000269C5">
      <w:pPr>
        <w:pStyle w:val="Heading1"/>
      </w:pPr>
      <w:bookmarkStart w:id="6" w:name="_Toc147995269"/>
      <w:r>
        <w:t>Procurement</w:t>
      </w:r>
      <w:bookmarkEnd w:id="6"/>
    </w:p>
    <w:p w14:paraId="396A698E" w14:textId="77777777" w:rsidR="00325580" w:rsidRPr="00325580" w:rsidRDefault="00325580" w:rsidP="00325580">
      <w:pPr>
        <w:jc w:val="both"/>
        <w:rPr>
          <w:rFonts w:ascii="Open Sans" w:hAnsi="Open Sans"/>
          <w:color w:val="auto"/>
        </w:rPr>
      </w:pPr>
      <w:r w:rsidRPr="00325580">
        <w:rPr>
          <w:rFonts w:ascii="Open Sans" w:hAnsi="Open Sans"/>
          <w:color w:val="auto"/>
        </w:rPr>
        <w:t xml:space="preserve">The procurement process is acknowledged as being a key factor in the ability to manage medical devices successfully. </w:t>
      </w:r>
    </w:p>
    <w:p w14:paraId="42603D5C" w14:textId="77777777" w:rsidR="00325580" w:rsidRPr="00325580" w:rsidRDefault="00325580" w:rsidP="00325580">
      <w:pPr>
        <w:jc w:val="both"/>
        <w:rPr>
          <w:rFonts w:ascii="Open Sans" w:hAnsi="Open Sans"/>
          <w:color w:val="auto"/>
        </w:rPr>
      </w:pPr>
      <w:r w:rsidRPr="00325580">
        <w:rPr>
          <w:rFonts w:ascii="Open Sans" w:hAnsi="Open Sans"/>
          <w:color w:val="auto"/>
        </w:rPr>
        <w:t xml:space="preserve">The purchases of medical devices must consider of the recommendation of the Medical and Healthcare Products Regulatory Agency and the National Audit Office (NAO) recommendations. </w:t>
      </w:r>
    </w:p>
    <w:p w14:paraId="011EC4EC" w14:textId="1B38B45A" w:rsidR="00325580" w:rsidRPr="00325580" w:rsidRDefault="00325580" w:rsidP="00325580">
      <w:pPr>
        <w:jc w:val="both"/>
        <w:rPr>
          <w:rFonts w:ascii="Open Sans" w:hAnsi="Open Sans"/>
          <w:color w:val="auto"/>
        </w:rPr>
      </w:pPr>
      <w:r w:rsidRPr="00325580">
        <w:rPr>
          <w:rFonts w:ascii="Open Sans" w:hAnsi="Open Sans"/>
          <w:color w:val="auto"/>
        </w:rPr>
        <w:t xml:space="preserve">Where new devices or equipment are </w:t>
      </w:r>
      <w:r w:rsidRPr="00010D6F">
        <w:rPr>
          <w:rFonts w:ascii="Open Sans" w:hAnsi="Open Sans"/>
          <w:color w:val="auto"/>
        </w:rPr>
        <w:t xml:space="preserve">purchased, </w:t>
      </w:r>
      <w:sdt>
        <w:sdtPr>
          <w:rPr>
            <w:rFonts w:ascii="Open Sans" w:hAnsi="Open Sans"/>
            <w:color w:val="auto"/>
          </w:rPr>
          <w:tag w:val="HD:1.187.0.0:1ffb4237-2666-4d65-a8c0-a560e3790c3f"/>
          <w:id w:val="-1632695566"/>
          <w:placeholder>
            <w:docPart w:val="AA03EE102D094B3F9DF54C8A94DF809A"/>
          </w:placeholder>
        </w:sdtPr>
        <w:sdtEndPr/>
        <w:sdtContent>
          <w:r w:rsidR="009108E5">
            <w:rPr>
              <w:rFonts w:ascii="Open Sans" w:hAnsi="Open Sans"/>
              <w:noProof/>
              <w:color w:val="auto"/>
            </w:rPr>
            <w:t>[</w:t>
          </w:r>
          <w:r w:rsidR="009108E5" w:rsidRPr="009108E5">
            <w:rPr>
              <w:rFonts w:ascii="Open Sans" w:hAnsi="Open Sans"/>
              <w:noProof/>
              <w:color w:val="0000FF"/>
            </w:rPr>
            <w:t>Company Name</w:t>
          </w:r>
          <w:r w:rsidR="009108E5">
            <w:rPr>
              <w:rFonts w:ascii="Open Sans" w:hAnsi="Open Sans"/>
              <w:noProof/>
              <w:color w:val="auto"/>
            </w:rPr>
            <w:t>]</w:t>
          </w:r>
        </w:sdtContent>
      </w:sdt>
      <w:r w:rsidRPr="00010D6F">
        <w:rPr>
          <w:rFonts w:ascii="Open Sans" w:hAnsi="Open Sans"/>
          <w:color w:val="auto"/>
        </w:rPr>
        <w:t xml:space="preserve"> can support the client and/or the person commissioning care with the identification and standardisation</w:t>
      </w:r>
      <w:r w:rsidRPr="00325580">
        <w:rPr>
          <w:rFonts w:ascii="Open Sans" w:hAnsi="Open Sans"/>
          <w:color w:val="auto"/>
        </w:rPr>
        <w:t xml:space="preserve"> of medical devices wherever practicable but is fully committed to ensuring the needs of the individual are considered.  </w:t>
      </w:r>
    </w:p>
    <w:p w14:paraId="147544B0" w14:textId="77777777" w:rsidR="00325580" w:rsidRPr="00325580" w:rsidRDefault="00325580" w:rsidP="00325580">
      <w:pPr>
        <w:jc w:val="both"/>
        <w:rPr>
          <w:rFonts w:ascii="Open Sans" w:hAnsi="Open Sans"/>
          <w:color w:val="auto"/>
        </w:rPr>
      </w:pPr>
      <w:r w:rsidRPr="00325580">
        <w:rPr>
          <w:rFonts w:ascii="Open Sans" w:hAnsi="Open Sans"/>
          <w:color w:val="auto"/>
        </w:rPr>
        <w:t xml:space="preserve">A pre-procurement process for new equipment or devices should identify as fully as possible any equipment management issues; this will include issues relating to: - </w:t>
      </w:r>
    </w:p>
    <w:p w14:paraId="71D8DB31" w14:textId="77777777" w:rsidR="00325580" w:rsidRPr="00325580" w:rsidRDefault="00325580" w:rsidP="00325580">
      <w:pPr>
        <w:pStyle w:val="ListParagraph"/>
        <w:numPr>
          <w:ilvl w:val="0"/>
          <w:numId w:val="27"/>
        </w:numPr>
        <w:jc w:val="both"/>
        <w:rPr>
          <w:rFonts w:ascii="Open Sans" w:hAnsi="Open Sans"/>
          <w:color w:val="auto"/>
        </w:rPr>
      </w:pPr>
      <w:r w:rsidRPr="00325580">
        <w:rPr>
          <w:rFonts w:ascii="Open Sans" w:hAnsi="Open Sans"/>
          <w:color w:val="auto"/>
        </w:rPr>
        <w:t xml:space="preserve">Delivery </w:t>
      </w:r>
    </w:p>
    <w:p w14:paraId="275DE88A" w14:textId="77777777" w:rsidR="00325580" w:rsidRPr="00325580" w:rsidRDefault="00325580" w:rsidP="00325580">
      <w:pPr>
        <w:pStyle w:val="ListParagraph"/>
        <w:numPr>
          <w:ilvl w:val="0"/>
          <w:numId w:val="27"/>
        </w:numPr>
        <w:jc w:val="both"/>
        <w:rPr>
          <w:rFonts w:ascii="Open Sans" w:hAnsi="Open Sans"/>
          <w:color w:val="auto"/>
        </w:rPr>
      </w:pPr>
      <w:r w:rsidRPr="00325580">
        <w:rPr>
          <w:rFonts w:ascii="Open Sans" w:hAnsi="Open Sans"/>
          <w:color w:val="auto"/>
        </w:rPr>
        <w:t xml:space="preserve">Installation </w:t>
      </w:r>
    </w:p>
    <w:p w14:paraId="58AED06C" w14:textId="77777777" w:rsidR="00325580" w:rsidRPr="00325580" w:rsidRDefault="00325580" w:rsidP="00325580">
      <w:pPr>
        <w:pStyle w:val="ListParagraph"/>
        <w:numPr>
          <w:ilvl w:val="0"/>
          <w:numId w:val="27"/>
        </w:numPr>
        <w:jc w:val="both"/>
        <w:rPr>
          <w:rFonts w:ascii="Open Sans" w:hAnsi="Open Sans"/>
          <w:color w:val="auto"/>
        </w:rPr>
      </w:pPr>
      <w:r w:rsidRPr="00325580">
        <w:rPr>
          <w:rFonts w:ascii="Open Sans" w:hAnsi="Open Sans"/>
          <w:color w:val="auto"/>
        </w:rPr>
        <w:lastRenderedPageBreak/>
        <w:t>Estate services</w:t>
      </w:r>
    </w:p>
    <w:p w14:paraId="457E945A" w14:textId="77777777" w:rsidR="00325580" w:rsidRPr="00325580" w:rsidRDefault="00325580" w:rsidP="00325580">
      <w:pPr>
        <w:pStyle w:val="ListParagraph"/>
        <w:numPr>
          <w:ilvl w:val="0"/>
          <w:numId w:val="27"/>
        </w:numPr>
        <w:jc w:val="both"/>
        <w:rPr>
          <w:rFonts w:ascii="Open Sans" w:hAnsi="Open Sans"/>
          <w:color w:val="auto"/>
        </w:rPr>
      </w:pPr>
      <w:r w:rsidRPr="00325580">
        <w:rPr>
          <w:rFonts w:ascii="Open Sans" w:hAnsi="Open Sans"/>
          <w:color w:val="auto"/>
        </w:rPr>
        <w:t xml:space="preserve">Acceptance and commissioning </w:t>
      </w:r>
    </w:p>
    <w:p w14:paraId="240E27B9" w14:textId="77777777" w:rsidR="00325580" w:rsidRPr="00325580" w:rsidRDefault="00325580" w:rsidP="00325580">
      <w:pPr>
        <w:pStyle w:val="ListParagraph"/>
        <w:numPr>
          <w:ilvl w:val="0"/>
          <w:numId w:val="27"/>
        </w:numPr>
        <w:jc w:val="both"/>
        <w:rPr>
          <w:rFonts w:ascii="Open Sans" w:hAnsi="Open Sans"/>
          <w:color w:val="auto"/>
        </w:rPr>
      </w:pPr>
      <w:r w:rsidRPr="00325580">
        <w:rPr>
          <w:rFonts w:ascii="Open Sans" w:hAnsi="Open Sans"/>
          <w:color w:val="auto"/>
        </w:rPr>
        <w:t xml:space="preserve">Running costs </w:t>
      </w:r>
    </w:p>
    <w:p w14:paraId="4E16B4AE" w14:textId="77777777" w:rsidR="00325580" w:rsidRPr="00325580" w:rsidRDefault="00325580" w:rsidP="00325580">
      <w:pPr>
        <w:pStyle w:val="ListParagraph"/>
        <w:numPr>
          <w:ilvl w:val="0"/>
          <w:numId w:val="27"/>
        </w:numPr>
        <w:jc w:val="both"/>
        <w:rPr>
          <w:rFonts w:ascii="Open Sans" w:hAnsi="Open Sans"/>
          <w:color w:val="auto"/>
        </w:rPr>
      </w:pPr>
      <w:r w:rsidRPr="00325580">
        <w:rPr>
          <w:rFonts w:ascii="Open Sans" w:hAnsi="Open Sans"/>
          <w:color w:val="auto"/>
        </w:rPr>
        <w:t xml:space="preserve">Accessories and consumables </w:t>
      </w:r>
    </w:p>
    <w:p w14:paraId="581E5432" w14:textId="77777777" w:rsidR="00325580" w:rsidRPr="00325580" w:rsidRDefault="00325580" w:rsidP="00325580">
      <w:pPr>
        <w:pStyle w:val="ListParagraph"/>
        <w:numPr>
          <w:ilvl w:val="0"/>
          <w:numId w:val="27"/>
        </w:numPr>
        <w:jc w:val="both"/>
        <w:rPr>
          <w:rFonts w:ascii="Open Sans" w:hAnsi="Open Sans"/>
          <w:color w:val="auto"/>
        </w:rPr>
      </w:pPr>
      <w:r w:rsidRPr="00325580">
        <w:rPr>
          <w:rFonts w:ascii="Open Sans" w:hAnsi="Open Sans"/>
          <w:color w:val="auto"/>
        </w:rPr>
        <w:t xml:space="preserve">Decontamination </w:t>
      </w:r>
    </w:p>
    <w:p w14:paraId="1E90EBF7" w14:textId="77777777" w:rsidR="00325580" w:rsidRPr="00325580" w:rsidRDefault="00325580" w:rsidP="00325580">
      <w:pPr>
        <w:pStyle w:val="ListParagraph"/>
        <w:numPr>
          <w:ilvl w:val="0"/>
          <w:numId w:val="27"/>
        </w:numPr>
        <w:jc w:val="both"/>
        <w:rPr>
          <w:rFonts w:ascii="Open Sans" w:hAnsi="Open Sans"/>
          <w:color w:val="auto"/>
        </w:rPr>
      </w:pPr>
      <w:r w:rsidRPr="00325580">
        <w:rPr>
          <w:rFonts w:ascii="Open Sans" w:hAnsi="Open Sans"/>
          <w:color w:val="auto"/>
        </w:rPr>
        <w:t xml:space="preserve">Training  </w:t>
      </w:r>
    </w:p>
    <w:p w14:paraId="38B9287D" w14:textId="77777777" w:rsidR="00325580" w:rsidRPr="00325580" w:rsidRDefault="00325580" w:rsidP="00325580">
      <w:pPr>
        <w:pStyle w:val="ListParagraph"/>
        <w:numPr>
          <w:ilvl w:val="0"/>
          <w:numId w:val="27"/>
        </w:numPr>
        <w:jc w:val="both"/>
        <w:rPr>
          <w:rFonts w:ascii="Open Sans" w:hAnsi="Open Sans"/>
          <w:color w:val="auto"/>
        </w:rPr>
      </w:pPr>
      <w:r w:rsidRPr="00325580">
        <w:rPr>
          <w:rFonts w:ascii="Open Sans" w:hAnsi="Open Sans"/>
          <w:color w:val="auto"/>
        </w:rPr>
        <w:t xml:space="preserve">Maintenance and repair </w:t>
      </w:r>
    </w:p>
    <w:p w14:paraId="3253215F" w14:textId="5905CA46" w:rsidR="00325580" w:rsidRDefault="00325580" w:rsidP="00325580">
      <w:pPr>
        <w:pStyle w:val="ListParagraph"/>
        <w:numPr>
          <w:ilvl w:val="0"/>
          <w:numId w:val="27"/>
        </w:numPr>
        <w:jc w:val="both"/>
        <w:rPr>
          <w:rFonts w:ascii="Open Sans" w:hAnsi="Open Sans"/>
          <w:color w:val="auto"/>
        </w:rPr>
      </w:pPr>
      <w:r w:rsidRPr="00325580">
        <w:rPr>
          <w:rFonts w:ascii="Open Sans" w:hAnsi="Open Sans"/>
          <w:color w:val="auto"/>
        </w:rPr>
        <w:t>Storage and disposal including consumables</w:t>
      </w:r>
      <w:r w:rsidR="003D751E">
        <w:rPr>
          <w:rFonts w:ascii="Open Sans" w:hAnsi="Open Sans"/>
          <w:color w:val="auto"/>
        </w:rPr>
        <w:t>.</w:t>
      </w:r>
    </w:p>
    <w:p w14:paraId="18F08D58" w14:textId="77777777" w:rsidR="0039693A" w:rsidRPr="0039693A" w:rsidRDefault="0039693A" w:rsidP="0039693A">
      <w:pPr>
        <w:ind w:left="720"/>
        <w:jc w:val="both"/>
        <w:rPr>
          <w:rFonts w:ascii="Open Sans" w:hAnsi="Open Sans"/>
          <w:color w:val="auto"/>
        </w:rPr>
      </w:pPr>
    </w:p>
    <w:p w14:paraId="3A340ACF" w14:textId="77777777" w:rsidR="00127C42" w:rsidRPr="002B681F" w:rsidRDefault="00325580" w:rsidP="000269C5">
      <w:pPr>
        <w:pStyle w:val="Heading1"/>
      </w:pPr>
      <w:bookmarkStart w:id="7" w:name="_Toc147995270"/>
      <w:r>
        <w:t>Maintenance and Repair</w:t>
      </w:r>
      <w:bookmarkEnd w:id="7"/>
    </w:p>
    <w:p w14:paraId="798F841B" w14:textId="77777777" w:rsidR="00956BA3" w:rsidRPr="00956BA3" w:rsidRDefault="00956BA3" w:rsidP="00956BA3">
      <w:pPr>
        <w:jc w:val="both"/>
        <w:rPr>
          <w:rFonts w:ascii="Open Sans" w:hAnsi="Open Sans"/>
          <w:color w:val="auto"/>
        </w:rPr>
      </w:pPr>
      <w:r w:rsidRPr="00956BA3">
        <w:rPr>
          <w:rFonts w:ascii="Open Sans" w:hAnsi="Open Sans"/>
          <w:color w:val="auto"/>
        </w:rPr>
        <w:t xml:space="preserve">Medical devices maintenance, inspection and repair will be assessed and reviewed in line with the manufacturer’s recommendations as well as any legal guidance and best practice recommendations.  A risk management approach will be employed. </w:t>
      </w:r>
    </w:p>
    <w:p w14:paraId="11CC0901" w14:textId="77777777" w:rsidR="00956BA3" w:rsidRPr="00956BA3" w:rsidRDefault="00956BA3" w:rsidP="00956BA3">
      <w:pPr>
        <w:jc w:val="both"/>
        <w:rPr>
          <w:rFonts w:ascii="Open Sans" w:hAnsi="Open Sans"/>
          <w:color w:val="auto"/>
        </w:rPr>
      </w:pPr>
      <w:r w:rsidRPr="00956BA3">
        <w:rPr>
          <w:rFonts w:ascii="Open Sans" w:hAnsi="Open Sans"/>
          <w:color w:val="auto"/>
        </w:rPr>
        <w:t xml:space="preserve">Staff members involved in maintenance, inspection and repair must be suitably trained and qualified. Where required a vetted, national third-party supplier will be used. </w:t>
      </w:r>
    </w:p>
    <w:p w14:paraId="5B823551" w14:textId="77777777" w:rsidR="00956BA3" w:rsidRPr="00956BA3" w:rsidRDefault="00956BA3" w:rsidP="00956BA3">
      <w:pPr>
        <w:jc w:val="both"/>
        <w:rPr>
          <w:rFonts w:ascii="Open Sans" w:hAnsi="Open Sans"/>
          <w:color w:val="auto"/>
        </w:rPr>
      </w:pPr>
      <w:r w:rsidRPr="00956BA3">
        <w:rPr>
          <w:rFonts w:ascii="Open Sans" w:hAnsi="Open Sans"/>
          <w:color w:val="auto"/>
        </w:rPr>
        <w:t>When selecting external maintenance contracts, the level of service that is most appropriate to meet the requirements should be considered against a risk, performance and cost criteria.  The maintenance and repair provider must have all the necessary testing, measuring and repair equipment and ensure that this is adequately maintained and calibrated, as required.</w:t>
      </w:r>
    </w:p>
    <w:p w14:paraId="2D4448FB" w14:textId="77777777" w:rsidR="005B5304" w:rsidRPr="002B681F" w:rsidRDefault="005B5304" w:rsidP="005B5304">
      <w:pPr>
        <w:rPr>
          <w:rFonts w:ascii="Open Sans" w:hAnsi="Open Sans" w:cs="Open Sans"/>
          <w:color w:val="auto"/>
        </w:rPr>
      </w:pPr>
    </w:p>
    <w:p w14:paraId="2FB095E2" w14:textId="77777777" w:rsidR="00127C42" w:rsidRPr="002B681F" w:rsidRDefault="00956BA3" w:rsidP="000269C5">
      <w:pPr>
        <w:pStyle w:val="Heading1"/>
      </w:pPr>
      <w:bookmarkStart w:id="8" w:name="_Toc147995271"/>
      <w:r>
        <w:t>Training</w:t>
      </w:r>
      <w:bookmarkEnd w:id="8"/>
    </w:p>
    <w:p w14:paraId="2472CAA2" w14:textId="77777777" w:rsidR="00E24E54" w:rsidRPr="00E24E54" w:rsidRDefault="00E24E54" w:rsidP="00E24E54">
      <w:pPr>
        <w:jc w:val="both"/>
        <w:rPr>
          <w:rFonts w:ascii="Open Sans" w:hAnsi="Open Sans"/>
          <w:color w:val="auto"/>
        </w:rPr>
      </w:pPr>
      <w:r w:rsidRPr="00E24E54">
        <w:rPr>
          <w:rFonts w:ascii="Open Sans" w:hAnsi="Open Sans"/>
          <w:color w:val="auto"/>
        </w:rPr>
        <w:t xml:space="preserve">Training is an essential element in ensuring the medical device is used, maintained and managed correctly. The company has a responsibility to provide, by whatever means most appropriate, any necessary training relating to the management of medical devices.  </w:t>
      </w:r>
    </w:p>
    <w:p w14:paraId="62D45FEC" w14:textId="77777777" w:rsidR="00E24E54" w:rsidRPr="00E24E54" w:rsidRDefault="00E24E54" w:rsidP="00E24E54">
      <w:pPr>
        <w:jc w:val="both"/>
        <w:rPr>
          <w:rFonts w:ascii="Open Sans" w:hAnsi="Open Sans"/>
          <w:color w:val="auto"/>
        </w:rPr>
      </w:pPr>
      <w:r w:rsidRPr="00E24E54">
        <w:rPr>
          <w:rFonts w:ascii="Open Sans" w:hAnsi="Open Sans"/>
          <w:color w:val="auto"/>
        </w:rPr>
        <w:t xml:space="preserve">The Registered Manager is responsible to maintain, promote and develop skills that ensure the safe use of medical devices. It is important that staff work within their training and competencies.  Members of the team should only use, maintain or manage equipment that they can demonstrate competency in through specific training or through professional knowledge and skills. </w:t>
      </w:r>
    </w:p>
    <w:p w14:paraId="0870CDFC" w14:textId="77777777" w:rsidR="00E24E54" w:rsidRPr="00E24E54" w:rsidRDefault="00E24E54" w:rsidP="00E24E54">
      <w:pPr>
        <w:jc w:val="both"/>
        <w:rPr>
          <w:rFonts w:ascii="Open Sans" w:hAnsi="Open Sans"/>
          <w:color w:val="auto"/>
        </w:rPr>
      </w:pPr>
      <w:r w:rsidRPr="00E24E54">
        <w:rPr>
          <w:rFonts w:ascii="Open Sans" w:hAnsi="Open Sans"/>
          <w:color w:val="auto"/>
        </w:rPr>
        <w:t xml:space="preserve">Training on all medical devices must include appreciation of corresponding readings, values and device indicators to base all resulting interventions, outcomes and care. </w:t>
      </w:r>
    </w:p>
    <w:p w14:paraId="6A9AE994" w14:textId="77777777" w:rsidR="00E24E54" w:rsidRDefault="00E24E54" w:rsidP="00E24E54">
      <w:pPr>
        <w:jc w:val="both"/>
        <w:rPr>
          <w:rFonts w:ascii="Open Sans" w:hAnsi="Open Sans"/>
          <w:color w:val="auto"/>
        </w:rPr>
      </w:pPr>
      <w:r w:rsidRPr="00010D6F">
        <w:rPr>
          <w:rFonts w:ascii="Open Sans" w:hAnsi="Open Sans"/>
          <w:color w:val="auto"/>
        </w:rPr>
        <w:lastRenderedPageBreak/>
        <w:t>The Registered Manager must ensure the provision of supervision for all staff at appropriate levels for assessment</w:t>
      </w:r>
      <w:r w:rsidRPr="00E24E54">
        <w:rPr>
          <w:rFonts w:ascii="Open Sans" w:hAnsi="Open Sans"/>
          <w:color w:val="auto"/>
        </w:rPr>
        <w:t xml:space="preserve"> of practical skills using medical devices. </w:t>
      </w:r>
    </w:p>
    <w:p w14:paraId="53FFB2F9" w14:textId="77777777" w:rsidR="002F0EEB" w:rsidRPr="00E24E54" w:rsidRDefault="002F0EEB" w:rsidP="00E24E54">
      <w:pPr>
        <w:jc w:val="both"/>
        <w:rPr>
          <w:rFonts w:ascii="Open Sans" w:hAnsi="Open Sans"/>
          <w:color w:val="auto"/>
        </w:rPr>
      </w:pPr>
    </w:p>
    <w:p w14:paraId="1381DCFE" w14:textId="77777777" w:rsidR="00127C42" w:rsidRPr="002B681F" w:rsidRDefault="00E24E54" w:rsidP="000269C5">
      <w:pPr>
        <w:pStyle w:val="Heading1"/>
      </w:pPr>
      <w:bookmarkStart w:id="9" w:name="_Toc147995272"/>
      <w:r>
        <w:t>Decontamination</w:t>
      </w:r>
      <w:bookmarkEnd w:id="9"/>
    </w:p>
    <w:p w14:paraId="7807AA47" w14:textId="77777777" w:rsidR="00E31517" w:rsidRPr="00E31517" w:rsidRDefault="00E31517" w:rsidP="00E31517">
      <w:pPr>
        <w:jc w:val="both"/>
        <w:rPr>
          <w:rFonts w:ascii="Open Sans" w:hAnsi="Open Sans"/>
          <w:color w:val="auto"/>
        </w:rPr>
      </w:pPr>
      <w:r w:rsidRPr="00E31517">
        <w:rPr>
          <w:rFonts w:ascii="Open Sans" w:hAnsi="Open Sans"/>
          <w:color w:val="auto"/>
        </w:rPr>
        <w:t xml:space="preserve">Decontamination protects clients and staff from infection following contact with medical devices and equipment. It is essential to correctly decontaminate medical devices prior to and after use. </w:t>
      </w:r>
    </w:p>
    <w:p w14:paraId="591C53DD" w14:textId="77777777" w:rsidR="00E31517" w:rsidRPr="00E31517" w:rsidRDefault="00E31517" w:rsidP="00E31517">
      <w:pPr>
        <w:jc w:val="both"/>
        <w:rPr>
          <w:rFonts w:ascii="Open Sans" w:hAnsi="Open Sans"/>
          <w:color w:val="auto"/>
        </w:rPr>
      </w:pPr>
      <w:r w:rsidRPr="00E31517">
        <w:rPr>
          <w:rFonts w:ascii="Open Sans" w:hAnsi="Open Sans"/>
          <w:color w:val="auto"/>
        </w:rPr>
        <w:t>All reusable medical devices will be properly decontaminated after use/prior to maintenance in accordance with the manufacturer’s instructions.</w:t>
      </w:r>
    </w:p>
    <w:p w14:paraId="2ECA18AF" w14:textId="77777777" w:rsidR="00E31517" w:rsidRPr="00E31517" w:rsidRDefault="00E31517" w:rsidP="00E31517">
      <w:pPr>
        <w:jc w:val="both"/>
        <w:rPr>
          <w:rFonts w:ascii="Open Sans" w:hAnsi="Open Sans"/>
          <w:color w:val="auto"/>
        </w:rPr>
      </w:pPr>
      <w:r w:rsidRPr="00E31517">
        <w:rPr>
          <w:rFonts w:ascii="Open Sans" w:hAnsi="Open Sans"/>
          <w:color w:val="auto"/>
        </w:rPr>
        <w:t>A decontamination and cleaning log will be completed after every use and for all equipment at the end of the day.</w:t>
      </w:r>
    </w:p>
    <w:p w14:paraId="1A21AB6C" w14:textId="77777777" w:rsidR="00A10050" w:rsidRPr="002B681F" w:rsidRDefault="00A10050" w:rsidP="00A10050">
      <w:pPr>
        <w:rPr>
          <w:rFonts w:ascii="Open Sans" w:hAnsi="Open Sans" w:cs="Open Sans"/>
          <w:color w:val="auto"/>
        </w:rPr>
      </w:pPr>
    </w:p>
    <w:p w14:paraId="18BA0A68" w14:textId="77777777" w:rsidR="00131950" w:rsidRPr="002B681F" w:rsidRDefault="00E31517" w:rsidP="000269C5">
      <w:pPr>
        <w:pStyle w:val="Heading1"/>
      </w:pPr>
      <w:bookmarkStart w:id="10" w:name="_Toc147995273"/>
      <w:r>
        <w:t>Storage of Medical Devices</w:t>
      </w:r>
      <w:bookmarkEnd w:id="10"/>
    </w:p>
    <w:p w14:paraId="342DE5CA" w14:textId="77777777" w:rsidR="00FA4FA9" w:rsidRPr="00FA4FA9" w:rsidRDefault="00FA4FA9" w:rsidP="00FA4FA9">
      <w:pPr>
        <w:jc w:val="both"/>
        <w:rPr>
          <w:rFonts w:ascii="Open Sans" w:hAnsi="Open Sans"/>
          <w:color w:val="auto"/>
        </w:rPr>
      </w:pPr>
      <w:r w:rsidRPr="00FA4FA9">
        <w:rPr>
          <w:rFonts w:ascii="Open Sans" w:hAnsi="Open Sans"/>
          <w:color w:val="auto"/>
        </w:rPr>
        <w:t xml:space="preserve">Medical devices, reusable and single use or single patient devices and their accessories must be stored in appropriate conditions in line with the manufacturer’s instructions/best practice. </w:t>
      </w:r>
    </w:p>
    <w:p w14:paraId="5FD53E16" w14:textId="77777777" w:rsidR="00FA4FA9" w:rsidRPr="00FA4FA9" w:rsidRDefault="00FA4FA9" w:rsidP="00FA4FA9">
      <w:pPr>
        <w:jc w:val="both"/>
        <w:rPr>
          <w:rFonts w:ascii="Open Sans" w:hAnsi="Open Sans"/>
          <w:color w:val="auto"/>
        </w:rPr>
      </w:pPr>
      <w:r w:rsidRPr="00FA4FA9">
        <w:rPr>
          <w:rFonts w:ascii="Open Sans" w:hAnsi="Open Sans"/>
          <w:color w:val="auto"/>
        </w:rPr>
        <w:t xml:space="preserve">All medical devices must be stored in a state of readiness for use unless this is contrary to the instructions/best practice. </w:t>
      </w:r>
    </w:p>
    <w:p w14:paraId="12BBCBAE" w14:textId="77777777" w:rsidR="00FA4FA9" w:rsidRPr="00FA4FA9" w:rsidRDefault="00FA4FA9" w:rsidP="00FA4FA9">
      <w:pPr>
        <w:jc w:val="both"/>
        <w:rPr>
          <w:rFonts w:ascii="Open Sans" w:hAnsi="Open Sans"/>
          <w:color w:val="auto"/>
        </w:rPr>
      </w:pPr>
      <w:r w:rsidRPr="00FA4FA9">
        <w:rPr>
          <w:rFonts w:ascii="Open Sans" w:hAnsi="Open Sans"/>
          <w:color w:val="auto"/>
        </w:rPr>
        <w:t xml:space="preserve"> All special storage considerations must be considered when storing the device i.e. </w:t>
      </w:r>
    </w:p>
    <w:p w14:paraId="49818516" w14:textId="77777777" w:rsidR="00FA4FA9" w:rsidRPr="00FA4FA9" w:rsidRDefault="00FA4FA9" w:rsidP="00FA4FA9">
      <w:pPr>
        <w:pStyle w:val="ListParagraph"/>
        <w:numPr>
          <w:ilvl w:val="0"/>
          <w:numId w:val="27"/>
        </w:numPr>
        <w:jc w:val="both"/>
        <w:rPr>
          <w:rFonts w:ascii="Open Sans" w:hAnsi="Open Sans"/>
          <w:color w:val="auto"/>
        </w:rPr>
      </w:pPr>
      <w:r w:rsidRPr="00FA4FA9">
        <w:rPr>
          <w:rFonts w:ascii="Open Sans" w:hAnsi="Open Sans"/>
          <w:color w:val="auto"/>
        </w:rPr>
        <w:t xml:space="preserve">Battery removal </w:t>
      </w:r>
    </w:p>
    <w:p w14:paraId="08DB83A6" w14:textId="77777777" w:rsidR="00FA4FA9" w:rsidRPr="00FA4FA9" w:rsidRDefault="00FA4FA9" w:rsidP="00FA4FA9">
      <w:pPr>
        <w:pStyle w:val="ListParagraph"/>
        <w:numPr>
          <w:ilvl w:val="0"/>
          <w:numId w:val="27"/>
        </w:numPr>
        <w:jc w:val="both"/>
        <w:rPr>
          <w:rFonts w:ascii="Open Sans" w:hAnsi="Open Sans"/>
          <w:color w:val="auto"/>
        </w:rPr>
      </w:pPr>
      <w:r w:rsidRPr="00FA4FA9">
        <w:rPr>
          <w:rFonts w:ascii="Open Sans" w:hAnsi="Open Sans"/>
          <w:color w:val="auto"/>
        </w:rPr>
        <w:t xml:space="preserve">Battery charging </w:t>
      </w:r>
    </w:p>
    <w:p w14:paraId="685624EF" w14:textId="77777777" w:rsidR="00FA4FA9" w:rsidRPr="00FA4FA9" w:rsidRDefault="00FA4FA9" w:rsidP="00FA4FA9">
      <w:pPr>
        <w:pStyle w:val="ListParagraph"/>
        <w:numPr>
          <w:ilvl w:val="0"/>
          <w:numId w:val="27"/>
        </w:numPr>
        <w:jc w:val="both"/>
        <w:rPr>
          <w:rFonts w:ascii="Open Sans" w:hAnsi="Open Sans"/>
          <w:color w:val="auto"/>
        </w:rPr>
      </w:pPr>
      <w:r w:rsidRPr="00FA4FA9">
        <w:rPr>
          <w:rFonts w:ascii="Open Sans" w:hAnsi="Open Sans"/>
          <w:color w:val="auto"/>
        </w:rPr>
        <w:t xml:space="preserve">Use by dates </w:t>
      </w:r>
    </w:p>
    <w:p w14:paraId="4BD3D66A" w14:textId="77777777" w:rsidR="00FA4FA9" w:rsidRPr="00FA4FA9" w:rsidRDefault="00FA4FA9" w:rsidP="00FA4FA9">
      <w:pPr>
        <w:pStyle w:val="ListParagraph"/>
        <w:numPr>
          <w:ilvl w:val="0"/>
          <w:numId w:val="27"/>
        </w:numPr>
        <w:jc w:val="both"/>
        <w:rPr>
          <w:rFonts w:ascii="Open Sans" w:hAnsi="Open Sans"/>
          <w:color w:val="auto"/>
        </w:rPr>
      </w:pPr>
      <w:r w:rsidRPr="00FA4FA9">
        <w:rPr>
          <w:rFonts w:ascii="Open Sans" w:hAnsi="Open Sans"/>
          <w:color w:val="auto"/>
        </w:rPr>
        <w:t xml:space="preserve">Service </w:t>
      </w:r>
    </w:p>
    <w:p w14:paraId="18D58870" w14:textId="77777777" w:rsidR="00FA4FA9" w:rsidRPr="00FA4FA9" w:rsidRDefault="00FA4FA9" w:rsidP="00FA4FA9">
      <w:pPr>
        <w:pStyle w:val="ListParagraph"/>
        <w:numPr>
          <w:ilvl w:val="0"/>
          <w:numId w:val="27"/>
        </w:numPr>
        <w:jc w:val="both"/>
        <w:rPr>
          <w:rFonts w:ascii="Open Sans" w:hAnsi="Open Sans"/>
          <w:color w:val="auto"/>
        </w:rPr>
      </w:pPr>
      <w:r w:rsidRPr="00FA4FA9">
        <w:rPr>
          <w:rFonts w:ascii="Open Sans" w:hAnsi="Open Sans"/>
          <w:color w:val="auto"/>
        </w:rPr>
        <w:t xml:space="preserve">Inspection and calibration requirements </w:t>
      </w:r>
    </w:p>
    <w:p w14:paraId="52DFE1B1" w14:textId="3EDA5543" w:rsidR="00FA4FA9" w:rsidRPr="00FA4FA9" w:rsidRDefault="00FA4FA9" w:rsidP="00FA4FA9">
      <w:pPr>
        <w:pStyle w:val="ListParagraph"/>
        <w:numPr>
          <w:ilvl w:val="0"/>
          <w:numId w:val="27"/>
        </w:numPr>
        <w:jc w:val="both"/>
        <w:rPr>
          <w:rFonts w:ascii="Open Sans" w:hAnsi="Open Sans"/>
          <w:color w:val="auto"/>
        </w:rPr>
      </w:pPr>
      <w:r w:rsidRPr="00FA4FA9">
        <w:rPr>
          <w:rFonts w:ascii="Open Sans" w:hAnsi="Open Sans"/>
          <w:color w:val="auto"/>
        </w:rPr>
        <w:t>Data storage</w:t>
      </w:r>
      <w:r w:rsidR="003D751E">
        <w:rPr>
          <w:rFonts w:ascii="Open Sans" w:hAnsi="Open Sans"/>
          <w:color w:val="auto"/>
        </w:rPr>
        <w:t>.</w:t>
      </w:r>
      <w:r w:rsidRPr="00FA4FA9">
        <w:rPr>
          <w:rFonts w:ascii="Open Sans" w:hAnsi="Open Sans"/>
          <w:color w:val="auto"/>
        </w:rPr>
        <w:t xml:space="preserve"> </w:t>
      </w:r>
    </w:p>
    <w:p w14:paraId="71E21532" w14:textId="77777777" w:rsidR="00F93B14" w:rsidRPr="002B681F" w:rsidRDefault="00F93B14" w:rsidP="00F93B14">
      <w:pPr>
        <w:rPr>
          <w:rFonts w:ascii="Open Sans" w:hAnsi="Open Sans" w:cs="Open Sans"/>
          <w:color w:val="auto"/>
          <w:lang w:eastAsia="en-GB"/>
        </w:rPr>
      </w:pPr>
    </w:p>
    <w:p w14:paraId="09540D76" w14:textId="77777777" w:rsidR="004F01F0" w:rsidRPr="002B681F" w:rsidRDefault="00FA4FA9" w:rsidP="000269C5">
      <w:pPr>
        <w:pStyle w:val="Heading1"/>
      </w:pPr>
      <w:bookmarkStart w:id="11" w:name="_Toc147995274"/>
      <w:r>
        <w:t>Safety Notices</w:t>
      </w:r>
      <w:bookmarkEnd w:id="11"/>
    </w:p>
    <w:p w14:paraId="789529BA" w14:textId="7E53E4BB" w:rsidR="00BD493E" w:rsidRPr="00010D6F" w:rsidRDefault="00BD493E" w:rsidP="00BD493E">
      <w:pPr>
        <w:jc w:val="both"/>
        <w:rPr>
          <w:rFonts w:ascii="Open Sans" w:hAnsi="Open Sans"/>
          <w:color w:val="auto"/>
        </w:rPr>
      </w:pPr>
      <w:r w:rsidRPr="00010D6F">
        <w:rPr>
          <w:rFonts w:ascii="Open Sans" w:hAnsi="Open Sans"/>
          <w:color w:val="auto"/>
        </w:rPr>
        <w:t xml:space="preserve">The Registered Manager is responsible for signing up to receive email alerts from the Central Alert System (CAS). Alerts available on the CAS website include NHS England and NHS Improvement Patient Safety Alerts (PSA) and Estates Alerts, MHRA Dear Doctor </w:t>
      </w:r>
      <w:r w:rsidRPr="00010D6F">
        <w:rPr>
          <w:rFonts w:ascii="Open Sans" w:hAnsi="Open Sans"/>
          <w:color w:val="auto"/>
        </w:rPr>
        <w:lastRenderedPageBreak/>
        <w:t>letters, Medical Device Alerts (MDA) and Drug Alerts, Chief Medical Officer (CMO) Alerts and Department of Health and Social Care Supply Disruption alerts. Upon receipt of a safety alert email, the Registered Manager will</w:t>
      </w:r>
      <w:r w:rsidRPr="00BD493E">
        <w:rPr>
          <w:rFonts w:ascii="Open Sans" w:hAnsi="Open Sans"/>
          <w:color w:val="auto"/>
        </w:rPr>
        <w:t xml:space="preserve"> determine whether the alert is relevant to the service being provided </w:t>
      </w:r>
      <w:r w:rsidRPr="00010D6F">
        <w:rPr>
          <w:rFonts w:ascii="Open Sans" w:hAnsi="Open Sans"/>
          <w:color w:val="auto"/>
        </w:rPr>
        <w:t xml:space="preserve">by </w:t>
      </w:r>
      <w:sdt>
        <w:sdtPr>
          <w:rPr>
            <w:rFonts w:ascii="Open Sans" w:hAnsi="Open Sans"/>
            <w:color w:val="auto"/>
          </w:rPr>
          <w:tag w:val="HD:1.187.0.0:162e951b-18fa-40cd-ac82-5c4947c08700"/>
          <w:id w:val="1701047439"/>
          <w:placeholder>
            <w:docPart w:val="E8C7C15CD0A8485896D825469E8B7733"/>
          </w:placeholder>
        </w:sdtPr>
        <w:sdtEndPr/>
        <w:sdtContent>
          <w:r w:rsidR="009108E5">
            <w:rPr>
              <w:rFonts w:ascii="Open Sans" w:hAnsi="Open Sans"/>
              <w:noProof/>
              <w:color w:val="auto"/>
            </w:rPr>
            <w:t>[</w:t>
          </w:r>
          <w:r w:rsidR="009108E5" w:rsidRPr="009108E5">
            <w:rPr>
              <w:rFonts w:ascii="Open Sans" w:hAnsi="Open Sans"/>
              <w:noProof/>
              <w:color w:val="0000FF"/>
            </w:rPr>
            <w:t>Company Name</w:t>
          </w:r>
          <w:r w:rsidR="009108E5">
            <w:rPr>
              <w:rFonts w:ascii="Open Sans" w:hAnsi="Open Sans"/>
              <w:noProof/>
              <w:color w:val="auto"/>
            </w:rPr>
            <w:t>]</w:t>
          </w:r>
        </w:sdtContent>
      </w:sdt>
      <w:r w:rsidRPr="00010D6F">
        <w:rPr>
          <w:rFonts w:ascii="Open Sans" w:hAnsi="Open Sans"/>
          <w:color w:val="auto"/>
        </w:rPr>
        <w:t xml:space="preserve">. If it is determined that the alert is not relevant, no further action is required. If, however, the Registered Manager feels that the alert is relevant to the registered activities undertaken, they will be responsible for ensuring that the Leadership Team of </w:t>
      </w:r>
      <w:sdt>
        <w:sdtPr>
          <w:rPr>
            <w:rFonts w:ascii="Open Sans" w:hAnsi="Open Sans"/>
            <w:color w:val="auto"/>
          </w:rPr>
          <w:tag w:val="HD:1.187.0.0:956a2720-6d4a-4ce6-af58-722e784d3016"/>
          <w:id w:val="762103925"/>
          <w:placeholder>
            <w:docPart w:val="24729B38033D4B3A9C6960FFB82A8B26"/>
          </w:placeholder>
        </w:sdtPr>
        <w:sdtEndPr/>
        <w:sdtContent>
          <w:r w:rsidR="009108E5">
            <w:rPr>
              <w:rFonts w:ascii="Open Sans" w:hAnsi="Open Sans"/>
              <w:noProof/>
              <w:color w:val="auto"/>
            </w:rPr>
            <w:t>[</w:t>
          </w:r>
          <w:r w:rsidR="009108E5" w:rsidRPr="009108E5">
            <w:rPr>
              <w:rFonts w:ascii="Open Sans" w:hAnsi="Open Sans"/>
              <w:noProof/>
              <w:color w:val="0000FF"/>
            </w:rPr>
            <w:t>Company Name</w:t>
          </w:r>
          <w:r w:rsidR="009108E5">
            <w:rPr>
              <w:rFonts w:ascii="Open Sans" w:hAnsi="Open Sans"/>
              <w:noProof/>
              <w:color w:val="auto"/>
            </w:rPr>
            <w:t>]</w:t>
          </w:r>
        </w:sdtContent>
      </w:sdt>
      <w:r w:rsidRPr="00010D6F">
        <w:rPr>
          <w:rFonts w:ascii="Open Sans" w:hAnsi="Open Sans"/>
          <w:color w:val="auto"/>
        </w:rPr>
        <w:t xml:space="preserve"> are made aware of the alert for distribution throughout the entire business. Thus, ensuring that all members of the team, whose practice may be impacted by the alert, are fully up to date and informed.     </w:t>
      </w:r>
    </w:p>
    <w:p w14:paraId="0D6EB7D0" w14:textId="77777777" w:rsidR="00BD493E" w:rsidRDefault="00BD493E" w:rsidP="00BD493E">
      <w:pPr>
        <w:jc w:val="both"/>
        <w:rPr>
          <w:rFonts w:ascii="Open Sans" w:hAnsi="Open Sans"/>
          <w:color w:val="auto"/>
        </w:rPr>
      </w:pPr>
      <w:r w:rsidRPr="00010D6F">
        <w:rPr>
          <w:rFonts w:ascii="Open Sans" w:hAnsi="Open Sans"/>
          <w:color w:val="auto"/>
        </w:rPr>
        <w:t xml:space="preserve">Distribution of the alert is not sufficient to ensure that the alert has been read and acted upon. As such, the Registered Manager should ensure that details of the alert are included on the agenda for team meetings, supervision sessions and 1:1 meeting for discussion.  </w:t>
      </w:r>
    </w:p>
    <w:p w14:paraId="32C3A3B7" w14:textId="77777777" w:rsidR="0039693A" w:rsidRPr="00010D6F" w:rsidRDefault="0039693A" w:rsidP="00BD493E">
      <w:pPr>
        <w:jc w:val="both"/>
        <w:rPr>
          <w:rFonts w:ascii="Open Sans" w:hAnsi="Open Sans"/>
          <w:color w:val="auto"/>
        </w:rPr>
      </w:pPr>
    </w:p>
    <w:p w14:paraId="6B8E681F" w14:textId="77777777" w:rsidR="00BD493E" w:rsidRPr="00010D6F" w:rsidRDefault="00BD493E" w:rsidP="00BD493E">
      <w:pPr>
        <w:jc w:val="both"/>
        <w:rPr>
          <w:rFonts w:ascii="Open Sans" w:hAnsi="Open Sans"/>
          <w:color w:val="auto"/>
        </w:rPr>
      </w:pPr>
      <w:r w:rsidRPr="00010D6F">
        <w:rPr>
          <w:rFonts w:ascii="Open Sans" w:hAnsi="Open Sans"/>
          <w:b/>
          <w:bCs/>
          <w:color w:val="auto"/>
        </w:rPr>
        <w:t>National Patient Safety Alerts</w:t>
      </w:r>
      <w:r w:rsidRPr="00010D6F">
        <w:rPr>
          <w:rFonts w:ascii="Open Sans" w:hAnsi="Open Sans"/>
          <w:color w:val="auto"/>
        </w:rPr>
        <w:t xml:space="preserve"> </w:t>
      </w:r>
    </w:p>
    <w:p w14:paraId="513D6AFE" w14:textId="77777777" w:rsidR="00BD493E" w:rsidRPr="00010D6F" w:rsidRDefault="00BD493E" w:rsidP="00BD493E">
      <w:pPr>
        <w:jc w:val="both"/>
        <w:rPr>
          <w:rFonts w:ascii="Open Sans" w:hAnsi="Open Sans"/>
          <w:color w:val="auto"/>
        </w:rPr>
      </w:pPr>
      <w:r w:rsidRPr="00010D6F">
        <w:rPr>
          <w:rFonts w:ascii="Open Sans" w:hAnsi="Open Sans"/>
          <w:color w:val="auto"/>
        </w:rPr>
        <w:t xml:space="preserve">National Patient Safety Alerts are designated as either ‘complex’ or ‘straightforward’, each of which requires a different response:  </w:t>
      </w:r>
    </w:p>
    <w:p w14:paraId="3C3E6452" w14:textId="551C4CF5" w:rsidR="00BD493E" w:rsidRPr="00BD493E" w:rsidRDefault="00BD493E" w:rsidP="00BD493E">
      <w:pPr>
        <w:pStyle w:val="ListParagraph"/>
        <w:numPr>
          <w:ilvl w:val="0"/>
          <w:numId w:val="28"/>
        </w:numPr>
        <w:jc w:val="both"/>
        <w:rPr>
          <w:rFonts w:ascii="Open Sans" w:hAnsi="Open Sans"/>
          <w:color w:val="auto"/>
        </w:rPr>
      </w:pPr>
      <w:r w:rsidRPr="00010D6F">
        <w:rPr>
          <w:rFonts w:ascii="Open Sans" w:hAnsi="Open Sans"/>
          <w:color w:val="auto"/>
        </w:rPr>
        <w:t xml:space="preserve">‘Complex’ alerts require actions that cannot be delivered by any single division or professional group within </w:t>
      </w:r>
      <w:sdt>
        <w:sdtPr>
          <w:rPr>
            <w:rFonts w:ascii="Open Sans" w:hAnsi="Open Sans"/>
            <w:color w:val="auto"/>
          </w:rPr>
          <w:tag w:val="HD:1.187.0.0:fd066e78-224e-48f9-94da-b99db56c5b59"/>
          <w:id w:val="1970924770"/>
          <w:placeholder>
            <w:docPart w:val="07656C1FD70B4457B12106A01388F642"/>
          </w:placeholder>
        </w:sdtPr>
        <w:sdtEndPr/>
        <w:sdtContent>
          <w:r w:rsidR="009108E5">
            <w:rPr>
              <w:rFonts w:ascii="Open Sans" w:hAnsi="Open Sans"/>
              <w:noProof/>
              <w:color w:val="auto"/>
            </w:rPr>
            <w:t>[</w:t>
          </w:r>
          <w:r w:rsidR="009108E5" w:rsidRPr="009108E5">
            <w:rPr>
              <w:rFonts w:ascii="Open Sans" w:hAnsi="Open Sans"/>
              <w:noProof/>
              <w:color w:val="0000FF"/>
            </w:rPr>
            <w:t>Company Name</w:t>
          </w:r>
          <w:r w:rsidR="009108E5">
            <w:rPr>
              <w:rFonts w:ascii="Open Sans" w:hAnsi="Open Sans"/>
              <w:noProof/>
              <w:color w:val="auto"/>
            </w:rPr>
            <w:t>]</w:t>
          </w:r>
        </w:sdtContent>
      </w:sdt>
      <w:r w:rsidRPr="00010D6F">
        <w:rPr>
          <w:rFonts w:ascii="Open Sans" w:hAnsi="Open Sans"/>
          <w:color w:val="auto"/>
        </w:rPr>
        <w:t xml:space="preserve"> and the Leadership Team will nominate a Senior Leader relevant to the alert to coordinate</w:t>
      </w:r>
      <w:r w:rsidRPr="00BD493E">
        <w:rPr>
          <w:rFonts w:ascii="Open Sans" w:hAnsi="Open Sans"/>
          <w:color w:val="auto"/>
        </w:rPr>
        <w:t xml:space="preserve"> its delivery.</w:t>
      </w:r>
    </w:p>
    <w:p w14:paraId="409B73A8" w14:textId="77777777" w:rsidR="00BD493E" w:rsidRPr="00BD493E" w:rsidRDefault="00BD493E" w:rsidP="00BD493E">
      <w:pPr>
        <w:pStyle w:val="ListParagraph"/>
        <w:numPr>
          <w:ilvl w:val="0"/>
          <w:numId w:val="28"/>
        </w:numPr>
        <w:jc w:val="both"/>
        <w:rPr>
          <w:rFonts w:ascii="Open Sans" w:hAnsi="Open Sans"/>
          <w:color w:val="auto"/>
        </w:rPr>
      </w:pPr>
      <w:r w:rsidRPr="00BD493E">
        <w:rPr>
          <w:rFonts w:ascii="Open Sans" w:hAnsi="Open Sans"/>
          <w:color w:val="auto"/>
        </w:rPr>
        <w:t>‘Straightforward’ alerts may be actioned on behalf of the whole organisation by agreed senior leaders (e.g., the Registered Manager).  All National Patient Safety Alerts will undergo review at a Leadership Team level and governance procedures will be followed as per the Governance &amp; Risk Policy to ensure that any changes to practice and policy are fully implemented and evidenced through follow-up audit before the National Patient Safety Alert is recorded as ‘action completed’ on the Central Alerting System (CAS). The Registered Manager will always remain responsible for ensuring that the alert has been understood and acted upon by the staff members impacted.</w:t>
      </w:r>
    </w:p>
    <w:p w14:paraId="26B0D404" w14:textId="77777777" w:rsidR="004234D7" w:rsidRPr="002B681F" w:rsidRDefault="004234D7" w:rsidP="004234D7">
      <w:pPr>
        <w:rPr>
          <w:rFonts w:ascii="Open Sans" w:hAnsi="Open Sans" w:cs="Open Sans"/>
          <w:color w:val="auto"/>
        </w:rPr>
      </w:pPr>
    </w:p>
    <w:p w14:paraId="68C26B14" w14:textId="77777777" w:rsidR="00260C4F" w:rsidRPr="002B681F" w:rsidRDefault="00BD493E" w:rsidP="000269C5">
      <w:pPr>
        <w:pStyle w:val="Heading1"/>
      </w:pPr>
      <w:bookmarkStart w:id="12" w:name="_Toc147995275"/>
      <w:r>
        <w:t>Medical Device Disposal</w:t>
      </w:r>
      <w:bookmarkEnd w:id="12"/>
    </w:p>
    <w:p w14:paraId="0592BF00" w14:textId="77777777" w:rsidR="005D7900" w:rsidRPr="005D7900" w:rsidRDefault="005D7900" w:rsidP="005D7900">
      <w:pPr>
        <w:jc w:val="both"/>
        <w:rPr>
          <w:rFonts w:ascii="Open Sans" w:hAnsi="Open Sans"/>
          <w:color w:val="auto"/>
        </w:rPr>
      </w:pPr>
      <w:r w:rsidRPr="005D7900">
        <w:rPr>
          <w:rFonts w:ascii="Open Sans" w:hAnsi="Open Sans"/>
          <w:color w:val="auto"/>
        </w:rPr>
        <w:t xml:space="preserve">All medical devices must be disposed of in a safe and appropriate manner. </w:t>
      </w:r>
    </w:p>
    <w:p w14:paraId="69B62995" w14:textId="77777777" w:rsidR="005D7900" w:rsidRPr="005D7900" w:rsidRDefault="005D7900" w:rsidP="005D7900">
      <w:pPr>
        <w:jc w:val="both"/>
        <w:rPr>
          <w:rFonts w:ascii="Open Sans" w:hAnsi="Open Sans"/>
          <w:color w:val="auto"/>
        </w:rPr>
      </w:pPr>
      <w:r w:rsidRPr="005D7900">
        <w:rPr>
          <w:rFonts w:ascii="Open Sans" w:hAnsi="Open Sans"/>
          <w:color w:val="auto"/>
        </w:rPr>
        <w:t xml:space="preserve">Disposals must follow all appropriate standards, guidance and best practice recommendations. </w:t>
      </w:r>
    </w:p>
    <w:p w14:paraId="0C661704" w14:textId="77777777" w:rsidR="005D7900" w:rsidRPr="005D7900" w:rsidRDefault="005D7900" w:rsidP="005D7900">
      <w:pPr>
        <w:jc w:val="both"/>
        <w:rPr>
          <w:rFonts w:ascii="Open Sans" w:hAnsi="Open Sans"/>
          <w:color w:val="auto"/>
        </w:rPr>
      </w:pPr>
      <w:r w:rsidRPr="005D7900">
        <w:rPr>
          <w:rFonts w:ascii="Open Sans" w:hAnsi="Open Sans"/>
          <w:color w:val="auto"/>
        </w:rPr>
        <w:lastRenderedPageBreak/>
        <w:t xml:space="preserve">MHRA guidance ‘Managing Medical Devices’ (2021) recommends the manufacturer is consulted for the best methods of waste disposal. They should be able to provide details of the current techniques and processes applicable to their products. </w:t>
      </w:r>
    </w:p>
    <w:p w14:paraId="438DBEC8" w14:textId="77777777" w:rsidR="005D7900" w:rsidRPr="005D7900" w:rsidRDefault="005D7900" w:rsidP="005D7900">
      <w:pPr>
        <w:jc w:val="both"/>
        <w:rPr>
          <w:rFonts w:ascii="Open Sans" w:hAnsi="Open Sans"/>
          <w:color w:val="auto"/>
        </w:rPr>
      </w:pPr>
      <w:r w:rsidRPr="005D7900">
        <w:rPr>
          <w:rFonts w:ascii="Open Sans" w:hAnsi="Open Sans"/>
          <w:color w:val="auto"/>
        </w:rPr>
        <w:t xml:space="preserve">The HSE Waste Electrical and Electronic Equipment Regulations (2013) impose duties on ‘producers’, i.e., manufacturers and importers. </w:t>
      </w:r>
    </w:p>
    <w:p w14:paraId="2FDCDFB1" w14:textId="77777777" w:rsidR="005D7900" w:rsidRPr="005D7900" w:rsidRDefault="005D7900" w:rsidP="005D7900">
      <w:pPr>
        <w:jc w:val="both"/>
        <w:rPr>
          <w:rFonts w:ascii="Open Sans" w:hAnsi="Open Sans"/>
          <w:color w:val="auto"/>
        </w:rPr>
      </w:pPr>
      <w:r w:rsidRPr="005D7900">
        <w:rPr>
          <w:rFonts w:ascii="Open Sans" w:hAnsi="Open Sans"/>
          <w:color w:val="auto"/>
        </w:rPr>
        <w:t xml:space="preserve">Some waste products need specialised disposal, for example, those that contain mercury, coolants or bodily fluids.  </w:t>
      </w:r>
    </w:p>
    <w:p w14:paraId="477E4565" w14:textId="77777777" w:rsidR="001622B9" w:rsidRPr="002B681F" w:rsidRDefault="001622B9" w:rsidP="001622B9">
      <w:pPr>
        <w:rPr>
          <w:rFonts w:ascii="Open Sans" w:hAnsi="Open Sans" w:cs="Open Sans"/>
          <w:color w:val="auto"/>
        </w:rPr>
      </w:pPr>
    </w:p>
    <w:p w14:paraId="52390117" w14:textId="77777777" w:rsidR="002B2499" w:rsidRPr="002B681F" w:rsidRDefault="001622B9" w:rsidP="000269C5">
      <w:pPr>
        <w:pStyle w:val="Heading1"/>
      </w:pPr>
      <w:bookmarkStart w:id="13" w:name="_Toc147995276"/>
      <w:r w:rsidRPr="002B681F">
        <w:t>Monitoring</w:t>
      </w:r>
      <w:bookmarkEnd w:id="13"/>
    </w:p>
    <w:p w14:paraId="6FEBC18B" w14:textId="77777777" w:rsidR="00FB5126" w:rsidRPr="00FB5126" w:rsidRDefault="00FB5126" w:rsidP="00FB5126">
      <w:pPr>
        <w:jc w:val="both"/>
        <w:rPr>
          <w:rFonts w:ascii="Open Sans" w:hAnsi="Open Sans"/>
          <w:color w:val="auto"/>
        </w:rPr>
      </w:pPr>
      <w:r w:rsidRPr="00FB5126">
        <w:rPr>
          <w:rFonts w:ascii="Open Sans" w:hAnsi="Open Sans"/>
          <w:color w:val="auto"/>
        </w:rPr>
        <w:t xml:space="preserve">Compliance with this policy will be monitored through routine auditing, feedback from any clients or healthcare professionals and incident reports relating to miscommunication or poor handover. </w:t>
      </w:r>
    </w:p>
    <w:p w14:paraId="426CEACE" w14:textId="77777777" w:rsidR="001622B9" w:rsidRPr="002B681F" w:rsidRDefault="001622B9" w:rsidP="001622B9">
      <w:pPr>
        <w:rPr>
          <w:rFonts w:ascii="Open Sans" w:hAnsi="Open Sans" w:cs="Open Sans"/>
          <w:color w:val="auto"/>
        </w:rPr>
      </w:pPr>
    </w:p>
    <w:p w14:paraId="6778BDAC" w14:textId="77777777" w:rsidR="002B2499" w:rsidRPr="002B681F" w:rsidRDefault="00B524DF" w:rsidP="000269C5">
      <w:pPr>
        <w:pStyle w:val="Heading1"/>
      </w:pPr>
      <w:bookmarkStart w:id="14" w:name="_Toc147995277"/>
      <w:r w:rsidRPr="002B681F">
        <w:t>Related Policies</w:t>
      </w:r>
      <w:bookmarkEnd w:id="14"/>
    </w:p>
    <w:p w14:paraId="1E114B59" w14:textId="115CB1E4" w:rsidR="00B45B62" w:rsidRPr="007C4579" w:rsidRDefault="00B45B62" w:rsidP="007C4579">
      <w:pPr>
        <w:pStyle w:val="ListParagraph"/>
        <w:numPr>
          <w:ilvl w:val="0"/>
          <w:numId w:val="29"/>
        </w:numPr>
        <w:jc w:val="both"/>
        <w:rPr>
          <w:rFonts w:ascii="Open Sans" w:hAnsi="Open Sans"/>
          <w:color w:val="auto"/>
        </w:rPr>
      </w:pPr>
      <w:r w:rsidRPr="007C4579">
        <w:rPr>
          <w:rFonts w:ascii="Open Sans" w:hAnsi="Open Sans"/>
          <w:color w:val="auto"/>
        </w:rPr>
        <w:t xml:space="preserve">Governance </w:t>
      </w:r>
      <w:r w:rsidR="000638F0">
        <w:rPr>
          <w:rFonts w:ascii="Open Sans" w:hAnsi="Open Sans"/>
          <w:color w:val="auto"/>
        </w:rPr>
        <w:t>and</w:t>
      </w:r>
      <w:r w:rsidRPr="007C4579">
        <w:rPr>
          <w:rFonts w:ascii="Open Sans" w:hAnsi="Open Sans"/>
          <w:color w:val="auto"/>
        </w:rPr>
        <w:t xml:space="preserve"> Risk Policy </w:t>
      </w:r>
    </w:p>
    <w:p w14:paraId="18846356" w14:textId="77777777" w:rsidR="00B45B62" w:rsidRPr="007C4579" w:rsidRDefault="00B45B62" w:rsidP="007C4579">
      <w:pPr>
        <w:pStyle w:val="ListParagraph"/>
        <w:numPr>
          <w:ilvl w:val="0"/>
          <w:numId w:val="29"/>
        </w:numPr>
        <w:jc w:val="both"/>
        <w:rPr>
          <w:rFonts w:ascii="Open Sans" w:hAnsi="Open Sans"/>
          <w:color w:val="auto"/>
        </w:rPr>
      </w:pPr>
      <w:r w:rsidRPr="007C4579">
        <w:rPr>
          <w:rFonts w:ascii="Open Sans" w:hAnsi="Open Sans"/>
          <w:color w:val="auto"/>
        </w:rPr>
        <w:t xml:space="preserve">Health and Safety Policy </w:t>
      </w:r>
    </w:p>
    <w:p w14:paraId="29E39117" w14:textId="79B35391" w:rsidR="00B45B62" w:rsidRPr="007C4579" w:rsidRDefault="00B45B62" w:rsidP="007C4579">
      <w:pPr>
        <w:pStyle w:val="ListParagraph"/>
        <w:numPr>
          <w:ilvl w:val="0"/>
          <w:numId w:val="29"/>
        </w:numPr>
        <w:jc w:val="both"/>
        <w:rPr>
          <w:rFonts w:ascii="Open Sans" w:hAnsi="Open Sans"/>
          <w:color w:val="auto"/>
        </w:rPr>
      </w:pPr>
      <w:r w:rsidRPr="007C4579">
        <w:rPr>
          <w:rFonts w:ascii="Open Sans" w:hAnsi="Open Sans"/>
          <w:color w:val="auto"/>
        </w:rPr>
        <w:t xml:space="preserve">Infection Prevention </w:t>
      </w:r>
      <w:r w:rsidR="000638F0">
        <w:rPr>
          <w:rFonts w:ascii="Open Sans" w:hAnsi="Open Sans"/>
          <w:color w:val="auto"/>
        </w:rPr>
        <w:t>and</w:t>
      </w:r>
      <w:r w:rsidRPr="007C4579">
        <w:rPr>
          <w:rFonts w:ascii="Open Sans" w:hAnsi="Open Sans"/>
          <w:color w:val="auto"/>
        </w:rPr>
        <w:t xml:space="preserve"> Control Policy </w:t>
      </w:r>
    </w:p>
    <w:p w14:paraId="1A41F7B3" w14:textId="77777777" w:rsidR="00B45B62" w:rsidRPr="007C4579" w:rsidRDefault="00B45B62" w:rsidP="007C4579">
      <w:pPr>
        <w:pStyle w:val="ListParagraph"/>
        <w:numPr>
          <w:ilvl w:val="0"/>
          <w:numId w:val="29"/>
        </w:numPr>
        <w:jc w:val="both"/>
        <w:rPr>
          <w:rFonts w:ascii="Open Sans" w:hAnsi="Open Sans"/>
          <w:color w:val="auto"/>
        </w:rPr>
      </w:pPr>
      <w:r w:rsidRPr="007C4579">
        <w:rPr>
          <w:rFonts w:ascii="Open Sans" w:hAnsi="Open Sans"/>
          <w:color w:val="auto"/>
        </w:rPr>
        <w:t xml:space="preserve">Safety Alert Policy </w:t>
      </w:r>
    </w:p>
    <w:p w14:paraId="6FC8476B" w14:textId="77777777" w:rsidR="00B524DF" w:rsidRPr="002B681F" w:rsidRDefault="00B524DF" w:rsidP="00B524DF">
      <w:pPr>
        <w:rPr>
          <w:rFonts w:ascii="Open Sans" w:hAnsi="Open Sans" w:cs="Open Sans"/>
          <w:color w:val="auto"/>
        </w:rPr>
      </w:pPr>
    </w:p>
    <w:p w14:paraId="7168D951" w14:textId="77777777" w:rsidR="002B2499" w:rsidRPr="002B681F" w:rsidRDefault="00F17033" w:rsidP="000269C5">
      <w:pPr>
        <w:pStyle w:val="Heading1"/>
      </w:pPr>
      <w:bookmarkStart w:id="15" w:name="_Toc147995278"/>
      <w:r w:rsidRPr="002B681F">
        <w:t>Legislation and Guidance</w:t>
      </w:r>
      <w:bookmarkEnd w:id="15"/>
    </w:p>
    <w:p w14:paraId="5E65E598" w14:textId="77777777" w:rsidR="007C4579" w:rsidRPr="007C4579" w:rsidRDefault="007C4579" w:rsidP="004242EA">
      <w:pPr>
        <w:jc w:val="both"/>
        <w:rPr>
          <w:rFonts w:ascii="Open Sans" w:hAnsi="Open Sans"/>
          <w:b/>
          <w:bCs/>
          <w:color w:val="auto"/>
        </w:rPr>
      </w:pPr>
      <w:r>
        <w:rPr>
          <w:rFonts w:ascii="Open Sans" w:hAnsi="Open Sans"/>
          <w:b/>
          <w:bCs/>
          <w:color w:val="auto"/>
        </w:rPr>
        <w:t>Relevant Legislation</w:t>
      </w:r>
    </w:p>
    <w:p w14:paraId="0625EB16" w14:textId="77777777" w:rsidR="004242EA" w:rsidRPr="00967509" w:rsidRDefault="004242EA" w:rsidP="00967509">
      <w:pPr>
        <w:pStyle w:val="ListParagraph"/>
        <w:numPr>
          <w:ilvl w:val="0"/>
          <w:numId w:val="30"/>
        </w:numPr>
        <w:jc w:val="both"/>
        <w:rPr>
          <w:rFonts w:ascii="Open Sans" w:hAnsi="Open Sans"/>
          <w:color w:val="auto"/>
        </w:rPr>
      </w:pPr>
      <w:r w:rsidRPr="00967509">
        <w:rPr>
          <w:rFonts w:ascii="Open Sans" w:hAnsi="Open Sans"/>
          <w:color w:val="auto"/>
        </w:rPr>
        <w:t xml:space="preserve">Common Law of Negligence: Law Reform (Contributory Negligence) Act 1945 </w:t>
      </w:r>
    </w:p>
    <w:p w14:paraId="77B86FEC" w14:textId="77777777" w:rsidR="004242EA" w:rsidRPr="00967509" w:rsidRDefault="004242EA" w:rsidP="00967509">
      <w:pPr>
        <w:pStyle w:val="ListParagraph"/>
        <w:numPr>
          <w:ilvl w:val="0"/>
          <w:numId w:val="30"/>
        </w:numPr>
        <w:jc w:val="both"/>
        <w:rPr>
          <w:rFonts w:ascii="Open Sans" w:hAnsi="Open Sans"/>
          <w:color w:val="auto"/>
        </w:rPr>
      </w:pPr>
      <w:r w:rsidRPr="00967509">
        <w:rPr>
          <w:rFonts w:ascii="Open Sans" w:hAnsi="Open Sans"/>
          <w:color w:val="auto"/>
        </w:rPr>
        <w:t xml:space="preserve">Control of Substances Hazardous to Health Regulations 2002  </w:t>
      </w:r>
    </w:p>
    <w:p w14:paraId="79AAB521" w14:textId="77777777" w:rsidR="004242EA" w:rsidRPr="00967509" w:rsidRDefault="004242EA" w:rsidP="00967509">
      <w:pPr>
        <w:pStyle w:val="ListParagraph"/>
        <w:numPr>
          <w:ilvl w:val="0"/>
          <w:numId w:val="30"/>
        </w:numPr>
        <w:jc w:val="both"/>
        <w:rPr>
          <w:rFonts w:ascii="Open Sans" w:hAnsi="Open Sans"/>
          <w:color w:val="auto"/>
        </w:rPr>
      </w:pPr>
      <w:r w:rsidRPr="00967509">
        <w:rPr>
          <w:rFonts w:ascii="Open Sans" w:hAnsi="Open Sans"/>
          <w:color w:val="auto"/>
        </w:rPr>
        <w:t xml:space="preserve">Electrical Equipment (Safety) Regulations 2016  </w:t>
      </w:r>
    </w:p>
    <w:p w14:paraId="24F3B1B2" w14:textId="77777777" w:rsidR="004242EA" w:rsidRPr="00967509" w:rsidRDefault="004242EA" w:rsidP="00967509">
      <w:pPr>
        <w:pStyle w:val="ListParagraph"/>
        <w:numPr>
          <w:ilvl w:val="0"/>
          <w:numId w:val="30"/>
        </w:numPr>
        <w:jc w:val="both"/>
        <w:rPr>
          <w:rFonts w:ascii="Open Sans" w:hAnsi="Open Sans"/>
          <w:color w:val="auto"/>
        </w:rPr>
      </w:pPr>
      <w:r w:rsidRPr="00967509">
        <w:rPr>
          <w:rFonts w:ascii="Open Sans" w:hAnsi="Open Sans"/>
          <w:color w:val="auto"/>
        </w:rPr>
        <w:t xml:space="preserve">Electricity at Work Regulations 1989’  </w:t>
      </w:r>
    </w:p>
    <w:p w14:paraId="33F4B323" w14:textId="77777777" w:rsidR="004242EA" w:rsidRPr="00967509" w:rsidRDefault="004242EA" w:rsidP="00967509">
      <w:pPr>
        <w:pStyle w:val="ListParagraph"/>
        <w:numPr>
          <w:ilvl w:val="0"/>
          <w:numId w:val="30"/>
        </w:numPr>
        <w:jc w:val="both"/>
        <w:rPr>
          <w:rFonts w:ascii="Open Sans" w:hAnsi="Open Sans"/>
          <w:color w:val="auto"/>
        </w:rPr>
      </w:pPr>
      <w:r w:rsidRPr="00967509">
        <w:rPr>
          <w:rFonts w:ascii="Open Sans" w:hAnsi="Open Sans"/>
          <w:color w:val="auto"/>
        </w:rPr>
        <w:t xml:space="preserve">Employers' Liability (Compulsory Insurance) Regulations 1998  </w:t>
      </w:r>
    </w:p>
    <w:p w14:paraId="4D890567" w14:textId="77777777" w:rsidR="004242EA" w:rsidRPr="00967509" w:rsidRDefault="004242EA" w:rsidP="00967509">
      <w:pPr>
        <w:pStyle w:val="ListParagraph"/>
        <w:numPr>
          <w:ilvl w:val="0"/>
          <w:numId w:val="30"/>
        </w:numPr>
        <w:jc w:val="both"/>
        <w:rPr>
          <w:rFonts w:ascii="Open Sans" w:hAnsi="Open Sans"/>
          <w:color w:val="auto"/>
        </w:rPr>
      </w:pPr>
      <w:r w:rsidRPr="00967509">
        <w:rPr>
          <w:rFonts w:ascii="Open Sans" w:hAnsi="Open Sans"/>
          <w:color w:val="auto"/>
        </w:rPr>
        <w:t xml:space="preserve">General Product Safety Regulations 2005  </w:t>
      </w:r>
    </w:p>
    <w:p w14:paraId="1CA12965" w14:textId="77777777" w:rsidR="004242EA" w:rsidRPr="00967509" w:rsidRDefault="004242EA" w:rsidP="00967509">
      <w:pPr>
        <w:pStyle w:val="ListParagraph"/>
        <w:numPr>
          <w:ilvl w:val="0"/>
          <w:numId w:val="30"/>
        </w:numPr>
        <w:jc w:val="both"/>
        <w:rPr>
          <w:rFonts w:ascii="Open Sans" w:hAnsi="Open Sans"/>
          <w:color w:val="auto"/>
        </w:rPr>
      </w:pPr>
      <w:r w:rsidRPr="00967509">
        <w:rPr>
          <w:rFonts w:ascii="Open Sans" w:hAnsi="Open Sans"/>
          <w:color w:val="auto"/>
        </w:rPr>
        <w:t xml:space="preserve">Health and Safety at Work etc. Act 1974  </w:t>
      </w:r>
    </w:p>
    <w:p w14:paraId="6DBDCD86" w14:textId="77777777" w:rsidR="004242EA" w:rsidRPr="00967509" w:rsidRDefault="004242EA" w:rsidP="00967509">
      <w:pPr>
        <w:pStyle w:val="ListParagraph"/>
        <w:numPr>
          <w:ilvl w:val="0"/>
          <w:numId w:val="30"/>
        </w:numPr>
        <w:jc w:val="both"/>
        <w:rPr>
          <w:rFonts w:ascii="Open Sans" w:hAnsi="Open Sans"/>
          <w:color w:val="auto"/>
        </w:rPr>
      </w:pPr>
      <w:r w:rsidRPr="00967509">
        <w:rPr>
          <w:rFonts w:ascii="Open Sans" w:hAnsi="Open Sans"/>
          <w:color w:val="auto"/>
        </w:rPr>
        <w:t xml:space="preserve">In Vitro Diagnostic Medical Devices Regulations 2000   </w:t>
      </w:r>
    </w:p>
    <w:p w14:paraId="2582729C" w14:textId="77777777" w:rsidR="004242EA" w:rsidRPr="00967509" w:rsidRDefault="004242EA" w:rsidP="00967509">
      <w:pPr>
        <w:pStyle w:val="ListParagraph"/>
        <w:numPr>
          <w:ilvl w:val="0"/>
          <w:numId w:val="30"/>
        </w:numPr>
        <w:jc w:val="both"/>
        <w:rPr>
          <w:rFonts w:ascii="Open Sans" w:hAnsi="Open Sans"/>
          <w:color w:val="auto"/>
        </w:rPr>
      </w:pPr>
      <w:r w:rsidRPr="00967509">
        <w:rPr>
          <w:rFonts w:ascii="Open Sans" w:hAnsi="Open Sans"/>
          <w:color w:val="auto"/>
        </w:rPr>
        <w:t xml:space="preserve">Lifting Operations and Lifting Equipment Regulations 1998  </w:t>
      </w:r>
    </w:p>
    <w:p w14:paraId="187397ED" w14:textId="77777777" w:rsidR="004242EA" w:rsidRPr="00967509" w:rsidRDefault="004242EA" w:rsidP="00967509">
      <w:pPr>
        <w:pStyle w:val="ListParagraph"/>
        <w:numPr>
          <w:ilvl w:val="0"/>
          <w:numId w:val="30"/>
        </w:numPr>
        <w:jc w:val="both"/>
        <w:rPr>
          <w:rFonts w:ascii="Open Sans" w:hAnsi="Open Sans"/>
          <w:color w:val="auto"/>
        </w:rPr>
      </w:pPr>
      <w:r w:rsidRPr="00967509">
        <w:rPr>
          <w:rFonts w:ascii="Open Sans" w:hAnsi="Open Sans"/>
          <w:color w:val="auto"/>
        </w:rPr>
        <w:t xml:space="preserve">Management of Health and Safety at Work Regulations 1999  </w:t>
      </w:r>
    </w:p>
    <w:p w14:paraId="25981CFE" w14:textId="77777777" w:rsidR="004242EA" w:rsidRPr="00967509" w:rsidRDefault="004242EA" w:rsidP="00967509">
      <w:pPr>
        <w:pStyle w:val="ListParagraph"/>
        <w:numPr>
          <w:ilvl w:val="0"/>
          <w:numId w:val="30"/>
        </w:numPr>
        <w:jc w:val="both"/>
        <w:rPr>
          <w:rFonts w:ascii="Open Sans" w:hAnsi="Open Sans"/>
          <w:color w:val="auto"/>
        </w:rPr>
      </w:pPr>
      <w:r w:rsidRPr="00967509">
        <w:rPr>
          <w:rFonts w:ascii="Open Sans" w:hAnsi="Open Sans"/>
          <w:color w:val="auto"/>
        </w:rPr>
        <w:lastRenderedPageBreak/>
        <w:t xml:space="preserve">Medical Devices Regulations 2017  </w:t>
      </w:r>
    </w:p>
    <w:p w14:paraId="579CF119" w14:textId="77777777" w:rsidR="004242EA" w:rsidRPr="00967509" w:rsidRDefault="004242EA" w:rsidP="00967509">
      <w:pPr>
        <w:pStyle w:val="ListParagraph"/>
        <w:numPr>
          <w:ilvl w:val="0"/>
          <w:numId w:val="30"/>
        </w:numPr>
        <w:jc w:val="both"/>
        <w:rPr>
          <w:rFonts w:ascii="Open Sans" w:hAnsi="Open Sans"/>
          <w:color w:val="auto"/>
        </w:rPr>
      </w:pPr>
      <w:r w:rsidRPr="00967509">
        <w:rPr>
          <w:rFonts w:ascii="Open Sans" w:hAnsi="Open Sans"/>
          <w:color w:val="auto"/>
        </w:rPr>
        <w:t xml:space="preserve">Pressure Systems Safety Regulations 2000   </w:t>
      </w:r>
    </w:p>
    <w:p w14:paraId="3ADA2818" w14:textId="77777777" w:rsidR="004242EA" w:rsidRPr="00967509" w:rsidRDefault="004242EA" w:rsidP="00967509">
      <w:pPr>
        <w:pStyle w:val="ListParagraph"/>
        <w:numPr>
          <w:ilvl w:val="0"/>
          <w:numId w:val="30"/>
        </w:numPr>
        <w:jc w:val="both"/>
        <w:rPr>
          <w:rFonts w:ascii="Open Sans" w:hAnsi="Open Sans"/>
          <w:color w:val="auto"/>
        </w:rPr>
      </w:pPr>
      <w:r w:rsidRPr="00967509">
        <w:rPr>
          <w:rFonts w:ascii="Open Sans" w:hAnsi="Open Sans"/>
          <w:color w:val="auto"/>
        </w:rPr>
        <w:t xml:space="preserve">Provision and Use of Work Equipment Regulations 1998  </w:t>
      </w:r>
    </w:p>
    <w:p w14:paraId="5E40FCA7" w14:textId="77777777" w:rsidR="004242EA" w:rsidRPr="00967509" w:rsidRDefault="004242EA" w:rsidP="00967509">
      <w:pPr>
        <w:pStyle w:val="ListParagraph"/>
        <w:numPr>
          <w:ilvl w:val="0"/>
          <w:numId w:val="30"/>
        </w:numPr>
        <w:jc w:val="both"/>
        <w:rPr>
          <w:rFonts w:ascii="Open Sans" w:hAnsi="Open Sans"/>
          <w:color w:val="auto"/>
        </w:rPr>
      </w:pPr>
      <w:r w:rsidRPr="00967509">
        <w:rPr>
          <w:rFonts w:ascii="Open Sans" w:hAnsi="Open Sans"/>
          <w:color w:val="auto"/>
        </w:rPr>
        <w:t xml:space="preserve">Sale and Supply of Goods Act 1994  </w:t>
      </w:r>
    </w:p>
    <w:p w14:paraId="7E298DFF" w14:textId="77777777" w:rsidR="004242EA" w:rsidRPr="00967509" w:rsidRDefault="004242EA" w:rsidP="00967509">
      <w:pPr>
        <w:pStyle w:val="ListParagraph"/>
        <w:numPr>
          <w:ilvl w:val="0"/>
          <w:numId w:val="30"/>
        </w:numPr>
        <w:jc w:val="both"/>
        <w:rPr>
          <w:rFonts w:ascii="Open Sans" w:hAnsi="Open Sans"/>
          <w:color w:val="auto"/>
        </w:rPr>
      </w:pPr>
      <w:r w:rsidRPr="00967509">
        <w:rPr>
          <w:rFonts w:ascii="Open Sans" w:hAnsi="Open Sans"/>
          <w:color w:val="auto"/>
        </w:rPr>
        <w:t xml:space="preserve">The Consumer Protection Act 1987 – Part 1 Product Liability &amp; Part 2 Consumer Safety (in the case of a medical device)  </w:t>
      </w:r>
    </w:p>
    <w:p w14:paraId="1B396F18" w14:textId="77777777" w:rsidR="004242EA" w:rsidRPr="00967509" w:rsidRDefault="004242EA" w:rsidP="00967509">
      <w:pPr>
        <w:pStyle w:val="ListParagraph"/>
        <w:numPr>
          <w:ilvl w:val="0"/>
          <w:numId w:val="30"/>
        </w:numPr>
        <w:jc w:val="both"/>
        <w:rPr>
          <w:rFonts w:ascii="Open Sans" w:hAnsi="Open Sans"/>
          <w:color w:val="auto"/>
        </w:rPr>
      </w:pPr>
      <w:r w:rsidRPr="00967509">
        <w:rPr>
          <w:rFonts w:ascii="Open Sans" w:hAnsi="Open Sans"/>
          <w:color w:val="auto"/>
        </w:rPr>
        <w:t xml:space="preserve">The Health and Social Care Act 2008 (Regulated Activities) Regulations 2010. Regulation 16 Safety, availability and suitability of equipment  </w:t>
      </w:r>
    </w:p>
    <w:p w14:paraId="05679E26" w14:textId="77777777" w:rsidR="004242EA" w:rsidRPr="00967509" w:rsidRDefault="004242EA" w:rsidP="00967509">
      <w:pPr>
        <w:pStyle w:val="ListParagraph"/>
        <w:numPr>
          <w:ilvl w:val="0"/>
          <w:numId w:val="30"/>
        </w:numPr>
        <w:jc w:val="both"/>
        <w:rPr>
          <w:rFonts w:ascii="Open Sans" w:hAnsi="Open Sans"/>
          <w:color w:val="auto"/>
        </w:rPr>
      </w:pPr>
      <w:r w:rsidRPr="00967509">
        <w:rPr>
          <w:rFonts w:ascii="Open Sans" w:hAnsi="Open Sans"/>
          <w:color w:val="auto"/>
        </w:rPr>
        <w:t xml:space="preserve">Trade Descriptions Act 1968  </w:t>
      </w:r>
    </w:p>
    <w:p w14:paraId="732AD4A5" w14:textId="77777777" w:rsidR="004242EA" w:rsidRPr="00967509" w:rsidRDefault="004242EA" w:rsidP="00967509">
      <w:pPr>
        <w:pStyle w:val="ListParagraph"/>
        <w:numPr>
          <w:ilvl w:val="0"/>
          <w:numId w:val="30"/>
        </w:numPr>
        <w:jc w:val="both"/>
        <w:rPr>
          <w:rFonts w:ascii="Open Sans" w:hAnsi="Open Sans"/>
          <w:color w:val="auto"/>
        </w:rPr>
      </w:pPr>
      <w:r w:rsidRPr="00967509">
        <w:rPr>
          <w:rFonts w:ascii="Open Sans" w:hAnsi="Open Sans"/>
          <w:color w:val="auto"/>
        </w:rPr>
        <w:t xml:space="preserve">Unfair Contract Terms Act 1977  </w:t>
      </w:r>
    </w:p>
    <w:p w14:paraId="09252912" w14:textId="20A6AE4C" w:rsidR="004524AC" w:rsidRPr="000638F0" w:rsidRDefault="004242EA" w:rsidP="000638F0">
      <w:pPr>
        <w:pStyle w:val="ListParagraph"/>
        <w:numPr>
          <w:ilvl w:val="0"/>
          <w:numId w:val="30"/>
        </w:numPr>
        <w:jc w:val="both"/>
        <w:rPr>
          <w:rFonts w:ascii="Open Sans" w:hAnsi="Open Sans"/>
          <w:color w:val="auto"/>
        </w:rPr>
      </w:pPr>
      <w:r w:rsidRPr="00967509">
        <w:rPr>
          <w:rFonts w:ascii="Open Sans" w:hAnsi="Open Sans"/>
          <w:color w:val="auto"/>
        </w:rPr>
        <w:t xml:space="preserve">Waste Electrical and Electronic Equipment Regulations 2013  </w:t>
      </w:r>
    </w:p>
    <w:p w14:paraId="459C04D0" w14:textId="77777777" w:rsidR="004242EA" w:rsidRPr="00967509" w:rsidRDefault="00967509" w:rsidP="00967509">
      <w:pPr>
        <w:rPr>
          <w:rFonts w:ascii="Open Sans" w:hAnsi="Open Sans" w:cs="Open Sans"/>
          <w:b/>
          <w:bCs/>
          <w:color w:val="auto"/>
        </w:rPr>
      </w:pPr>
      <w:r w:rsidRPr="00967509">
        <w:rPr>
          <w:rFonts w:ascii="Open Sans" w:hAnsi="Open Sans" w:cs="Open Sans"/>
          <w:b/>
          <w:bCs/>
          <w:color w:val="auto"/>
        </w:rPr>
        <w:t>Guidance</w:t>
      </w:r>
    </w:p>
    <w:p w14:paraId="0D717D3A" w14:textId="77777777" w:rsidR="007769D5" w:rsidRPr="00967509" w:rsidRDefault="007769D5" w:rsidP="00967509">
      <w:pPr>
        <w:pStyle w:val="ListParagraph"/>
        <w:numPr>
          <w:ilvl w:val="0"/>
          <w:numId w:val="31"/>
        </w:numPr>
        <w:rPr>
          <w:rFonts w:ascii="Open Sans" w:hAnsi="Open Sans" w:cs="Open Sans"/>
          <w:color w:val="auto"/>
        </w:rPr>
      </w:pPr>
      <w:r w:rsidRPr="00967509">
        <w:rPr>
          <w:rFonts w:ascii="Open Sans" w:hAnsi="Open Sans" w:cs="Open Sans"/>
          <w:color w:val="auto"/>
        </w:rPr>
        <w:t xml:space="preserve">Care Quality Commission (CQC) (2015) Guidance for providers on meeting the regulations (Online). Available from: </w:t>
      </w:r>
    </w:p>
    <w:p w14:paraId="55DDCF7E" w14:textId="77777777" w:rsidR="007769D5" w:rsidRPr="00967509" w:rsidRDefault="00024CBE" w:rsidP="00967509">
      <w:pPr>
        <w:pStyle w:val="ListParagraph"/>
        <w:numPr>
          <w:ilvl w:val="0"/>
          <w:numId w:val="31"/>
        </w:numPr>
        <w:rPr>
          <w:rFonts w:ascii="Open Sans" w:hAnsi="Open Sans" w:cs="Open Sans"/>
          <w:color w:val="auto"/>
        </w:rPr>
      </w:pPr>
      <w:hyperlink r:id="rId12" w:history="1">
        <w:r w:rsidR="007769D5" w:rsidRPr="00967509">
          <w:rPr>
            <w:rFonts w:ascii="Open Sans" w:hAnsi="Open Sans" w:cs="Open Sans"/>
            <w:color w:val="0070C0"/>
            <w:u w:val="single"/>
          </w:rPr>
          <w:t>Guidance for providers on meeting the regulations (cqc.org.uk)</w:t>
        </w:r>
      </w:hyperlink>
      <w:r w:rsidR="007769D5" w:rsidRPr="00967509">
        <w:rPr>
          <w:rFonts w:ascii="Open Sans" w:hAnsi="Open Sans" w:cs="Open Sans"/>
          <w:color w:val="auto"/>
        </w:rPr>
        <w:t xml:space="preserve"> Accessed 11/1/21</w:t>
      </w:r>
    </w:p>
    <w:p w14:paraId="396E022B" w14:textId="77777777" w:rsidR="007769D5" w:rsidRPr="00967509" w:rsidRDefault="007769D5" w:rsidP="00967509">
      <w:pPr>
        <w:pStyle w:val="ListParagraph"/>
        <w:numPr>
          <w:ilvl w:val="0"/>
          <w:numId w:val="31"/>
        </w:numPr>
        <w:rPr>
          <w:rFonts w:ascii="Open Sans" w:hAnsi="Open Sans" w:cs="Open Sans"/>
          <w:color w:val="auto"/>
        </w:rPr>
      </w:pPr>
      <w:r w:rsidRPr="00967509">
        <w:rPr>
          <w:rFonts w:ascii="Open Sans" w:hAnsi="Open Sans" w:cs="Open Sans"/>
          <w:color w:val="auto"/>
        </w:rPr>
        <w:t xml:space="preserve">World Health Organisation (WHO) (2019) (Online). Available from:  </w:t>
      </w:r>
    </w:p>
    <w:p w14:paraId="4C560CF4" w14:textId="77777777" w:rsidR="007769D5" w:rsidRPr="00967509" w:rsidRDefault="00024CBE" w:rsidP="00967509">
      <w:pPr>
        <w:pStyle w:val="ListParagraph"/>
        <w:numPr>
          <w:ilvl w:val="0"/>
          <w:numId w:val="31"/>
        </w:numPr>
        <w:rPr>
          <w:rFonts w:ascii="Open Sans" w:hAnsi="Open Sans" w:cs="Open Sans"/>
          <w:color w:val="auto"/>
        </w:rPr>
      </w:pPr>
      <w:hyperlink r:id="rId13" w:anchor="tab=tab_1" w:history="1">
        <w:r w:rsidR="007769D5" w:rsidRPr="00967509">
          <w:rPr>
            <w:rFonts w:ascii="Open Sans" w:hAnsi="Open Sans" w:cs="Open Sans"/>
            <w:color w:val="0070C0"/>
            <w:u w:val="single"/>
          </w:rPr>
          <w:t>Medical devices (who.int)</w:t>
        </w:r>
      </w:hyperlink>
      <w:r w:rsidR="007769D5" w:rsidRPr="00967509">
        <w:rPr>
          <w:rFonts w:ascii="Open Sans" w:hAnsi="Open Sans" w:cs="Open Sans"/>
          <w:color w:val="auto"/>
        </w:rPr>
        <w:t xml:space="preserve"> Accessed: 11/1/21</w:t>
      </w:r>
    </w:p>
    <w:p w14:paraId="1C3BC49C" w14:textId="77777777" w:rsidR="007769D5" w:rsidRPr="00967509" w:rsidRDefault="007769D5" w:rsidP="00967509">
      <w:pPr>
        <w:pStyle w:val="ListParagraph"/>
        <w:numPr>
          <w:ilvl w:val="0"/>
          <w:numId w:val="31"/>
        </w:numPr>
        <w:rPr>
          <w:rFonts w:ascii="Open Sans" w:hAnsi="Open Sans" w:cs="Open Sans"/>
          <w:color w:val="auto"/>
        </w:rPr>
      </w:pPr>
      <w:r w:rsidRPr="00967509">
        <w:rPr>
          <w:rFonts w:ascii="Open Sans" w:hAnsi="Open Sans" w:cs="Open Sans"/>
          <w:color w:val="auto"/>
        </w:rPr>
        <w:t xml:space="preserve">Managing Medical Devices: Guidance for Health and Social Care Organisations (Online). Available at: </w:t>
      </w:r>
      <w:hyperlink r:id="rId14" w:history="1">
        <w:r w:rsidRPr="00967509">
          <w:rPr>
            <w:rStyle w:val="Hyperlink"/>
            <w:rFonts w:ascii="Open Sans" w:hAnsi="Open Sans" w:cs="Open Sans"/>
            <w:color w:val="0070C0"/>
          </w:rPr>
          <w:t>Safeguarding public health (publishing.service.gov.uk</w:t>
        </w:r>
        <w:r w:rsidRPr="00967509">
          <w:rPr>
            <w:rStyle w:val="Hyperlink"/>
            <w:rFonts w:ascii="Open Sans" w:hAnsi="Open Sans" w:cs="Open Sans"/>
            <w:color w:val="auto"/>
          </w:rPr>
          <w:t>)</w:t>
        </w:r>
      </w:hyperlink>
      <w:r w:rsidRPr="00967509">
        <w:rPr>
          <w:rFonts w:ascii="Open Sans" w:hAnsi="Open Sans" w:cs="Open Sans"/>
          <w:color w:val="auto"/>
        </w:rPr>
        <w:t xml:space="preserve"> Accessed 01/02/2022</w:t>
      </w:r>
    </w:p>
    <w:p w14:paraId="2BEC110E" w14:textId="77777777" w:rsidR="00010D6F" w:rsidRDefault="00010D6F">
      <w:pPr>
        <w:rPr>
          <w:rFonts w:ascii="Open Sans" w:eastAsia="Times New Roman" w:hAnsi="Open Sans" w:cs="Open Sans"/>
          <w:b/>
          <w:color w:val="264467"/>
          <w:sz w:val="36"/>
          <w:szCs w:val="32"/>
        </w:rPr>
      </w:pPr>
      <w:bookmarkStart w:id="16" w:name="_Toc97280968"/>
      <w:r>
        <w:br w:type="page"/>
      </w:r>
    </w:p>
    <w:p w14:paraId="1A56FE0F" w14:textId="77777777" w:rsidR="007C4579" w:rsidRPr="002B681F" w:rsidRDefault="007C4579" w:rsidP="007C4579">
      <w:pPr>
        <w:pStyle w:val="Heading1"/>
      </w:pPr>
      <w:bookmarkStart w:id="17" w:name="_Toc147995279"/>
      <w:r>
        <w:lastRenderedPageBreak/>
        <w:t>Summary of Review</w:t>
      </w:r>
      <w:bookmarkEnd w:id="16"/>
      <w:bookmarkEnd w:id="17"/>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7C4579" w14:paraId="046B6795" w14:textId="77777777" w:rsidTr="00843524">
        <w:trPr>
          <w:cantSplit/>
          <w:trHeight w:val="612"/>
        </w:trPr>
        <w:tc>
          <w:tcPr>
            <w:tcW w:w="4490" w:type="dxa"/>
            <w:shd w:val="clear" w:color="auto" w:fill="DEEAF6" w:themeFill="accent5" w:themeFillTint="33"/>
            <w:vAlign w:val="center"/>
          </w:tcPr>
          <w:p w14:paraId="165D533A" w14:textId="77777777" w:rsidR="007C4579" w:rsidRPr="00C25F0F" w:rsidRDefault="007C4579" w:rsidP="00843524">
            <w:pPr>
              <w:keepNext/>
              <w:keepLines/>
              <w:rPr>
                <w:rFonts w:ascii="Open Sans" w:hAnsi="Open Sans" w:cs="Open Sans"/>
                <w:color w:val="auto"/>
                <w:sz w:val="20"/>
                <w:szCs w:val="20"/>
              </w:rPr>
            </w:pPr>
            <w:r w:rsidRPr="00C25F0F">
              <w:rPr>
                <w:rFonts w:ascii="Open Sans" w:hAnsi="Open Sans" w:cs="Open Sans"/>
                <w:color w:val="auto"/>
                <w:sz w:val="20"/>
                <w:szCs w:val="20"/>
              </w:rPr>
              <w:t>Version</w:t>
            </w:r>
          </w:p>
        </w:tc>
        <w:tc>
          <w:tcPr>
            <w:tcW w:w="4490" w:type="dxa"/>
            <w:shd w:val="clear" w:color="auto" w:fill="F2F2F2" w:themeFill="background1" w:themeFillShade="F2"/>
            <w:vAlign w:val="center"/>
          </w:tcPr>
          <w:p w14:paraId="154EA061" w14:textId="77777777" w:rsidR="007C4579" w:rsidRPr="00C25F0F" w:rsidRDefault="007C4579" w:rsidP="00843524">
            <w:pPr>
              <w:keepNext/>
              <w:keepLines/>
              <w:rPr>
                <w:rFonts w:ascii="Open Sans" w:hAnsi="Open Sans" w:cs="Open Sans"/>
                <w:color w:val="auto"/>
                <w:sz w:val="20"/>
                <w:szCs w:val="20"/>
              </w:rPr>
            </w:pPr>
            <w:r w:rsidRPr="00C25F0F">
              <w:rPr>
                <w:rFonts w:ascii="Open Sans" w:hAnsi="Open Sans" w:cs="Open Sans"/>
                <w:color w:val="auto"/>
                <w:sz w:val="20"/>
                <w:szCs w:val="20"/>
              </w:rPr>
              <w:t>1</w:t>
            </w:r>
          </w:p>
        </w:tc>
      </w:tr>
      <w:tr w:rsidR="007C4579" w14:paraId="29C37094" w14:textId="77777777" w:rsidTr="00843524">
        <w:trPr>
          <w:cantSplit/>
          <w:trHeight w:val="612"/>
        </w:trPr>
        <w:tc>
          <w:tcPr>
            <w:tcW w:w="4490" w:type="dxa"/>
            <w:shd w:val="clear" w:color="auto" w:fill="DEEAF6" w:themeFill="accent5" w:themeFillTint="33"/>
            <w:vAlign w:val="center"/>
          </w:tcPr>
          <w:p w14:paraId="27717767" w14:textId="77777777" w:rsidR="007C4579" w:rsidRPr="00C25F0F" w:rsidRDefault="007C4579" w:rsidP="00843524">
            <w:pPr>
              <w:keepNext/>
              <w:keepLines/>
              <w:rPr>
                <w:rFonts w:ascii="Open Sans" w:hAnsi="Open Sans" w:cs="Open Sans"/>
                <w:color w:val="auto"/>
                <w:sz w:val="20"/>
                <w:szCs w:val="20"/>
              </w:rPr>
            </w:pPr>
            <w:r w:rsidRPr="00C25F0F">
              <w:rPr>
                <w:rFonts w:ascii="Open Sans" w:hAnsi="Open Sans" w:cs="Open Sans"/>
                <w:color w:val="auto"/>
                <w:sz w:val="20"/>
                <w:szCs w:val="20"/>
              </w:rPr>
              <w:t>Last amended</w:t>
            </w:r>
          </w:p>
        </w:tc>
        <w:sdt>
          <w:sdtPr>
            <w:rPr>
              <w:rFonts w:ascii="Open Sans" w:hAnsi="Open Sans" w:cs="Open Sans"/>
              <w:color w:val="auto"/>
              <w:sz w:val="20"/>
              <w:szCs w:val="20"/>
            </w:rPr>
            <w:tag w:val="HD:1.187.0.0:2a9c52b3-c185-4779-8114-a009ce637534"/>
            <w:id w:val="786631455"/>
            <w:placeholder>
              <w:docPart w:val="3977B868BBFB49CFA6DD86FEEDBD4964"/>
            </w:placeholder>
          </w:sdtPr>
          <w:sdtEndPr/>
          <w:sdtContent>
            <w:tc>
              <w:tcPr>
                <w:tcW w:w="4490" w:type="dxa"/>
                <w:shd w:val="clear" w:color="auto" w:fill="F2F2F2" w:themeFill="background1" w:themeFillShade="F2"/>
                <w:vAlign w:val="center"/>
              </w:tcPr>
              <w:p w14:paraId="46FE6DB4" w14:textId="6DF68CDD" w:rsidR="007C4579" w:rsidRPr="00C25F0F" w:rsidRDefault="00451022" w:rsidP="00843524">
                <w:pPr>
                  <w:keepNext/>
                  <w:keepLines/>
                  <w:rPr>
                    <w:rFonts w:ascii="Open Sans" w:hAnsi="Open Sans" w:cs="Open Sans"/>
                    <w:color w:val="auto"/>
                    <w:sz w:val="20"/>
                    <w:szCs w:val="20"/>
                  </w:rPr>
                </w:pPr>
                <w:r>
                  <w:rPr>
                    <w:rFonts w:ascii="Open Sans" w:hAnsi="Open Sans" w:cs="Open Sans"/>
                    <w:noProof/>
                    <w:color w:val="auto"/>
                    <w:sz w:val="20"/>
                    <w:szCs w:val="20"/>
                  </w:rPr>
                  <w:t>[</w:t>
                </w:r>
                <w:r w:rsidRPr="00451022">
                  <w:rPr>
                    <w:rFonts w:ascii="Open Sans" w:hAnsi="Open Sans" w:cs="Open Sans"/>
                    <w:noProof/>
                    <w:color w:val="0000FF"/>
                    <w:sz w:val="20"/>
                    <w:szCs w:val="20"/>
                  </w:rPr>
                  <w:t>Date of Issue</w:t>
                </w:r>
                <w:r>
                  <w:rPr>
                    <w:rFonts w:ascii="Open Sans" w:hAnsi="Open Sans" w:cs="Open Sans"/>
                    <w:noProof/>
                    <w:color w:val="auto"/>
                    <w:sz w:val="20"/>
                    <w:szCs w:val="20"/>
                  </w:rPr>
                  <w:t>]</w:t>
                </w:r>
              </w:p>
            </w:tc>
          </w:sdtContent>
        </w:sdt>
      </w:tr>
      <w:tr w:rsidR="007C4579" w14:paraId="0B779C84" w14:textId="77777777" w:rsidTr="00843524">
        <w:trPr>
          <w:cantSplit/>
          <w:trHeight w:val="612"/>
        </w:trPr>
        <w:tc>
          <w:tcPr>
            <w:tcW w:w="4490" w:type="dxa"/>
            <w:shd w:val="clear" w:color="auto" w:fill="DEEAF6" w:themeFill="accent5" w:themeFillTint="33"/>
            <w:vAlign w:val="center"/>
          </w:tcPr>
          <w:p w14:paraId="49C29D9B" w14:textId="77777777" w:rsidR="007C4579" w:rsidRPr="00C25F0F" w:rsidRDefault="007C4579" w:rsidP="00843524">
            <w:pPr>
              <w:keepNext/>
              <w:keepLines/>
              <w:rPr>
                <w:rFonts w:ascii="Open Sans" w:hAnsi="Open Sans" w:cs="Open Sans"/>
                <w:color w:val="auto"/>
                <w:sz w:val="20"/>
                <w:szCs w:val="20"/>
              </w:rPr>
            </w:pPr>
            <w:r w:rsidRPr="00C25F0F">
              <w:rPr>
                <w:rFonts w:ascii="Open Sans" w:hAnsi="Open Sans" w:cs="Open Sans"/>
                <w:color w:val="auto"/>
                <w:sz w:val="20"/>
                <w:szCs w:val="20"/>
              </w:rPr>
              <w:t>Reason for Review</w:t>
            </w:r>
          </w:p>
        </w:tc>
        <w:tc>
          <w:tcPr>
            <w:tcW w:w="4490" w:type="dxa"/>
            <w:shd w:val="clear" w:color="auto" w:fill="F2F2F2" w:themeFill="background1" w:themeFillShade="F2"/>
            <w:vAlign w:val="center"/>
          </w:tcPr>
          <w:p w14:paraId="4A2513DB" w14:textId="77777777" w:rsidR="007C4579" w:rsidRPr="00C25F0F" w:rsidRDefault="007C4579" w:rsidP="00843524">
            <w:pPr>
              <w:keepNext/>
              <w:keepLines/>
              <w:rPr>
                <w:rFonts w:ascii="Open Sans" w:hAnsi="Open Sans" w:cs="Open Sans"/>
                <w:color w:val="auto"/>
                <w:sz w:val="20"/>
                <w:szCs w:val="20"/>
              </w:rPr>
            </w:pPr>
          </w:p>
        </w:tc>
      </w:tr>
      <w:tr w:rsidR="007C4579" w14:paraId="293312F8" w14:textId="77777777" w:rsidTr="00843524">
        <w:trPr>
          <w:cantSplit/>
          <w:trHeight w:val="550"/>
        </w:trPr>
        <w:tc>
          <w:tcPr>
            <w:tcW w:w="4490" w:type="dxa"/>
            <w:shd w:val="clear" w:color="auto" w:fill="DEEAF6" w:themeFill="accent5" w:themeFillTint="33"/>
            <w:vAlign w:val="center"/>
          </w:tcPr>
          <w:p w14:paraId="06BC3345" w14:textId="77777777" w:rsidR="007C4579" w:rsidRPr="00C25F0F" w:rsidRDefault="007C4579" w:rsidP="00843524">
            <w:pPr>
              <w:keepNext/>
              <w:keepLines/>
              <w:rPr>
                <w:rFonts w:ascii="Open Sans" w:hAnsi="Open Sans" w:cs="Open Sans"/>
                <w:color w:val="auto"/>
                <w:sz w:val="20"/>
                <w:szCs w:val="20"/>
              </w:rPr>
            </w:pPr>
            <w:r w:rsidRPr="00C25F0F">
              <w:rPr>
                <w:rFonts w:ascii="Open Sans" w:hAnsi="Open Sans" w:cs="Open Sans"/>
                <w:color w:val="auto"/>
                <w:sz w:val="20"/>
                <w:szCs w:val="20"/>
              </w:rPr>
              <w:t>Were changes made?</w:t>
            </w:r>
          </w:p>
        </w:tc>
        <w:tc>
          <w:tcPr>
            <w:tcW w:w="4490" w:type="dxa"/>
            <w:shd w:val="clear" w:color="auto" w:fill="F2F2F2" w:themeFill="background1" w:themeFillShade="F2"/>
            <w:vAlign w:val="center"/>
          </w:tcPr>
          <w:p w14:paraId="7D07A432" w14:textId="77777777" w:rsidR="007C4579" w:rsidRPr="00C25F0F" w:rsidRDefault="007C4579" w:rsidP="00843524">
            <w:pPr>
              <w:keepNext/>
              <w:keepLines/>
              <w:rPr>
                <w:rFonts w:ascii="Open Sans" w:hAnsi="Open Sans" w:cs="Open Sans"/>
                <w:color w:val="auto"/>
                <w:sz w:val="20"/>
                <w:szCs w:val="20"/>
              </w:rPr>
            </w:pPr>
          </w:p>
        </w:tc>
      </w:tr>
      <w:tr w:rsidR="007C4579" w14:paraId="1EA8F2F4" w14:textId="77777777" w:rsidTr="00843524">
        <w:trPr>
          <w:cantSplit/>
          <w:trHeight w:val="1020"/>
        </w:trPr>
        <w:tc>
          <w:tcPr>
            <w:tcW w:w="4479" w:type="dxa"/>
            <w:shd w:val="clear" w:color="auto" w:fill="DEEAF6" w:themeFill="accent5" w:themeFillTint="33"/>
            <w:vAlign w:val="center"/>
          </w:tcPr>
          <w:p w14:paraId="276B70DD" w14:textId="77777777" w:rsidR="007C4579" w:rsidRPr="00C25F0F" w:rsidRDefault="007C4579" w:rsidP="00843524">
            <w:pPr>
              <w:keepNext/>
              <w:keepLines/>
              <w:rPr>
                <w:rFonts w:ascii="Open Sans" w:hAnsi="Open Sans" w:cs="Open Sans"/>
                <w:color w:val="auto"/>
                <w:sz w:val="20"/>
                <w:szCs w:val="20"/>
              </w:rPr>
            </w:pPr>
            <w:r w:rsidRPr="00C25F0F">
              <w:rPr>
                <w:rFonts w:ascii="Open Sans" w:hAnsi="Open Sans" w:cs="Open Sans"/>
                <w:color w:val="auto"/>
                <w:sz w:val="20"/>
                <w:szCs w:val="20"/>
              </w:rPr>
              <w:t>Summary of changes</w:t>
            </w:r>
          </w:p>
        </w:tc>
        <w:tc>
          <w:tcPr>
            <w:tcW w:w="4479" w:type="dxa"/>
            <w:shd w:val="clear" w:color="auto" w:fill="F2F2F2" w:themeFill="background1" w:themeFillShade="F2"/>
            <w:vAlign w:val="center"/>
          </w:tcPr>
          <w:p w14:paraId="5FD58DAC" w14:textId="77777777" w:rsidR="007C4579" w:rsidRPr="00C25F0F" w:rsidRDefault="007C4579" w:rsidP="00843524">
            <w:pPr>
              <w:keepNext/>
              <w:keepLines/>
              <w:rPr>
                <w:rFonts w:ascii="Open Sans" w:hAnsi="Open Sans" w:cs="Open Sans"/>
                <w:color w:val="auto"/>
                <w:sz w:val="20"/>
                <w:szCs w:val="20"/>
              </w:rPr>
            </w:pPr>
          </w:p>
        </w:tc>
      </w:tr>
      <w:tr w:rsidR="007C4579" w14:paraId="449E7791" w14:textId="77777777" w:rsidTr="00843524">
        <w:trPr>
          <w:cantSplit/>
          <w:trHeight w:val="501"/>
        </w:trPr>
        <w:tc>
          <w:tcPr>
            <w:tcW w:w="4490" w:type="dxa"/>
            <w:shd w:val="clear" w:color="auto" w:fill="DEEAF6" w:themeFill="accent5" w:themeFillTint="33"/>
            <w:vAlign w:val="center"/>
          </w:tcPr>
          <w:p w14:paraId="527D2A98" w14:textId="77777777" w:rsidR="007C4579" w:rsidRPr="00C25F0F" w:rsidRDefault="007C4579" w:rsidP="00843524">
            <w:pPr>
              <w:keepNext/>
              <w:keepLines/>
              <w:rPr>
                <w:rFonts w:ascii="Open Sans" w:hAnsi="Open Sans" w:cs="Open Sans"/>
                <w:color w:val="auto"/>
                <w:sz w:val="20"/>
                <w:szCs w:val="20"/>
              </w:rPr>
            </w:pPr>
            <w:r w:rsidRPr="00C25F0F">
              <w:rPr>
                <w:rFonts w:ascii="Open Sans" w:hAnsi="Open Sans" w:cs="Open Sans"/>
                <w:color w:val="auto"/>
                <w:sz w:val="20"/>
                <w:szCs w:val="20"/>
              </w:rPr>
              <w:t>Target audience</w:t>
            </w:r>
          </w:p>
        </w:tc>
        <w:tc>
          <w:tcPr>
            <w:tcW w:w="4490" w:type="dxa"/>
            <w:shd w:val="clear" w:color="auto" w:fill="F2F2F2" w:themeFill="background1" w:themeFillShade="F2"/>
            <w:vAlign w:val="center"/>
          </w:tcPr>
          <w:p w14:paraId="26D7ECA7" w14:textId="77777777" w:rsidR="007C4579" w:rsidRPr="00C25F0F" w:rsidRDefault="007C4579" w:rsidP="00843524">
            <w:pPr>
              <w:keepNext/>
              <w:keepLines/>
              <w:rPr>
                <w:rFonts w:ascii="Open Sans" w:hAnsi="Open Sans" w:cs="Open Sans"/>
                <w:color w:val="auto"/>
                <w:sz w:val="20"/>
                <w:szCs w:val="20"/>
              </w:rPr>
            </w:pPr>
            <w:r w:rsidRPr="00C25F0F">
              <w:rPr>
                <w:rFonts w:ascii="Open Sans" w:hAnsi="Open Sans" w:cs="Open Sans"/>
                <w:color w:val="auto"/>
                <w:sz w:val="20"/>
                <w:szCs w:val="20"/>
              </w:rPr>
              <w:t xml:space="preserve">Care staff, </w:t>
            </w:r>
            <w:r>
              <w:rPr>
                <w:rFonts w:ascii="Open Sans" w:hAnsi="Open Sans" w:cs="Open Sans"/>
                <w:color w:val="auto"/>
                <w:sz w:val="20"/>
                <w:szCs w:val="20"/>
              </w:rPr>
              <w:t>M</w:t>
            </w:r>
            <w:r w:rsidRPr="00C25F0F">
              <w:rPr>
                <w:rFonts w:ascii="Open Sans" w:hAnsi="Open Sans" w:cs="Open Sans"/>
                <w:color w:val="auto"/>
                <w:sz w:val="20"/>
                <w:szCs w:val="20"/>
              </w:rPr>
              <w:t>anagers</w:t>
            </w:r>
          </w:p>
        </w:tc>
      </w:tr>
      <w:tr w:rsidR="007C4579" w14:paraId="54BB662D" w14:textId="77777777" w:rsidTr="00843524">
        <w:trPr>
          <w:cantSplit/>
          <w:trHeight w:val="501"/>
        </w:trPr>
        <w:tc>
          <w:tcPr>
            <w:tcW w:w="4490" w:type="dxa"/>
            <w:shd w:val="clear" w:color="auto" w:fill="DEEAF6" w:themeFill="accent5" w:themeFillTint="33"/>
            <w:vAlign w:val="center"/>
          </w:tcPr>
          <w:p w14:paraId="0E5DD8A9" w14:textId="77777777" w:rsidR="007C4579" w:rsidRPr="00C25F0F" w:rsidRDefault="007C4579" w:rsidP="00843524">
            <w:pPr>
              <w:keepNext/>
              <w:keepLines/>
              <w:rPr>
                <w:rFonts w:ascii="Open Sans" w:hAnsi="Open Sans" w:cs="Open Sans"/>
                <w:color w:val="auto"/>
                <w:sz w:val="20"/>
                <w:szCs w:val="20"/>
              </w:rPr>
            </w:pPr>
            <w:r w:rsidRPr="00C25F0F">
              <w:rPr>
                <w:rFonts w:ascii="Open Sans" w:hAnsi="Open Sans" w:cs="Open Sans"/>
                <w:color w:val="auto"/>
                <w:sz w:val="20"/>
                <w:szCs w:val="20"/>
              </w:rPr>
              <w:t>Next Review Date</w:t>
            </w:r>
          </w:p>
        </w:tc>
        <w:sdt>
          <w:sdtPr>
            <w:rPr>
              <w:rFonts w:ascii="Open Sans" w:hAnsi="Open Sans" w:cs="Open Sans"/>
              <w:color w:val="auto"/>
              <w:sz w:val="20"/>
              <w:szCs w:val="20"/>
            </w:rPr>
            <w:tag w:val="HD:1.187.0.0:5f28f2c4-152f-45f8-b8ab-512a33573ad5"/>
            <w:id w:val="193503845"/>
            <w:placeholder>
              <w:docPart w:val="DEFB841F99D14AAB83CF3DA745EC6142"/>
            </w:placeholder>
          </w:sdtPr>
          <w:sdtEndPr/>
          <w:sdtContent>
            <w:tc>
              <w:tcPr>
                <w:tcW w:w="4490" w:type="dxa"/>
                <w:shd w:val="clear" w:color="auto" w:fill="F2F2F2" w:themeFill="background1" w:themeFillShade="F2"/>
                <w:vAlign w:val="center"/>
              </w:tcPr>
              <w:p w14:paraId="414D7CD9" w14:textId="7B548767" w:rsidR="007C4579" w:rsidRPr="00C25F0F" w:rsidRDefault="00451022" w:rsidP="00843524">
                <w:pPr>
                  <w:keepNext/>
                  <w:keepLines/>
                  <w:rPr>
                    <w:rFonts w:ascii="Open Sans" w:hAnsi="Open Sans" w:cs="Open Sans"/>
                    <w:color w:val="auto"/>
                    <w:sz w:val="20"/>
                    <w:szCs w:val="20"/>
                  </w:rPr>
                </w:pPr>
                <w:r>
                  <w:rPr>
                    <w:rFonts w:ascii="Open Sans" w:hAnsi="Open Sans" w:cs="Open Sans"/>
                    <w:noProof/>
                    <w:color w:val="auto"/>
                    <w:sz w:val="20"/>
                    <w:szCs w:val="20"/>
                  </w:rPr>
                  <w:t>[</w:t>
                </w:r>
                <w:r w:rsidRPr="00451022">
                  <w:rPr>
                    <w:rFonts w:ascii="Open Sans" w:hAnsi="Open Sans" w:cs="Open Sans"/>
                    <w:noProof/>
                    <w:color w:val="0000FF"/>
                    <w:sz w:val="20"/>
                    <w:szCs w:val="20"/>
                  </w:rPr>
                  <w:t>Date of Review</w:t>
                </w:r>
                <w:r>
                  <w:rPr>
                    <w:rFonts w:ascii="Open Sans" w:hAnsi="Open Sans" w:cs="Open Sans"/>
                    <w:noProof/>
                    <w:color w:val="auto"/>
                    <w:sz w:val="20"/>
                    <w:szCs w:val="20"/>
                  </w:rPr>
                  <w:t>]</w:t>
                </w:r>
              </w:p>
            </w:tc>
          </w:sdtContent>
        </w:sdt>
      </w:tr>
    </w:tbl>
    <w:p w14:paraId="344BA1EB" w14:textId="77777777" w:rsidR="00B10813" w:rsidRPr="002B681F" w:rsidRDefault="00B10813" w:rsidP="002E2C26">
      <w:pPr>
        <w:rPr>
          <w:rFonts w:ascii="Open Sans" w:hAnsi="Open Sans" w:cs="Open Sans"/>
          <w:color w:val="auto"/>
        </w:rPr>
      </w:pPr>
    </w:p>
    <w:sectPr w:rsidR="00B10813" w:rsidRPr="002B681F" w:rsidSect="008461A5">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77B13" w14:textId="77777777" w:rsidR="00DA1D73" w:rsidRDefault="00DA1D73" w:rsidP="00F26800">
      <w:pPr>
        <w:spacing w:after="0" w:line="240" w:lineRule="auto"/>
      </w:pPr>
      <w:r>
        <w:separator/>
      </w:r>
    </w:p>
  </w:endnote>
  <w:endnote w:type="continuationSeparator" w:id="0">
    <w:p w14:paraId="6CFADDCB" w14:textId="77777777" w:rsidR="00DA1D73" w:rsidRDefault="00DA1D73" w:rsidP="00F26800">
      <w:pPr>
        <w:spacing w:after="0" w:line="240" w:lineRule="auto"/>
      </w:pPr>
      <w:r>
        <w:continuationSeparator/>
      </w:r>
    </w:p>
  </w:endnote>
  <w:endnote w:type="continuationNotice" w:id="1">
    <w:p w14:paraId="10481616" w14:textId="77777777" w:rsidR="00DA1D73" w:rsidRDefault="00DA1D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1E857" w14:textId="77777777" w:rsidR="00EB552C" w:rsidRDefault="00EB55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4A73E" w14:textId="77777777" w:rsidR="001D11DF" w:rsidRDefault="00E030EA" w:rsidP="008A34E1">
    <w:pPr>
      <w:pStyle w:val="Footer"/>
      <w:tabs>
        <w:tab w:val="left" w:pos="12195"/>
      </w:tabs>
      <w:ind w:firstLine="1440"/>
      <w:rPr>
        <w:noProof/>
      </w:rPr>
    </w:pPr>
    <w:r>
      <w:rPr>
        <w:noProof/>
      </w:rPr>
      <w:drawing>
        <wp:anchor distT="0" distB="0" distL="114300" distR="114300" simplePos="0" relativeHeight="251658248" behindDoc="1" locked="0" layoutInCell="1" allowOverlap="1" wp14:anchorId="6134BC28" wp14:editId="3F23403E">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BE7">
      <w:rPr>
        <w:noProof/>
      </w:rPr>
      <w:drawing>
        <wp:anchor distT="0" distB="0" distL="114300" distR="114300" simplePos="0" relativeHeight="251658247" behindDoc="1" locked="0" layoutInCell="1" allowOverlap="1" wp14:anchorId="46647213" wp14:editId="16791DCB">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p>
  <w:p w14:paraId="47309F8F" w14:textId="77777777" w:rsidR="007B18EE" w:rsidRDefault="00BC6849" w:rsidP="00734400">
    <w:pPr>
      <w:pStyle w:val="Footer"/>
      <w:tabs>
        <w:tab w:val="left" w:pos="12195"/>
      </w:tabs>
      <w:ind w:firstLine="1440"/>
      <w:rPr>
        <w:noProof/>
      </w:rPr>
    </w:pPr>
    <w:r w:rsidRPr="00EA7C0E">
      <w:rPr>
        <w:b/>
        <w:bCs/>
        <w:noProof/>
        <w:highlight w:val="yellow"/>
      </w:rPr>
      <w:drawing>
        <wp:anchor distT="0" distB="0" distL="114300" distR="114300" simplePos="0" relativeHeight="251658246" behindDoc="0" locked="0" layoutInCell="1" allowOverlap="1" wp14:anchorId="3F78B4E3" wp14:editId="14C02E87">
          <wp:simplePos x="0" y="0"/>
          <wp:positionH relativeFrom="margin">
            <wp:posOffset>-786765</wp:posOffset>
          </wp:positionH>
          <wp:positionV relativeFrom="paragraph">
            <wp:posOffset>279400</wp:posOffset>
          </wp:positionV>
          <wp:extent cx="1405255" cy="5562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p>
  <w:p w14:paraId="2F6606F8" w14:textId="0F8F0476" w:rsidR="00F26800" w:rsidRPr="00B9509F" w:rsidRDefault="005860A4" w:rsidP="00734400">
    <w:pPr>
      <w:pStyle w:val="Footer"/>
      <w:tabs>
        <w:tab w:val="left" w:pos="12195"/>
      </w:tabs>
      <w:ind w:firstLine="1440"/>
      <w:rPr>
        <w:rFonts w:ascii="Open Sans" w:hAnsi="Open Sans" w:cs="Open Sans"/>
        <w:color w:val="auto"/>
        <w:sz w:val="20"/>
        <w:szCs w:val="20"/>
      </w:rPr>
    </w:pPr>
    <w:r>
      <w:rPr>
        <w:rFonts w:ascii="Open Sans" w:hAnsi="Open Sans" w:cs="Open Sans"/>
        <w:sz w:val="20"/>
        <w:szCs w:val="20"/>
      </w:rPr>
      <w:t>Management of Medical Devices</w:t>
    </w:r>
    <w:r w:rsidR="00B4560C" w:rsidRPr="00BC6849">
      <w:rPr>
        <w:rFonts w:ascii="Open Sans" w:hAnsi="Open Sans" w:cs="Open Sans"/>
        <w:sz w:val="20"/>
        <w:szCs w:val="20"/>
      </w:rPr>
      <w:t xml:space="preserve"> Policy</w:t>
    </w:r>
    <w:r w:rsidR="003D1D86" w:rsidRPr="00B9509F">
      <w:rPr>
        <w:rFonts w:ascii="Open Sans" w:hAnsi="Open Sans" w:cs="Open Sans"/>
        <w:noProof/>
        <w:sz w:val="20"/>
        <w:szCs w:val="20"/>
      </w:rPr>
      <w:t>, V1.0</w:t>
    </w:r>
    <w:r w:rsidR="0091719B" w:rsidRPr="00B9509F">
      <w:rPr>
        <w:rFonts w:ascii="Open Sans" w:hAnsi="Open Sans" w:cs="Open Sans"/>
        <w:color w:val="auto"/>
        <w:sz w:val="20"/>
        <w:szCs w:val="20"/>
      </w:rPr>
      <w:t xml:space="preserve"> </w:t>
    </w:r>
    <w:r w:rsidR="0009208F" w:rsidRPr="00B9509F">
      <w:rPr>
        <w:rFonts w:ascii="Open Sans" w:hAnsi="Open Sans" w:cs="Open Sans"/>
        <w:color w:val="auto"/>
        <w:sz w:val="20"/>
        <w:szCs w:val="20"/>
      </w:rPr>
      <w:t>©</w:t>
    </w:r>
    <w:r w:rsidR="00471F18" w:rsidRPr="00B9509F">
      <w:rPr>
        <w:rFonts w:ascii="Open Sans" w:hAnsi="Open Sans" w:cs="Open Sans"/>
        <w:color w:val="auto"/>
        <w:sz w:val="20"/>
        <w:szCs w:val="20"/>
      </w:rPr>
      <w:t>202</w:t>
    </w:r>
    <w:r w:rsidR="009108E5">
      <w:rPr>
        <w:rFonts w:ascii="Open Sans" w:hAnsi="Open Sans" w:cs="Open Sans"/>
        <w:color w:val="auto"/>
        <w:sz w:val="20"/>
        <w:szCs w:val="20"/>
      </w:rPr>
      <w:t>3</w:t>
    </w:r>
    <w:r w:rsidR="0009208F" w:rsidRPr="00B9509F">
      <w:rPr>
        <w:rFonts w:ascii="Open Sans" w:hAnsi="Open Sans" w:cs="Open Sans"/>
        <w:color w:val="auto"/>
        <w:sz w:val="20"/>
        <w:szCs w:val="20"/>
      </w:rPr>
      <w:t xml:space="preserve"> </w:t>
    </w:r>
  </w:p>
  <w:p w14:paraId="78261FA6" w14:textId="77777777" w:rsidR="0009208F" w:rsidRDefault="0009208F" w:rsidP="00471F18">
    <w:pPr>
      <w:pStyle w:val="Footer"/>
      <w:tabs>
        <w:tab w:val="left" w:pos="12195"/>
      </w:tabs>
      <w:rPr>
        <w:color w:val="auto"/>
      </w:rPr>
    </w:pPr>
  </w:p>
  <w:p w14:paraId="69990F0D" w14:textId="3EFF55E3" w:rsidR="00D25D9F" w:rsidRPr="00A54D62" w:rsidRDefault="002C4F08" w:rsidP="0073440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sidR="00734400">
      <w:rPr>
        <w:color w:val="auto"/>
        <w:sz w:val="18"/>
        <w:szCs w:val="18"/>
      </w:rPr>
      <w:tab/>
    </w:r>
    <w:r w:rsidRPr="00A54D62">
      <w:rPr>
        <w:rFonts w:ascii="Open Sans" w:hAnsi="Open Sans" w:cs="Open Sans"/>
        <w:color w:val="auto"/>
        <w:sz w:val="18"/>
        <w:szCs w:val="18"/>
      </w:rPr>
      <w:t>T</w:t>
    </w:r>
    <w:r w:rsidR="0009208F" w:rsidRPr="00A54D62">
      <w:rPr>
        <w:rFonts w:ascii="Open Sans" w:hAnsi="Open Sans" w:cs="Open Sans"/>
        <w:color w:val="auto"/>
        <w:sz w:val="18"/>
        <w:szCs w:val="18"/>
      </w:rPr>
      <w:t>his policy is protected by Copyright CQC Compliance Limited ©202</w:t>
    </w:r>
    <w:r w:rsidR="009108E5">
      <w:rPr>
        <w:rFonts w:ascii="Open Sans" w:hAnsi="Open Sans" w:cs="Open Sans"/>
        <w:color w:val="auto"/>
        <w:sz w:val="18"/>
        <w:szCs w:val="18"/>
      </w:rPr>
      <w:t>3</w:t>
    </w:r>
    <w:r w:rsidR="00D25D9F" w:rsidRPr="00A54D62">
      <w:rPr>
        <w:rFonts w:ascii="Open Sans" w:hAnsi="Open Sans" w:cs="Open Sans"/>
        <w:color w:val="auto"/>
        <w:sz w:val="18"/>
        <w:szCs w:val="18"/>
      </w:rPr>
      <w:tab/>
    </w:r>
  </w:p>
  <w:p w14:paraId="2FE3475B" w14:textId="77777777" w:rsidR="0009208F" w:rsidRPr="00A54D62" w:rsidRDefault="00734400"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w:t>
    </w:r>
    <w:r w:rsidR="0009208F" w:rsidRPr="00A54D62">
      <w:rPr>
        <w:rFonts w:ascii="Open Sans" w:hAnsi="Open Sans" w:cs="Open Sans"/>
        <w:color w:val="auto"/>
        <w:sz w:val="18"/>
        <w:szCs w:val="18"/>
      </w:rPr>
      <w:t>and is only available to holders of the correct licence provided by QPol</w:t>
    </w:r>
    <w:r w:rsidR="00D25D9F" w:rsidRPr="00A54D62">
      <w:rPr>
        <w:rFonts w:ascii="Open Sans" w:hAnsi="Open Sans" w:cs="Open Sans"/>
        <w:color w:val="auto"/>
        <w:sz w:val="18"/>
        <w:szCs w:val="18"/>
      </w:rPr>
      <w:t>.</w:t>
    </w:r>
    <w:r w:rsidR="0009208F" w:rsidRPr="00A54D62">
      <w:rPr>
        <w:rFonts w:ascii="Open Sans" w:hAnsi="Open Sans" w:cs="Open Sans"/>
        <w:color w:val="auto"/>
        <w:sz w:val="18"/>
        <w:szCs w:val="18"/>
      </w:rPr>
      <w:t xml:space="preserve"> </w:t>
    </w:r>
    <w:r w:rsidR="00F85CB5" w:rsidRPr="00A54D62">
      <w:rPr>
        <w:rFonts w:ascii="Open Sans" w:hAnsi="Open Sans" w:cs="Open Sans"/>
        <w:color w:val="auto"/>
        <w:sz w:val="18"/>
        <w:szCs w:val="18"/>
      </w:rPr>
      <w:tab/>
      <w:t xml:space="preserve">Page </w:t>
    </w:r>
    <w:r w:rsidR="00F85CB5" w:rsidRPr="00A54D62">
      <w:rPr>
        <w:rFonts w:ascii="Open Sans" w:hAnsi="Open Sans" w:cs="Open Sans"/>
        <w:b/>
        <w:bCs/>
        <w:color w:val="auto"/>
        <w:sz w:val="18"/>
        <w:szCs w:val="18"/>
      </w:rPr>
      <w:fldChar w:fldCharType="begin"/>
    </w:r>
    <w:r w:rsidR="00F85CB5" w:rsidRPr="00A54D62">
      <w:rPr>
        <w:rFonts w:ascii="Open Sans" w:hAnsi="Open Sans" w:cs="Open Sans"/>
        <w:b/>
        <w:bCs/>
        <w:color w:val="auto"/>
        <w:sz w:val="18"/>
        <w:szCs w:val="18"/>
      </w:rPr>
      <w:instrText xml:space="preserve"> PAGE   \* MERGEFORMAT </w:instrText>
    </w:r>
    <w:r w:rsidR="00F85CB5" w:rsidRPr="00A54D62">
      <w:rPr>
        <w:rFonts w:ascii="Open Sans" w:hAnsi="Open Sans" w:cs="Open Sans"/>
        <w:b/>
        <w:bCs/>
        <w:color w:val="auto"/>
        <w:sz w:val="18"/>
        <w:szCs w:val="18"/>
      </w:rPr>
      <w:fldChar w:fldCharType="separate"/>
    </w:r>
    <w:r w:rsidR="00F85CB5" w:rsidRPr="00A54D62">
      <w:rPr>
        <w:rFonts w:ascii="Open Sans" w:hAnsi="Open Sans" w:cs="Open Sans"/>
        <w:b/>
        <w:bCs/>
        <w:color w:val="auto"/>
        <w:sz w:val="18"/>
        <w:szCs w:val="18"/>
      </w:rPr>
      <w:t>2</w:t>
    </w:r>
    <w:r w:rsidR="00F85CB5" w:rsidRPr="00A54D62">
      <w:rPr>
        <w:rFonts w:ascii="Open Sans" w:hAnsi="Open Sans" w:cs="Open Sans"/>
        <w:b/>
        <w:bCs/>
        <w:noProof/>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5A1A4" w14:textId="77777777" w:rsidR="00255CE6" w:rsidRDefault="00DA5468">
    <w:pPr>
      <w:pStyle w:val="Footer"/>
    </w:pPr>
    <w:r w:rsidRPr="00F26800">
      <w:rPr>
        <w:noProof/>
      </w:rPr>
      <mc:AlternateContent>
        <mc:Choice Requires="wps">
          <w:drawing>
            <wp:anchor distT="0" distB="0" distL="114300" distR="114300" simplePos="0" relativeHeight="251658245" behindDoc="0" locked="0" layoutInCell="1" allowOverlap="1" wp14:anchorId="5952C198" wp14:editId="56D9B8F6">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15170D6A" w14:textId="77777777" w:rsidR="00DA5468" w:rsidRPr="001D5FF8" w:rsidRDefault="00DA5468" w:rsidP="00DA5468">
                          <w:pPr>
                            <w:spacing w:after="0"/>
                            <w:jc w:val="center"/>
                            <w:rPr>
                              <w:rFonts w:ascii="Cambria" w:hAnsi="Cambria"/>
                              <w:b/>
                              <w:color w:val="44546A" w:themeColor="text2"/>
                              <w:sz w:val="24"/>
                            </w:rPr>
                          </w:pPr>
                        </w:p>
                        <w:p w14:paraId="306A4E3C"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79482C82" w14:textId="77777777" w:rsidR="00DA5468" w:rsidRPr="001D5FF8" w:rsidRDefault="00DA5468" w:rsidP="00DA5468">
                          <w:pPr>
                            <w:spacing w:after="0"/>
                            <w:jc w:val="center"/>
                            <w:rPr>
                              <w:rFonts w:ascii="Cambria" w:hAnsi="Cambria"/>
                              <w:b/>
                              <w:color w:val="44546A" w:themeColor="text2"/>
                              <w:sz w:val="24"/>
                            </w:rPr>
                          </w:pPr>
                        </w:p>
                        <w:p w14:paraId="60E079D3"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52C198" id="_x0000_t202" coordsize="21600,21600" o:spt="202" path="m,l,21600r21600,l21600,xe">
              <v:stroke joinstyle="miter"/>
              <v:path gradientshapeok="t" o:connecttype="rect"/>
            </v:shapetype>
            <v:shape id="Text Box 19" o:spid="_x0000_s1026" type="#_x0000_t202" style="position:absolute;margin-left:230.25pt;margin-top:-32.75pt;width:248.25pt;height:51.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15170D6A" w14:textId="77777777" w:rsidR="00DA5468" w:rsidRPr="001D5FF8" w:rsidRDefault="00DA5468" w:rsidP="00DA5468">
                    <w:pPr>
                      <w:spacing w:after="0"/>
                      <w:jc w:val="center"/>
                      <w:rPr>
                        <w:rFonts w:ascii="Cambria" w:hAnsi="Cambria"/>
                        <w:b/>
                        <w:color w:val="44546A" w:themeColor="text2"/>
                        <w:sz w:val="24"/>
                      </w:rPr>
                    </w:pPr>
                  </w:p>
                  <w:p w14:paraId="306A4E3C"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79482C82" w14:textId="77777777" w:rsidR="00DA5468" w:rsidRPr="001D5FF8" w:rsidRDefault="00DA5468" w:rsidP="00DA5468">
                    <w:pPr>
                      <w:spacing w:after="0"/>
                      <w:jc w:val="center"/>
                      <w:rPr>
                        <w:rFonts w:ascii="Cambria" w:hAnsi="Cambria"/>
                        <w:b/>
                        <w:color w:val="44546A" w:themeColor="text2"/>
                        <w:sz w:val="24"/>
                      </w:rPr>
                    </w:pPr>
                  </w:p>
                  <w:p w14:paraId="60E079D3"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79999FE9" wp14:editId="1598B917">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2DCE2203"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E3E1B" w14:textId="77777777" w:rsidR="00DA1D73" w:rsidRDefault="00DA1D73" w:rsidP="00F26800">
      <w:pPr>
        <w:spacing w:after="0" w:line="240" w:lineRule="auto"/>
      </w:pPr>
      <w:r>
        <w:separator/>
      </w:r>
    </w:p>
  </w:footnote>
  <w:footnote w:type="continuationSeparator" w:id="0">
    <w:p w14:paraId="6E9F37F1" w14:textId="77777777" w:rsidR="00DA1D73" w:rsidRDefault="00DA1D73" w:rsidP="00F26800">
      <w:pPr>
        <w:spacing w:after="0" w:line="240" w:lineRule="auto"/>
      </w:pPr>
      <w:r>
        <w:continuationSeparator/>
      </w:r>
    </w:p>
  </w:footnote>
  <w:footnote w:type="continuationNotice" w:id="1">
    <w:p w14:paraId="33B62F6A" w14:textId="77777777" w:rsidR="00DA1D73" w:rsidRDefault="00DA1D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B0CED" w14:textId="77777777" w:rsidR="00EB552C" w:rsidRDefault="00EB55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color w:val="FFFFFF" w:themeColor="background1"/>
      </w:rPr>
      <w:tag w:val="HD:1.187.0.0:16e50d13-e7b3-47f9-bb3f-da61f244bec6"/>
      <w:id w:val="-670168601"/>
      <w:placeholder>
        <w:docPart w:val="05C68EBDB2334B16B55C05BF2B1C599E"/>
      </w:placeholder>
    </w:sdtPr>
    <w:sdtEndPr/>
    <w:sdtContent>
      <w:p w14:paraId="69E33859" w14:textId="373D5342" w:rsidR="00C047B1" w:rsidRPr="004C2916" w:rsidRDefault="004C2916" w:rsidP="004C2916">
        <w:pPr>
          <w:pStyle w:val="Header"/>
          <w:shd w:val="clear" w:color="auto" w:fill="44546A" w:themeFill="text2"/>
          <w:jc w:val="center"/>
          <w:rPr>
            <w:b/>
            <w:bCs/>
            <w:color w:val="FFFFFF" w:themeColor="background1"/>
          </w:rPr>
        </w:pPr>
        <w:r>
          <w:rPr>
            <w:b/>
            <w:bCs/>
            <w:noProof/>
            <w:color w:val="FFFFFF" w:themeColor="background1"/>
          </w:rPr>
          <w:t>[</w:t>
        </w:r>
        <w:r w:rsidRPr="004C2916">
          <w:rPr>
            <w:b/>
            <w:bCs/>
            <w:noProof/>
            <w:color w:val="0000FF"/>
          </w:rPr>
          <w:t>Company Name</w:t>
        </w:r>
        <w:r>
          <w:rPr>
            <w:b/>
            <w:bCs/>
            <w:noProof/>
            <w:color w:val="FFFFFF" w:themeColor="background1"/>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EC304" w14:textId="77777777" w:rsidR="00EB552C" w:rsidRDefault="00EB552C" w:rsidP="00446470">
    <w:pPr>
      <w:pStyle w:val="Header"/>
      <w:shd w:val="clear" w:color="auto" w:fill="44546A" w:themeFill="tex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75A"/>
    <w:multiLevelType w:val="hybridMultilevel"/>
    <w:tmpl w:val="178C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5642"/>
    <w:multiLevelType w:val="hybridMultilevel"/>
    <w:tmpl w:val="F950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5315F"/>
    <w:multiLevelType w:val="hybridMultilevel"/>
    <w:tmpl w:val="7248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878A0"/>
    <w:multiLevelType w:val="hybridMultilevel"/>
    <w:tmpl w:val="BEA2E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32D48E2"/>
    <w:multiLevelType w:val="hybridMultilevel"/>
    <w:tmpl w:val="9D48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48363E"/>
    <w:multiLevelType w:val="hybridMultilevel"/>
    <w:tmpl w:val="5CAA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02CB4"/>
    <w:multiLevelType w:val="hybridMultilevel"/>
    <w:tmpl w:val="821A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9C7450"/>
    <w:multiLevelType w:val="hybridMultilevel"/>
    <w:tmpl w:val="0482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8D225B"/>
    <w:multiLevelType w:val="hybridMultilevel"/>
    <w:tmpl w:val="718C6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A636FB"/>
    <w:multiLevelType w:val="hybridMultilevel"/>
    <w:tmpl w:val="0CAE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5D3B50"/>
    <w:multiLevelType w:val="hybridMultilevel"/>
    <w:tmpl w:val="5C5E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9B749D"/>
    <w:multiLevelType w:val="hybridMultilevel"/>
    <w:tmpl w:val="15EC45FE"/>
    <w:lvl w:ilvl="0" w:tplc="8B1ACAB4">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A40E34"/>
    <w:multiLevelType w:val="hybridMultilevel"/>
    <w:tmpl w:val="28FA5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D401C4"/>
    <w:multiLevelType w:val="hybridMultilevel"/>
    <w:tmpl w:val="C376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FE27B7C"/>
    <w:multiLevelType w:val="hybridMultilevel"/>
    <w:tmpl w:val="48BC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675ECC"/>
    <w:multiLevelType w:val="hybridMultilevel"/>
    <w:tmpl w:val="F71E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1D0FC5"/>
    <w:multiLevelType w:val="hybridMultilevel"/>
    <w:tmpl w:val="5F52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BD7E61"/>
    <w:multiLevelType w:val="hybridMultilevel"/>
    <w:tmpl w:val="227093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4F6D3EE5"/>
    <w:multiLevelType w:val="hybridMultilevel"/>
    <w:tmpl w:val="BA0A89EE"/>
    <w:lvl w:ilvl="0" w:tplc="0B5E6080">
      <w:start w:val="1"/>
      <w:numFmt w:val="bullet"/>
      <w:lvlText w:val=""/>
      <w:lvlJc w:val="left"/>
      <w:pPr>
        <w:ind w:left="1080" w:hanging="360"/>
      </w:pPr>
      <w:rPr>
        <w:rFonts w:ascii="Symbol" w:hAnsi="Symbol"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A083407"/>
    <w:multiLevelType w:val="multilevel"/>
    <w:tmpl w:val="4FC6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DA00C6"/>
    <w:multiLevelType w:val="hybridMultilevel"/>
    <w:tmpl w:val="9DA6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E113AE"/>
    <w:multiLevelType w:val="hybridMultilevel"/>
    <w:tmpl w:val="5190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3D6CF9"/>
    <w:multiLevelType w:val="hybridMultilevel"/>
    <w:tmpl w:val="C0949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D752B2"/>
    <w:multiLevelType w:val="hybridMultilevel"/>
    <w:tmpl w:val="6A46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D733FA"/>
    <w:multiLevelType w:val="hybridMultilevel"/>
    <w:tmpl w:val="9D94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4146D3"/>
    <w:multiLevelType w:val="multilevel"/>
    <w:tmpl w:val="8D00E2AE"/>
    <w:lvl w:ilvl="0">
      <w:start w:val="1"/>
      <w:numFmt w:val="decimal"/>
      <w:pStyle w:val="Heading1"/>
      <w:lvlText w:val="%1."/>
      <w:lvlJc w:val="left"/>
      <w:pPr>
        <w:ind w:left="432" w:hanging="432"/>
      </w:pPr>
      <w:rPr>
        <w:rFonts w:hint="default"/>
        <w:color w:val="264467"/>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6D2B53BA"/>
    <w:multiLevelType w:val="multilevel"/>
    <w:tmpl w:val="9092C4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heme="minorHAnsi" w:hAnsi="Open Sans"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5560A0"/>
    <w:multiLevelType w:val="hybridMultilevel"/>
    <w:tmpl w:val="63EE3EDC"/>
    <w:lvl w:ilvl="0" w:tplc="F8CE983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185306"/>
    <w:multiLevelType w:val="hybridMultilevel"/>
    <w:tmpl w:val="CB7A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5500087">
    <w:abstractNumId w:val="21"/>
  </w:num>
  <w:num w:numId="2" w16cid:durableId="1590458285">
    <w:abstractNumId w:val="28"/>
  </w:num>
  <w:num w:numId="3" w16cid:durableId="83650910">
    <w:abstractNumId w:val="27"/>
  </w:num>
  <w:num w:numId="4" w16cid:durableId="912466197">
    <w:abstractNumId w:val="25"/>
  </w:num>
  <w:num w:numId="5" w16cid:durableId="783964023">
    <w:abstractNumId w:val="10"/>
  </w:num>
  <w:num w:numId="6" w16cid:durableId="1310668756">
    <w:abstractNumId w:val="11"/>
  </w:num>
  <w:num w:numId="7" w16cid:durableId="239679633">
    <w:abstractNumId w:val="13"/>
  </w:num>
  <w:num w:numId="8" w16cid:durableId="2016303405">
    <w:abstractNumId w:val="25"/>
  </w:num>
  <w:num w:numId="9" w16cid:durableId="851723603">
    <w:abstractNumId w:val="1"/>
  </w:num>
  <w:num w:numId="10" w16cid:durableId="1272711956">
    <w:abstractNumId w:val="5"/>
  </w:num>
  <w:num w:numId="11" w16cid:durableId="1322781573">
    <w:abstractNumId w:val="9"/>
  </w:num>
  <w:num w:numId="12" w16cid:durableId="1893225285">
    <w:abstractNumId w:val="6"/>
  </w:num>
  <w:num w:numId="13" w16cid:durableId="1563952861">
    <w:abstractNumId w:val="2"/>
  </w:num>
  <w:num w:numId="14" w16cid:durableId="1090468907">
    <w:abstractNumId w:val="20"/>
  </w:num>
  <w:num w:numId="15" w16cid:durableId="2042435682">
    <w:abstractNumId w:val="19"/>
  </w:num>
  <w:num w:numId="16" w16cid:durableId="176773924">
    <w:abstractNumId w:val="26"/>
  </w:num>
  <w:num w:numId="17" w16cid:durableId="1677222587">
    <w:abstractNumId w:val="24"/>
  </w:num>
  <w:num w:numId="18" w16cid:durableId="814104793">
    <w:abstractNumId w:val="0"/>
  </w:num>
  <w:num w:numId="19" w16cid:durableId="631642217">
    <w:abstractNumId w:val="3"/>
  </w:num>
  <w:num w:numId="20" w16cid:durableId="246351257">
    <w:abstractNumId w:val="7"/>
  </w:num>
  <w:num w:numId="21" w16cid:durableId="649360866">
    <w:abstractNumId w:val="15"/>
  </w:num>
  <w:num w:numId="22" w16cid:durableId="1462262169">
    <w:abstractNumId w:val="14"/>
  </w:num>
  <w:num w:numId="23" w16cid:durableId="583688030">
    <w:abstractNumId w:val="16"/>
  </w:num>
  <w:num w:numId="24" w16cid:durableId="969941352">
    <w:abstractNumId w:val="4"/>
  </w:num>
  <w:num w:numId="25" w16cid:durableId="512308377">
    <w:abstractNumId w:val="23"/>
  </w:num>
  <w:num w:numId="26" w16cid:durableId="789202224">
    <w:abstractNumId w:val="29"/>
  </w:num>
  <w:num w:numId="27" w16cid:durableId="600340300">
    <w:abstractNumId w:val="18"/>
  </w:num>
  <w:num w:numId="28" w16cid:durableId="227082949">
    <w:abstractNumId w:val="17"/>
  </w:num>
  <w:num w:numId="29" w16cid:durableId="627971188">
    <w:abstractNumId w:val="12"/>
  </w:num>
  <w:num w:numId="30" w16cid:durableId="2127192516">
    <w:abstractNumId w:val="8"/>
  </w:num>
  <w:num w:numId="31" w16cid:durableId="76673286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0MTMzNLYwMDYwNDZQ0lEKTi0uzszPAykwrAUAd7KmGCwAAAA="/>
  </w:docVars>
  <w:rsids>
    <w:rsidRoot w:val="00F26800"/>
    <w:rsid w:val="00010D6F"/>
    <w:rsid w:val="0001194A"/>
    <w:rsid w:val="00012AB8"/>
    <w:rsid w:val="00024CBE"/>
    <w:rsid w:val="000258B0"/>
    <w:rsid w:val="000269C5"/>
    <w:rsid w:val="0003666A"/>
    <w:rsid w:val="00037439"/>
    <w:rsid w:val="00050E25"/>
    <w:rsid w:val="00056C60"/>
    <w:rsid w:val="000638DD"/>
    <w:rsid w:val="000638F0"/>
    <w:rsid w:val="00086E3F"/>
    <w:rsid w:val="000916D1"/>
    <w:rsid w:val="0009208F"/>
    <w:rsid w:val="000A27E6"/>
    <w:rsid w:val="000A5758"/>
    <w:rsid w:val="000B49EF"/>
    <w:rsid w:val="000D665B"/>
    <w:rsid w:val="000E39C2"/>
    <w:rsid w:val="000F2324"/>
    <w:rsid w:val="000F727C"/>
    <w:rsid w:val="00123893"/>
    <w:rsid w:val="00127C42"/>
    <w:rsid w:val="00131950"/>
    <w:rsid w:val="00132474"/>
    <w:rsid w:val="00136CFC"/>
    <w:rsid w:val="001379FC"/>
    <w:rsid w:val="0014020D"/>
    <w:rsid w:val="00150A71"/>
    <w:rsid w:val="00151C78"/>
    <w:rsid w:val="001521B8"/>
    <w:rsid w:val="001622B9"/>
    <w:rsid w:val="001770C1"/>
    <w:rsid w:val="00182EF0"/>
    <w:rsid w:val="0019382A"/>
    <w:rsid w:val="001B04F4"/>
    <w:rsid w:val="001B0E65"/>
    <w:rsid w:val="001C44B2"/>
    <w:rsid w:val="001D11DF"/>
    <w:rsid w:val="001D18F6"/>
    <w:rsid w:val="001D58B0"/>
    <w:rsid w:val="001D5FF8"/>
    <w:rsid w:val="001D66B2"/>
    <w:rsid w:val="001E1B5B"/>
    <w:rsid w:val="001E3B34"/>
    <w:rsid w:val="001E505C"/>
    <w:rsid w:val="001F0F73"/>
    <w:rsid w:val="0022748A"/>
    <w:rsid w:val="002379DF"/>
    <w:rsid w:val="0024467E"/>
    <w:rsid w:val="00253630"/>
    <w:rsid w:val="00255CE6"/>
    <w:rsid w:val="00260C4F"/>
    <w:rsid w:val="00262673"/>
    <w:rsid w:val="002723A8"/>
    <w:rsid w:val="00276712"/>
    <w:rsid w:val="002837FB"/>
    <w:rsid w:val="00284F33"/>
    <w:rsid w:val="002907C0"/>
    <w:rsid w:val="00292B5B"/>
    <w:rsid w:val="002A357E"/>
    <w:rsid w:val="002B16D0"/>
    <w:rsid w:val="002B2499"/>
    <w:rsid w:val="002B4904"/>
    <w:rsid w:val="002B681F"/>
    <w:rsid w:val="002B6BCE"/>
    <w:rsid w:val="002C4F08"/>
    <w:rsid w:val="002D2A3B"/>
    <w:rsid w:val="002D67D6"/>
    <w:rsid w:val="002E2C26"/>
    <w:rsid w:val="002F0EEB"/>
    <w:rsid w:val="003052C6"/>
    <w:rsid w:val="00311FD3"/>
    <w:rsid w:val="00313022"/>
    <w:rsid w:val="00325580"/>
    <w:rsid w:val="00330DFA"/>
    <w:rsid w:val="00336D06"/>
    <w:rsid w:val="00337597"/>
    <w:rsid w:val="003407E1"/>
    <w:rsid w:val="00343B9D"/>
    <w:rsid w:val="00355159"/>
    <w:rsid w:val="00356ADC"/>
    <w:rsid w:val="00363146"/>
    <w:rsid w:val="00367919"/>
    <w:rsid w:val="003705E7"/>
    <w:rsid w:val="003805D5"/>
    <w:rsid w:val="0039693A"/>
    <w:rsid w:val="003A30C4"/>
    <w:rsid w:val="003B5382"/>
    <w:rsid w:val="003C7AB4"/>
    <w:rsid w:val="003D1D86"/>
    <w:rsid w:val="003D3F42"/>
    <w:rsid w:val="003D751E"/>
    <w:rsid w:val="003E5A0D"/>
    <w:rsid w:val="003F3A4C"/>
    <w:rsid w:val="00407543"/>
    <w:rsid w:val="004234D7"/>
    <w:rsid w:val="004242EA"/>
    <w:rsid w:val="004338E5"/>
    <w:rsid w:val="00436CD5"/>
    <w:rsid w:val="00446470"/>
    <w:rsid w:val="00451022"/>
    <w:rsid w:val="004524AC"/>
    <w:rsid w:val="00466551"/>
    <w:rsid w:val="00467D0C"/>
    <w:rsid w:val="00467EF7"/>
    <w:rsid w:val="00470EB9"/>
    <w:rsid w:val="00471F18"/>
    <w:rsid w:val="00473D3F"/>
    <w:rsid w:val="00473FE0"/>
    <w:rsid w:val="004748ED"/>
    <w:rsid w:val="00481657"/>
    <w:rsid w:val="0048239F"/>
    <w:rsid w:val="00491B2B"/>
    <w:rsid w:val="00495953"/>
    <w:rsid w:val="004C1850"/>
    <w:rsid w:val="004C2916"/>
    <w:rsid w:val="004F01F0"/>
    <w:rsid w:val="004F2872"/>
    <w:rsid w:val="005243BA"/>
    <w:rsid w:val="00525984"/>
    <w:rsid w:val="00525AD9"/>
    <w:rsid w:val="005328B0"/>
    <w:rsid w:val="00553322"/>
    <w:rsid w:val="00556990"/>
    <w:rsid w:val="00560A98"/>
    <w:rsid w:val="005638B0"/>
    <w:rsid w:val="0056627A"/>
    <w:rsid w:val="00572AB8"/>
    <w:rsid w:val="00575BD4"/>
    <w:rsid w:val="005860A4"/>
    <w:rsid w:val="00586586"/>
    <w:rsid w:val="005867F4"/>
    <w:rsid w:val="00592106"/>
    <w:rsid w:val="00593398"/>
    <w:rsid w:val="005A1EB5"/>
    <w:rsid w:val="005A24AB"/>
    <w:rsid w:val="005A30BD"/>
    <w:rsid w:val="005A53FC"/>
    <w:rsid w:val="005B5304"/>
    <w:rsid w:val="005C48D3"/>
    <w:rsid w:val="005D37DA"/>
    <w:rsid w:val="005D7900"/>
    <w:rsid w:val="005F53A3"/>
    <w:rsid w:val="00607F19"/>
    <w:rsid w:val="006146AF"/>
    <w:rsid w:val="006504EC"/>
    <w:rsid w:val="00652707"/>
    <w:rsid w:val="00653CDF"/>
    <w:rsid w:val="006540CC"/>
    <w:rsid w:val="00656408"/>
    <w:rsid w:val="0065754D"/>
    <w:rsid w:val="00660643"/>
    <w:rsid w:val="00664DC7"/>
    <w:rsid w:val="00664F53"/>
    <w:rsid w:val="0066769E"/>
    <w:rsid w:val="00693FBE"/>
    <w:rsid w:val="006945ED"/>
    <w:rsid w:val="00694C64"/>
    <w:rsid w:val="006A43B2"/>
    <w:rsid w:val="006B663D"/>
    <w:rsid w:val="006C7A41"/>
    <w:rsid w:val="006D75C8"/>
    <w:rsid w:val="006E5548"/>
    <w:rsid w:val="007071F5"/>
    <w:rsid w:val="0071607C"/>
    <w:rsid w:val="00720F0B"/>
    <w:rsid w:val="00721974"/>
    <w:rsid w:val="00734400"/>
    <w:rsid w:val="00743ACC"/>
    <w:rsid w:val="0074717F"/>
    <w:rsid w:val="00752034"/>
    <w:rsid w:val="00760550"/>
    <w:rsid w:val="00761CE6"/>
    <w:rsid w:val="007769D5"/>
    <w:rsid w:val="00780B49"/>
    <w:rsid w:val="00787A72"/>
    <w:rsid w:val="00790903"/>
    <w:rsid w:val="007970CB"/>
    <w:rsid w:val="007A4133"/>
    <w:rsid w:val="007B18EE"/>
    <w:rsid w:val="007C4579"/>
    <w:rsid w:val="007D1983"/>
    <w:rsid w:val="007E5EDE"/>
    <w:rsid w:val="007F038D"/>
    <w:rsid w:val="008126EE"/>
    <w:rsid w:val="00812F73"/>
    <w:rsid w:val="00824A75"/>
    <w:rsid w:val="00830168"/>
    <w:rsid w:val="008461A5"/>
    <w:rsid w:val="00852BC0"/>
    <w:rsid w:val="00877C5C"/>
    <w:rsid w:val="00893F87"/>
    <w:rsid w:val="008A34E1"/>
    <w:rsid w:val="008A43FD"/>
    <w:rsid w:val="008A472E"/>
    <w:rsid w:val="008B198D"/>
    <w:rsid w:val="008D6BE7"/>
    <w:rsid w:val="008D7E6F"/>
    <w:rsid w:val="008E487F"/>
    <w:rsid w:val="008E5540"/>
    <w:rsid w:val="008F3595"/>
    <w:rsid w:val="008F56CD"/>
    <w:rsid w:val="009107AC"/>
    <w:rsid w:val="009108E5"/>
    <w:rsid w:val="00913ECF"/>
    <w:rsid w:val="0091719B"/>
    <w:rsid w:val="009310A1"/>
    <w:rsid w:val="009311C1"/>
    <w:rsid w:val="00936C02"/>
    <w:rsid w:val="00942468"/>
    <w:rsid w:val="00944C7D"/>
    <w:rsid w:val="0095312B"/>
    <w:rsid w:val="00954F19"/>
    <w:rsid w:val="00956BA3"/>
    <w:rsid w:val="00967509"/>
    <w:rsid w:val="0097224C"/>
    <w:rsid w:val="00974BA6"/>
    <w:rsid w:val="0098533C"/>
    <w:rsid w:val="009A6A1B"/>
    <w:rsid w:val="009C22E7"/>
    <w:rsid w:val="009D2E9C"/>
    <w:rsid w:val="009E27BC"/>
    <w:rsid w:val="009E29B3"/>
    <w:rsid w:val="009F2092"/>
    <w:rsid w:val="00A00877"/>
    <w:rsid w:val="00A10050"/>
    <w:rsid w:val="00A10CC1"/>
    <w:rsid w:val="00A338E4"/>
    <w:rsid w:val="00A40009"/>
    <w:rsid w:val="00A42CAA"/>
    <w:rsid w:val="00A54D62"/>
    <w:rsid w:val="00A57412"/>
    <w:rsid w:val="00A61563"/>
    <w:rsid w:val="00A6539E"/>
    <w:rsid w:val="00A84168"/>
    <w:rsid w:val="00A862C5"/>
    <w:rsid w:val="00A86F55"/>
    <w:rsid w:val="00A93053"/>
    <w:rsid w:val="00A94A2B"/>
    <w:rsid w:val="00A97E92"/>
    <w:rsid w:val="00AA4830"/>
    <w:rsid w:val="00AB528C"/>
    <w:rsid w:val="00AC1097"/>
    <w:rsid w:val="00AC75B0"/>
    <w:rsid w:val="00AD6C6D"/>
    <w:rsid w:val="00AE6B30"/>
    <w:rsid w:val="00B00AC3"/>
    <w:rsid w:val="00B0412F"/>
    <w:rsid w:val="00B10813"/>
    <w:rsid w:val="00B20F79"/>
    <w:rsid w:val="00B32323"/>
    <w:rsid w:val="00B40B34"/>
    <w:rsid w:val="00B4560C"/>
    <w:rsid w:val="00B45B62"/>
    <w:rsid w:val="00B466EE"/>
    <w:rsid w:val="00B50616"/>
    <w:rsid w:val="00B524DF"/>
    <w:rsid w:val="00B57624"/>
    <w:rsid w:val="00B63D02"/>
    <w:rsid w:val="00B737B3"/>
    <w:rsid w:val="00B757E0"/>
    <w:rsid w:val="00B9509F"/>
    <w:rsid w:val="00BA42B3"/>
    <w:rsid w:val="00BB047B"/>
    <w:rsid w:val="00BB1FE2"/>
    <w:rsid w:val="00BB1FE5"/>
    <w:rsid w:val="00BC6849"/>
    <w:rsid w:val="00BD44F8"/>
    <w:rsid w:val="00BD493E"/>
    <w:rsid w:val="00BF7C30"/>
    <w:rsid w:val="00BF7C3D"/>
    <w:rsid w:val="00C047B1"/>
    <w:rsid w:val="00C12256"/>
    <w:rsid w:val="00C27301"/>
    <w:rsid w:val="00C3533C"/>
    <w:rsid w:val="00C42E3A"/>
    <w:rsid w:val="00C4629A"/>
    <w:rsid w:val="00C6507C"/>
    <w:rsid w:val="00C66F16"/>
    <w:rsid w:val="00C7178A"/>
    <w:rsid w:val="00C73541"/>
    <w:rsid w:val="00C73AE3"/>
    <w:rsid w:val="00C80992"/>
    <w:rsid w:val="00C90E70"/>
    <w:rsid w:val="00C9407C"/>
    <w:rsid w:val="00CA0D03"/>
    <w:rsid w:val="00CA346F"/>
    <w:rsid w:val="00CB48B0"/>
    <w:rsid w:val="00CD0E60"/>
    <w:rsid w:val="00CF0A20"/>
    <w:rsid w:val="00CF6D39"/>
    <w:rsid w:val="00D1065B"/>
    <w:rsid w:val="00D160EE"/>
    <w:rsid w:val="00D25D9F"/>
    <w:rsid w:val="00D31D1F"/>
    <w:rsid w:val="00D419AC"/>
    <w:rsid w:val="00D57BF5"/>
    <w:rsid w:val="00D64A3C"/>
    <w:rsid w:val="00D71BD5"/>
    <w:rsid w:val="00D97983"/>
    <w:rsid w:val="00DA1D73"/>
    <w:rsid w:val="00DA5468"/>
    <w:rsid w:val="00DB5716"/>
    <w:rsid w:val="00DC5317"/>
    <w:rsid w:val="00DE5210"/>
    <w:rsid w:val="00DF5A30"/>
    <w:rsid w:val="00E030EA"/>
    <w:rsid w:val="00E0594F"/>
    <w:rsid w:val="00E11652"/>
    <w:rsid w:val="00E24E54"/>
    <w:rsid w:val="00E31517"/>
    <w:rsid w:val="00E331CB"/>
    <w:rsid w:val="00E60654"/>
    <w:rsid w:val="00E67831"/>
    <w:rsid w:val="00E75B55"/>
    <w:rsid w:val="00EA6F05"/>
    <w:rsid w:val="00EA7C0E"/>
    <w:rsid w:val="00EB40AA"/>
    <w:rsid w:val="00EB552C"/>
    <w:rsid w:val="00EC31A3"/>
    <w:rsid w:val="00ED4A78"/>
    <w:rsid w:val="00EE2ED4"/>
    <w:rsid w:val="00EE5A8F"/>
    <w:rsid w:val="00EF2AC2"/>
    <w:rsid w:val="00F10B52"/>
    <w:rsid w:val="00F13E76"/>
    <w:rsid w:val="00F17033"/>
    <w:rsid w:val="00F20468"/>
    <w:rsid w:val="00F26800"/>
    <w:rsid w:val="00F327FF"/>
    <w:rsid w:val="00F53013"/>
    <w:rsid w:val="00F632AF"/>
    <w:rsid w:val="00F85CB5"/>
    <w:rsid w:val="00F90786"/>
    <w:rsid w:val="00F93B14"/>
    <w:rsid w:val="00F94A96"/>
    <w:rsid w:val="00F974B8"/>
    <w:rsid w:val="00FA4FA9"/>
    <w:rsid w:val="00FB5126"/>
    <w:rsid w:val="00FC39FB"/>
    <w:rsid w:val="00FC3EFE"/>
    <w:rsid w:val="00FC5698"/>
    <w:rsid w:val="00FF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A4D83"/>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0269C5"/>
    <w:pPr>
      <w:keepNext/>
      <w:keepLines/>
      <w:numPr>
        <w:numId w:val="4"/>
      </w:numPr>
      <w:spacing w:before="360" w:after="240" w:line="360" w:lineRule="exact"/>
      <w:outlineLvl w:val="0"/>
    </w:pPr>
    <w:rPr>
      <w:rFonts w:ascii="Open Sans" w:eastAsia="Times New Roman" w:hAnsi="Open Sans" w:cs="Open Sans"/>
      <w:b/>
      <w:color w:val="264467"/>
      <w:sz w:val="36"/>
      <w:szCs w:val="32"/>
    </w:rPr>
  </w:style>
  <w:style w:type="paragraph" w:styleId="Heading2">
    <w:name w:val="heading 2"/>
    <w:basedOn w:val="Normal"/>
    <w:link w:val="Heading2Char"/>
    <w:autoRedefine/>
    <w:uiPriority w:val="1"/>
    <w:qFormat/>
    <w:rsid w:val="00A338E4"/>
    <w:pPr>
      <w:keepNext/>
      <w:keepLines/>
      <w:numPr>
        <w:ilvl w:val="1"/>
        <w:numId w:val="4"/>
      </w:numPr>
      <w:spacing w:before="360" w:after="120" w:line="360" w:lineRule="exact"/>
      <w:outlineLvl w:val="1"/>
    </w:pPr>
    <w:rPr>
      <w:rFonts w:ascii="Open Sans" w:eastAsia="Tahoma" w:hAnsi="Open Sans" w:cs="Open Sans"/>
      <w:b/>
      <w:bCs/>
      <w:sz w:val="28"/>
      <w:szCs w:val="24"/>
    </w:rPr>
  </w:style>
  <w:style w:type="paragraph" w:styleId="Heading3">
    <w:name w:val="heading 3"/>
    <w:basedOn w:val="Normal"/>
    <w:next w:val="Normal"/>
    <w:link w:val="Heading3Char"/>
    <w:uiPriority w:val="9"/>
    <w:unhideWhenUsed/>
    <w:rsid w:val="00652707"/>
    <w:pPr>
      <w:keepNext/>
      <w:keepLines/>
      <w:numPr>
        <w:ilvl w:val="2"/>
        <w:numId w:val="4"/>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4"/>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4"/>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4"/>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4"/>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4"/>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4"/>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2"/>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0269C5"/>
    <w:rPr>
      <w:rFonts w:ascii="Open Sans" w:eastAsia="Times New Roman" w:hAnsi="Open Sans" w:cs="Open Sans"/>
      <w:b/>
      <w:color w:val="264467"/>
      <w:sz w:val="36"/>
      <w:szCs w:val="32"/>
    </w:rPr>
  </w:style>
  <w:style w:type="character" w:customStyle="1" w:styleId="Heading2Char">
    <w:name w:val="Heading 2 Char"/>
    <w:basedOn w:val="DefaultParagraphFont"/>
    <w:link w:val="Heading2"/>
    <w:uiPriority w:val="1"/>
    <w:rsid w:val="00A338E4"/>
    <w:rPr>
      <w:rFonts w:ascii="Open Sans" w:eastAsia="Tahoma" w:hAnsi="Open Sans" w:cs="Open Sans"/>
      <w:b/>
      <w:bCs/>
      <w:color w:val="404040" w:themeColor="text1" w:themeTint="BF"/>
      <w:sz w:val="28"/>
      <w:szCs w:val="24"/>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character" w:styleId="PlaceholderText">
    <w:name w:val="Placeholder Text"/>
    <w:basedOn w:val="DefaultParagraphFont"/>
    <w:uiPriority w:val="99"/>
    <w:semiHidden/>
    <w:rsid w:val="004510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o.int/health-topics/medical-devic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qc.org.uk/sites/default/files/20150324_guidance_providers_meeting_regulations_01.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982127/Managing_medical_devices.pdf"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7534894B5644A98AF581F4C857968B"/>
        <w:category>
          <w:name w:val="General"/>
          <w:gallery w:val="placeholder"/>
        </w:category>
        <w:types>
          <w:type w:val="bbPlcHdr"/>
        </w:types>
        <w:behaviors>
          <w:behavior w:val="content"/>
        </w:behaviors>
        <w:guid w:val="{2CF7C170-0291-4E72-9763-BFCCCF0CE44C}"/>
      </w:docPartPr>
      <w:docPartBody>
        <w:p w:rsidR="00D177C5" w:rsidRDefault="00B36F81">
          <w:r w:rsidRPr="00470AC0">
            <w:rPr>
              <w:rStyle w:val="PlaceholderText"/>
            </w:rPr>
            <w:t>Company Logo</w:t>
          </w:r>
        </w:p>
      </w:docPartBody>
    </w:docPart>
    <w:docPart>
      <w:docPartPr>
        <w:name w:val="73287BF7C7B64B80BA36F830D21E1F48"/>
        <w:category>
          <w:name w:val="General"/>
          <w:gallery w:val="placeholder"/>
        </w:category>
        <w:types>
          <w:type w:val="bbPlcHdr"/>
        </w:types>
        <w:behaviors>
          <w:behavior w:val="content"/>
        </w:behaviors>
        <w:guid w:val="{2B4ECF83-4F6F-4793-8F39-AA61B001E427}"/>
      </w:docPartPr>
      <w:docPartBody>
        <w:p w:rsidR="00D177C5" w:rsidRDefault="00B36F81">
          <w:r w:rsidRPr="00470AC0">
            <w:rPr>
              <w:rStyle w:val="PlaceholderText"/>
            </w:rPr>
            <w:t>Date of Issue</w:t>
          </w:r>
        </w:p>
      </w:docPartBody>
    </w:docPart>
    <w:docPart>
      <w:docPartPr>
        <w:name w:val="D1FD602CA16E4037837C840D1184A38A"/>
        <w:category>
          <w:name w:val="General"/>
          <w:gallery w:val="placeholder"/>
        </w:category>
        <w:types>
          <w:type w:val="bbPlcHdr"/>
        </w:types>
        <w:behaviors>
          <w:behavior w:val="content"/>
        </w:behaviors>
        <w:guid w:val="{3B02322B-4848-4C05-AE76-8B178EF47A31}"/>
      </w:docPartPr>
      <w:docPartBody>
        <w:p w:rsidR="00D177C5" w:rsidRDefault="00B36F81">
          <w:r w:rsidRPr="00470AC0">
            <w:rPr>
              <w:rStyle w:val="PlaceholderText"/>
            </w:rPr>
            <w:t>Date of Issue</w:t>
          </w:r>
        </w:p>
      </w:docPartBody>
    </w:docPart>
    <w:docPart>
      <w:docPartPr>
        <w:name w:val="3977B868BBFB49CFA6DD86FEEDBD4964"/>
        <w:category>
          <w:name w:val="General"/>
          <w:gallery w:val="placeholder"/>
        </w:category>
        <w:types>
          <w:type w:val="bbPlcHdr"/>
        </w:types>
        <w:behaviors>
          <w:behavior w:val="content"/>
        </w:behaviors>
        <w:guid w:val="{B7A55EC3-D099-461C-B70F-F349C1D9CD83}"/>
      </w:docPartPr>
      <w:docPartBody>
        <w:p w:rsidR="00D177C5" w:rsidRDefault="00B36F81">
          <w:r w:rsidRPr="00470AC0">
            <w:rPr>
              <w:rStyle w:val="PlaceholderText"/>
            </w:rPr>
            <w:t>Date of Issue</w:t>
          </w:r>
        </w:p>
      </w:docPartBody>
    </w:docPart>
    <w:docPart>
      <w:docPartPr>
        <w:name w:val="F7301810CFC348D7ADA2B0E34901F609"/>
        <w:category>
          <w:name w:val="General"/>
          <w:gallery w:val="placeholder"/>
        </w:category>
        <w:types>
          <w:type w:val="bbPlcHdr"/>
        </w:types>
        <w:behaviors>
          <w:behavior w:val="content"/>
        </w:behaviors>
        <w:guid w:val="{9E709B8D-C47A-41D6-B4B3-A1533CB5C293}"/>
      </w:docPartPr>
      <w:docPartBody>
        <w:p w:rsidR="00D177C5" w:rsidRDefault="00B36F81">
          <w:r w:rsidRPr="00470AC0">
            <w:rPr>
              <w:rStyle w:val="PlaceholderText"/>
            </w:rPr>
            <w:t>Policy Lead</w:t>
          </w:r>
        </w:p>
      </w:docPartBody>
    </w:docPart>
    <w:docPart>
      <w:docPartPr>
        <w:name w:val="D2F88D4E8F824970BB9AC65F7AB9A671"/>
        <w:category>
          <w:name w:val="General"/>
          <w:gallery w:val="placeholder"/>
        </w:category>
        <w:types>
          <w:type w:val="bbPlcHdr"/>
        </w:types>
        <w:behaviors>
          <w:behavior w:val="content"/>
        </w:behaviors>
        <w:guid w:val="{87AA8ACD-8B94-4FDA-B3F6-FD98A5F6A3A0}"/>
      </w:docPartPr>
      <w:docPartBody>
        <w:p w:rsidR="00D177C5" w:rsidRDefault="00B36F81">
          <w:r w:rsidRPr="00470AC0">
            <w:rPr>
              <w:rStyle w:val="PlaceholderText"/>
            </w:rPr>
            <w:t>Date of Review</w:t>
          </w:r>
        </w:p>
      </w:docPartBody>
    </w:docPart>
    <w:docPart>
      <w:docPartPr>
        <w:name w:val="DEFB841F99D14AAB83CF3DA745EC6142"/>
        <w:category>
          <w:name w:val="General"/>
          <w:gallery w:val="placeholder"/>
        </w:category>
        <w:types>
          <w:type w:val="bbPlcHdr"/>
        </w:types>
        <w:behaviors>
          <w:behavior w:val="content"/>
        </w:behaviors>
        <w:guid w:val="{AEE2BFAC-415F-4A85-8AC5-2C06D8A448C6}"/>
      </w:docPartPr>
      <w:docPartBody>
        <w:p w:rsidR="00D177C5" w:rsidRDefault="00B36F81">
          <w:r w:rsidRPr="00470AC0">
            <w:rPr>
              <w:rStyle w:val="PlaceholderText"/>
            </w:rPr>
            <w:t>Date of Review</w:t>
          </w:r>
        </w:p>
      </w:docPartBody>
    </w:docPart>
    <w:docPart>
      <w:docPartPr>
        <w:name w:val="8FDC2D4BDADF4791884FD4F88B5C7AF1"/>
        <w:category>
          <w:name w:val="General"/>
          <w:gallery w:val="placeholder"/>
        </w:category>
        <w:types>
          <w:type w:val="bbPlcHdr"/>
        </w:types>
        <w:behaviors>
          <w:behavior w:val="content"/>
        </w:behaviors>
        <w:guid w:val="{1B143AB8-5DD0-42FA-8490-596805102CC7}"/>
      </w:docPartPr>
      <w:docPartBody>
        <w:p w:rsidR="00EC1D2F" w:rsidRDefault="00D177C5">
          <w:r w:rsidRPr="004A7702">
            <w:rPr>
              <w:rStyle w:val="PlaceholderText"/>
            </w:rPr>
            <w:t>Company Name</w:t>
          </w:r>
        </w:p>
      </w:docPartBody>
    </w:docPart>
    <w:docPart>
      <w:docPartPr>
        <w:name w:val="016976B960034607AFD07B3712C344A2"/>
        <w:category>
          <w:name w:val="General"/>
          <w:gallery w:val="placeholder"/>
        </w:category>
        <w:types>
          <w:type w:val="bbPlcHdr"/>
        </w:types>
        <w:behaviors>
          <w:behavior w:val="content"/>
        </w:behaviors>
        <w:guid w:val="{7B61E4BB-6EA8-4757-B55A-8EC5C262E64A}"/>
      </w:docPartPr>
      <w:docPartBody>
        <w:p w:rsidR="00EC1D2F" w:rsidRDefault="00D177C5">
          <w:r w:rsidRPr="004A7702">
            <w:rPr>
              <w:rStyle w:val="PlaceholderText"/>
            </w:rPr>
            <w:t>Company Name</w:t>
          </w:r>
        </w:p>
      </w:docPartBody>
    </w:docPart>
    <w:docPart>
      <w:docPartPr>
        <w:name w:val="7AA471784F454D04902C64031E607874"/>
        <w:category>
          <w:name w:val="General"/>
          <w:gallery w:val="placeholder"/>
        </w:category>
        <w:types>
          <w:type w:val="bbPlcHdr"/>
        </w:types>
        <w:behaviors>
          <w:behavior w:val="content"/>
        </w:behaviors>
        <w:guid w:val="{7F5D7812-C640-43CF-9D9D-A6D19B787235}"/>
      </w:docPartPr>
      <w:docPartBody>
        <w:p w:rsidR="00EC1D2F" w:rsidRDefault="00D177C5">
          <w:r w:rsidRPr="004A7702">
            <w:rPr>
              <w:rStyle w:val="PlaceholderText"/>
            </w:rPr>
            <w:t>Company Name</w:t>
          </w:r>
        </w:p>
      </w:docPartBody>
    </w:docPart>
    <w:docPart>
      <w:docPartPr>
        <w:name w:val="AA03EE102D094B3F9DF54C8A94DF809A"/>
        <w:category>
          <w:name w:val="General"/>
          <w:gallery w:val="placeholder"/>
        </w:category>
        <w:types>
          <w:type w:val="bbPlcHdr"/>
        </w:types>
        <w:behaviors>
          <w:behavior w:val="content"/>
        </w:behaviors>
        <w:guid w:val="{F89197C4-53BF-4C4A-B5B7-9FC89E67C981}"/>
      </w:docPartPr>
      <w:docPartBody>
        <w:p w:rsidR="00EC1D2F" w:rsidRDefault="00D177C5">
          <w:r w:rsidRPr="004A7702">
            <w:rPr>
              <w:rStyle w:val="PlaceholderText"/>
            </w:rPr>
            <w:t>Company Name</w:t>
          </w:r>
        </w:p>
      </w:docPartBody>
    </w:docPart>
    <w:docPart>
      <w:docPartPr>
        <w:name w:val="E8C7C15CD0A8485896D825469E8B7733"/>
        <w:category>
          <w:name w:val="General"/>
          <w:gallery w:val="placeholder"/>
        </w:category>
        <w:types>
          <w:type w:val="bbPlcHdr"/>
        </w:types>
        <w:behaviors>
          <w:behavior w:val="content"/>
        </w:behaviors>
        <w:guid w:val="{4255A3F4-1941-42B7-A476-592CEE0F8AB4}"/>
      </w:docPartPr>
      <w:docPartBody>
        <w:p w:rsidR="00EC1D2F" w:rsidRDefault="00D177C5">
          <w:r w:rsidRPr="004A7702">
            <w:rPr>
              <w:rStyle w:val="PlaceholderText"/>
            </w:rPr>
            <w:t>Company Name</w:t>
          </w:r>
        </w:p>
      </w:docPartBody>
    </w:docPart>
    <w:docPart>
      <w:docPartPr>
        <w:name w:val="24729B38033D4B3A9C6960FFB82A8B26"/>
        <w:category>
          <w:name w:val="General"/>
          <w:gallery w:val="placeholder"/>
        </w:category>
        <w:types>
          <w:type w:val="bbPlcHdr"/>
        </w:types>
        <w:behaviors>
          <w:behavior w:val="content"/>
        </w:behaviors>
        <w:guid w:val="{1B2D7743-88CF-450D-8679-8D00B7DAFF9F}"/>
      </w:docPartPr>
      <w:docPartBody>
        <w:p w:rsidR="00EC1D2F" w:rsidRDefault="00D177C5">
          <w:r w:rsidRPr="004A7702">
            <w:rPr>
              <w:rStyle w:val="PlaceholderText"/>
            </w:rPr>
            <w:t>Company Name</w:t>
          </w:r>
        </w:p>
      </w:docPartBody>
    </w:docPart>
    <w:docPart>
      <w:docPartPr>
        <w:name w:val="07656C1FD70B4457B12106A01388F642"/>
        <w:category>
          <w:name w:val="General"/>
          <w:gallery w:val="placeholder"/>
        </w:category>
        <w:types>
          <w:type w:val="bbPlcHdr"/>
        </w:types>
        <w:behaviors>
          <w:behavior w:val="content"/>
        </w:behaviors>
        <w:guid w:val="{0C616868-E376-4F83-A436-AF4BE392013D}"/>
      </w:docPartPr>
      <w:docPartBody>
        <w:p w:rsidR="00EC1D2F" w:rsidRDefault="00D177C5">
          <w:r w:rsidRPr="004A7702">
            <w:rPr>
              <w:rStyle w:val="PlaceholderText"/>
            </w:rPr>
            <w:t>Company Name</w:t>
          </w:r>
        </w:p>
      </w:docPartBody>
    </w:docPart>
    <w:docPart>
      <w:docPartPr>
        <w:name w:val="05C68EBDB2334B16B55C05BF2B1C599E"/>
        <w:category>
          <w:name w:val="General"/>
          <w:gallery w:val="placeholder"/>
        </w:category>
        <w:types>
          <w:type w:val="bbPlcHdr"/>
        </w:types>
        <w:behaviors>
          <w:behavior w:val="content"/>
        </w:behaviors>
        <w:guid w:val="{6B426432-1AA2-4704-A7F6-8125F8D06D0B}"/>
      </w:docPartPr>
      <w:docPartBody>
        <w:p w:rsidR="007625A8" w:rsidRDefault="00EC1D2F">
          <w:r w:rsidRPr="009649BA">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F81"/>
    <w:rsid w:val="007625A8"/>
    <w:rsid w:val="00921602"/>
    <w:rsid w:val="00934A06"/>
    <w:rsid w:val="00B36F81"/>
    <w:rsid w:val="00D177C5"/>
    <w:rsid w:val="00EC1D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1D2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7dc6a5-c1d3-496f-be72-f32f47e6d95d" xsi:nil="true"/>
    <lcf76f155ced4ddcb4097134ff3c332f xmlns="56237ad3-8718-4af8-998e-3036ac3599be">
      <Terms xmlns="http://schemas.microsoft.com/office/infopath/2007/PartnerControls"/>
    </lcf76f155ced4ddcb4097134ff3c332f>
    <MigrationWizIdVersion xmlns="56237ad3-8718-4af8-998e-3036ac3599be">40d54007-f719-415c-8c67-5a8c4402872e-638107124790000000</MigrationWizIdVersion>
    <lcf76f155ced4ddcb4097134ff3c332f0 xmlns="56237ad3-8718-4af8-998e-3036ac3599be" xsi:nil="true"/>
    <MigrationWizId xmlns="56237ad3-8718-4af8-998e-3036ac3599be">40d54007-f719-415c-8c67-5a8c4402872e</MigrationWizId>
    <MigrationWizIdPermissions xmlns="56237ad3-8718-4af8-998e-3036ac3599b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33f078bf-5094-4cda-b5d2-151c156f3683"/>
    <ds:schemaRef ds:uri="23dd30c3-388c-412e-8197-492011dd1722"/>
    <ds:schemaRef ds:uri="457dc6a5-c1d3-496f-be72-f32f47e6d95d"/>
    <ds:schemaRef ds:uri="56237ad3-8718-4af8-998e-3036ac3599be"/>
  </ds:schemaRefs>
</ds:datastoreItem>
</file>

<file path=customXml/itemProps2.xml><?xml version="1.0" encoding="utf-8"?>
<ds:datastoreItem xmlns:ds="http://schemas.openxmlformats.org/officeDocument/2006/customXml" ds:itemID="{09EEC06A-CBE2-49E4-896E-28F89F985C8D}">
  <ds:schemaRefs>
    <ds:schemaRef ds:uri="http://schemas.microsoft.com/sharepoint/v3/contenttype/forms"/>
  </ds:schemaRefs>
</ds:datastoreItem>
</file>

<file path=customXml/itemProps3.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customXml/itemProps4.xml><?xml version="1.0" encoding="utf-8"?>
<ds:datastoreItem xmlns:ds="http://schemas.openxmlformats.org/officeDocument/2006/customXml" ds:itemID="{B6C4AA2B-B409-4810-8C99-4876905EF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2113</Words>
  <Characters>11432</Characters>
  <Application>Microsoft Office Word</Application>
  <DocSecurity>4</DocSecurity>
  <Lines>346</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13334</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DCCD024 - Management of Medical Devices Policy</dc:title>
  <dc:subject/>
  <dc:creator>Imogen Huxford</dc:creator>
  <cp:keywords/>
  <dc:description/>
  <cp:lastModifiedBy>Rachael Dowson-Wallace</cp:lastModifiedBy>
  <cp:revision>2</cp:revision>
  <cp:lastPrinted>2020-07-26T06:21:00Z</cp:lastPrinted>
  <dcterms:created xsi:type="dcterms:W3CDTF">2023-10-30T13:39:00Z</dcterms:created>
  <dcterms:modified xsi:type="dcterms:W3CDTF">2023-10-30T13:39:00Z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0x01010065F1AF5D8E4A5B43AF51344E4DEF9883</vt:lpwstr>
  </property>
  <property fmtid="{D5CDD505-2E9C-101B-9397-08002B2CF9AE}" pid="3" name="MediaServiceImageTags">
    <vt:lpwstr/>
  </property>
  <property fmtid="{D5CDD505-2E9C-101B-9397-08002B2CF9AE}" pid="4" name="HotDocs version">
    <vt:i4>12</vt:i4>
  </property>
</Properties>
</file>