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1199d6bd-89f5-462f-a3c0-ff8346874bbb"/>
        <w:id w:val="1608767375"/>
        <w:placeholder>
          <w:docPart w:val="DDC7BC2F2517442BB4F77D69F9650B12"/>
        </w:placeholder>
        <w:showingPlcHdr/>
        <w:picture/>
      </w:sdtPr>
      <w:sdtEndPr/>
      <w:sdtContent>
        <w:p w14:paraId="14CE0F5C" w14:textId="546F991E" w:rsidR="00132474" w:rsidRPr="002B681F" w:rsidRDefault="001E293B" w:rsidP="00F61156">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9399452" wp14:editId="574837F7">
                <wp:extent cx="44653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683" cy="1524124"/>
                        </a:xfrm>
                        <a:prstGeom prst="rect">
                          <a:avLst/>
                        </a:prstGeom>
                        <a:noFill/>
                        <a:ln>
                          <a:noFill/>
                        </a:ln>
                      </pic:spPr>
                    </pic:pic>
                  </a:graphicData>
                </a:graphic>
              </wp:inline>
            </w:drawing>
          </w:r>
        </w:p>
      </w:sdtContent>
    </w:sdt>
    <w:p w14:paraId="402FEE1A" w14:textId="77777777" w:rsidR="00F26800" w:rsidRPr="002B681F" w:rsidRDefault="00F26800" w:rsidP="002E2C26">
      <w:pPr>
        <w:rPr>
          <w:rFonts w:ascii="Open Sans" w:hAnsi="Open Sans" w:cs="Open Sans"/>
          <w:color w:val="auto"/>
        </w:rPr>
      </w:pPr>
    </w:p>
    <w:p w14:paraId="31A8829E" w14:textId="77777777" w:rsidR="00F61156" w:rsidRDefault="00F61156" w:rsidP="00F61156">
      <w:pPr>
        <w:spacing w:after="0"/>
        <w:jc w:val="center"/>
        <w:rPr>
          <w:rFonts w:ascii="Open Sans" w:hAnsi="Open Sans" w:cs="Open Sans"/>
          <w:b/>
          <w:color w:val="264467"/>
          <w:sz w:val="96"/>
        </w:rPr>
      </w:pPr>
      <w:r>
        <w:rPr>
          <w:rFonts w:ascii="Open Sans" w:hAnsi="Open Sans" w:cs="Open Sans"/>
          <w:b/>
          <w:color w:val="264467"/>
          <w:sz w:val="96"/>
        </w:rPr>
        <w:t>Enteral and Home Parenteral Feeding Policy</w:t>
      </w:r>
    </w:p>
    <w:p w14:paraId="28A7AF2E" w14:textId="77777777" w:rsidR="00F61156" w:rsidRPr="00F61156" w:rsidRDefault="00F61156" w:rsidP="00F61156">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01fe1521-6103-4fab-84d5-d1511232b84a"/>
        <w:id w:val="-1398817491"/>
        <w:placeholder>
          <w:docPart w:val="FC281D69B4F9428DB0ADF01EE74A62DD"/>
        </w:placeholder>
      </w:sdtPr>
      <w:sdtEndPr/>
      <w:sdtContent>
        <w:p w14:paraId="43F85200" w14:textId="39C214B4" w:rsidR="00F61156" w:rsidRPr="00F61156" w:rsidRDefault="005F6655" w:rsidP="00F61156">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5F6655">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286E9F1F"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243"/>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F61156" w:rsidRPr="00F61156" w14:paraId="5EC3AA06" w14:textId="77777777" w:rsidTr="00F61156">
        <w:tc>
          <w:tcPr>
            <w:tcW w:w="1980" w:type="dxa"/>
            <w:shd w:val="clear" w:color="auto" w:fill="F2F2F2" w:themeFill="background1" w:themeFillShade="F2"/>
            <w:vAlign w:val="center"/>
          </w:tcPr>
          <w:p w14:paraId="36DB28ED" w14:textId="77777777" w:rsidR="00F61156" w:rsidRPr="00F61156" w:rsidRDefault="00F61156" w:rsidP="00F61156">
            <w:pPr>
              <w:rPr>
                <w:rFonts w:ascii="Open Sans" w:hAnsi="Open Sans" w:cs="Open Sans"/>
              </w:rPr>
            </w:pPr>
            <w:r w:rsidRPr="00F61156">
              <w:rPr>
                <w:rFonts w:ascii="Open Sans" w:hAnsi="Open Sans" w:cs="Open Sans"/>
              </w:rPr>
              <w:t>Policy Lead:</w:t>
            </w:r>
          </w:p>
        </w:tc>
        <w:sdt>
          <w:sdtPr>
            <w:rPr>
              <w:rFonts w:ascii="Open Sans" w:hAnsi="Open Sans" w:cs="Open Sans"/>
            </w:rPr>
            <w:tag w:val="HD:1.187.0.0:897ba7c7-5196-4354-a84a-6b7283c945e7"/>
            <w:id w:val="835271568"/>
            <w:placeholder>
              <w:docPart w:val="83410FDE01C6492CB2DF3F1F1CD4AC2A"/>
            </w:placeholder>
          </w:sdtPr>
          <w:sdtEndPr/>
          <w:sdtContent>
            <w:tc>
              <w:tcPr>
                <w:tcW w:w="3265" w:type="dxa"/>
                <w:vAlign w:val="center"/>
              </w:tcPr>
              <w:p w14:paraId="10BDDC93" w14:textId="451BFD20" w:rsidR="00F61156" w:rsidRPr="00F61156" w:rsidRDefault="005F6655" w:rsidP="00F61156">
                <w:pPr>
                  <w:rPr>
                    <w:rFonts w:ascii="Open Sans" w:hAnsi="Open Sans" w:cs="Open Sans"/>
                  </w:rPr>
                </w:pPr>
                <w:r>
                  <w:rPr>
                    <w:rFonts w:ascii="Open Sans" w:hAnsi="Open Sans" w:cs="Open Sans"/>
                    <w:noProof/>
                  </w:rPr>
                  <w:t>[</w:t>
                </w:r>
                <w:r w:rsidRPr="005F6655">
                  <w:rPr>
                    <w:rFonts w:ascii="Open Sans" w:hAnsi="Open Sans" w:cs="Open Sans"/>
                    <w:noProof/>
                    <w:color w:val="0000FF"/>
                  </w:rPr>
                  <w:t>Policy Lead</w:t>
                </w:r>
                <w:r>
                  <w:rPr>
                    <w:rFonts w:ascii="Open Sans" w:hAnsi="Open Sans" w:cs="Open Sans"/>
                    <w:noProof/>
                  </w:rPr>
                  <w:t>]</w:t>
                </w:r>
              </w:p>
            </w:tc>
          </w:sdtContent>
        </w:sdt>
      </w:tr>
      <w:tr w:rsidR="00F61156" w:rsidRPr="00F61156" w14:paraId="2C576E83" w14:textId="77777777" w:rsidTr="00F61156">
        <w:tc>
          <w:tcPr>
            <w:tcW w:w="1980" w:type="dxa"/>
            <w:shd w:val="clear" w:color="auto" w:fill="F2F2F2" w:themeFill="background1" w:themeFillShade="F2"/>
            <w:vAlign w:val="center"/>
          </w:tcPr>
          <w:p w14:paraId="135E91FB" w14:textId="77777777" w:rsidR="00F61156" w:rsidRPr="00F61156" w:rsidRDefault="00F61156" w:rsidP="00F61156">
            <w:pPr>
              <w:rPr>
                <w:rFonts w:ascii="Open Sans" w:hAnsi="Open Sans" w:cs="Open Sans"/>
              </w:rPr>
            </w:pPr>
            <w:r w:rsidRPr="00F61156">
              <w:rPr>
                <w:rFonts w:ascii="Open Sans" w:hAnsi="Open Sans" w:cs="Open Sans"/>
              </w:rPr>
              <w:t>Version No.</w:t>
            </w:r>
          </w:p>
        </w:tc>
        <w:tc>
          <w:tcPr>
            <w:tcW w:w="3265" w:type="dxa"/>
            <w:vAlign w:val="center"/>
          </w:tcPr>
          <w:p w14:paraId="2E130FF1" w14:textId="77777777" w:rsidR="00F61156" w:rsidRPr="00F61156" w:rsidRDefault="00F61156" w:rsidP="00F61156">
            <w:pPr>
              <w:rPr>
                <w:rFonts w:ascii="Open Sans" w:hAnsi="Open Sans" w:cs="Open Sans"/>
              </w:rPr>
            </w:pPr>
            <w:r w:rsidRPr="00F61156">
              <w:rPr>
                <w:rFonts w:ascii="Open Sans" w:hAnsi="Open Sans" w:cs="Open Sans"/>
              </w:rPr>
              <w:t>1</w:t>
            </w:r>
          </w:p>
        </w:tc>
      </w:tr>
      <w:tr w:rsidR="00F61156" w:rsidRPr="00F61156" w14:paraId="14D1AAB5" w14:textId="77777777" w:rsidTr="00F61156">
        <w:tc>
          <w:tcPr>
            <w:tcW w:w="1980" w:type="dxa"/>
            <w:shd w:val="clear" w:color="auto" w:fill="F2F2F2" w:themeFill="background1" w:themeFillShade="F2"/>
            <w:vAlign w:val="center"/>
          </w:tcPr>
          <w:p w14:paraId="313768E3" w14:textId="77777777" w:rsidR="00F61156" w:rsidRPr="00F61156" w:rsidRDefault="00F61156" w:rsidP="00F61156">
            <w:pPr>
              <w:rPr>
                <w:rFonts w:ascii="Open Sans" w:hAnsi="Open Sans" w:cs="Open Sans"/>
              </w:rPr>
            </w:pPr>
            <w:r w:rsidRPr="00F61156">
              <w:rPr>
                <w:rFonts w:ascii="Open Sans" w:hAnsi="Open Sans" w:cs="Open Sans"/>
              </w:rPr>
              <w:t>Date of Issue:</w:t>
            </w:r>
          </w:p>
        </w:tc>
        <w:sdt>
          <w:sdtPr>
            <w:rPr>
              <w:rFonts w:ascii="Open Sans" w:hAnsi="Open Sans" w:cs="Open Sans"/>
            </w:rPr>
            <w:tag w:val="HD:1.187.0.0:c1f06373-5a5f-4a0a-a0da-8f290845e13b"/>
            <w:id w:val="-1697447361"/>
            <w:placeholder>
              <w:docPart w:val="5FF76C74FC574B16BBECA60A0F127A35"/>
            </w:placeholder>
          </w:sdtPr>
          <w:sdtEndPr/>
          <w:sdtContent>
            <w:tc>
              <w:tcPr>
                <w:tcW w:w="3265" w:type="dxa"/>
                <w:vAlign w:val="center"/>
              </w:tcPr>
              <w:p w14:paraId="35BFA960" w14:textId="4188BB34" w:rsidR="00F61156" w:rsidRPr="00F61156" w:rsidRDefault="005F6655" w:rsidP="00F61156">
                <w:pPr>
                  <w:rPr>
                    <w:rFonts w:ascii="Open Sans" w:hAnsi="Open Sans" w:cs="Open Sans"/>
                  </w:rPr>
                </w:pPr>
                <w:r>
                  <w:rPr>
                    <w:rFonts w:ascii="Open Sans" w:hAnsi="Open Sans" w:cs="Open Sans"/>
                    <w:noProof/>
                  </w:rPr>
                  <w:t>[</w:t>
                </w:r>
                <w:r w:rsidRPr="005F6655">
                  <w:rPr>
                    <w:rFonts w:ascii="Open Sans" w:hAnsi="Open Sans" w:cs="Open Sans"/>
                    <w:noProof/>
                    <w:color w:val="0000FF"/>
                  </w:rPr>
                  <w:t>Date of Issue</w:t>
                </w:r>
                <w:r>
                  <w:rPr>
                    <w:rFonts w:ascii="Open Sans" w:hAnsi="Open Sans" w:cs="Open Sans"/>
                    <w:noProof/>
                  </w:rPr>
                  <w:t>]</w:t>
                </w:r>
              </w:p>
            </w:tc>
          </w:sdtContent>
        </w:sdt>
      </w:tr>
      <w:tr w:rsidR="00F61156" w:rsidRPr="00C90E70" w14:paraId="6E36F481" w14:textId="77777777" w:rsidTr="00F61156">
        <w:tc>
          <w:tcPr>
            <w:tcW w:w="1980" w:type="dxa"/>
            <w:shd w:val="clear" w:color="auto" w:fill="F2F2F2" w:themeFill="background1" w:themeFillShade="F2"/>
            <w:vAlign w:val="center"/>
          </w:tcPr>
          <w:p w14:paraId="4A8EABA2" w14:textId="77777777" w:rsidR="00F61156" w:rsidRPr="00F61156" w:rsidRDefault="00F61156" w:rsidP="00F61156">
            <w:pPr>
              <w:rPr>
                <w:rFonts w:ascii="Open Sans" w:hAnsi="Open Sans" w:cs="Open Sans"/>
              </w:rPr>
            </w:pPr>
            <w:r w:rsidRPr="00F61156">
              <w:rPr>
                <w:rFonts w:ascii="Open Sans" w:hAnsi="Open Sans" w:cs="Open Sans"/>
              </w:rPr>
              <w:t>Date for Review:</w:t>
            </w:r>
          </w:p>
        </w:tc>
        <w:sdt>
          <w:sdtPr>
            <w:rPr>
              <w:rFonts w:ascii="Open Sans" w:hAnsi="Open Sans" w:cs="Open Sans"/>
            </w:rPr>
            <w:tag w:val="HD:1.187.0.0:d6bc3333-392b-4f06-848c-126a711d74b1"/>
            <w:id w:val="608863316"/>
            <w:placeholder>
              <w:docPart w:val="AC1E12A3A54C48B1811C1C3122CDA270"/>
            </w:placeholder>
          </w:sdtPr>
          <w:sdtEndPr/>
          <w:sdtContent>
            <w:tc>
              <w:tcPr>
                <w:tcW w:w="3265" w:type="dxa"/>
                <w:vAlign w:val="center"/>
              </w:tcPr>
              <w:p w14:paraId="5E5B436F" w14:textId="16DACC37" w:rsidR="00F61156" w:rsidRPr="00C90E70" w:rsidRDefault="005F6655" w:rsidP="00F61156">
                <w:pPr>
                  <w:rPr>
                    <w:rFonts w:ascii="Open Sans" w:hAnsi="Open Sans" w:cs="Open Sans"/>
                  </w:rPr>
                </w:pPr>
                <w:r>
                  <w:rPr>
                    <w:rFonts w:ascii="Open Sans" w:hAnsi="Open Sans" w:cs="Open Sans"/>
                    <w:noProof/>
                  </w:rPr>
                  <w:t>[</w:t>
                </w:r>
                <w:r w:rsidRPr="005F6655">
                  <w:rPr>
                    <w:rFonts w:ascii="Open Sans" w:hAnsi="Open Sans" w:cs="Open Sans"/>
                    <w:noProof/>
                    <w:color w:val="0000FF"/>
                  </w:rPr>
                  <w:t>Date of Review</w:t>
                </w:r>
                <w:r>
                  <w:rPr>
                    <w:rFonts w:ascii="Open Sans" w:hAnsi="Open Sans" w:cs="Open Sans"/>
                    <w:noProof/>
                  </w:rPr>
                  <w:t>]</w:t>
                </w:r>
              </w:p>
            </w:tc>
          </w:sdtContent>
        </w:sdt>
      </w:tr>
    </w:tbl>
    <w:p w14:paraId="4D4EEA61" w14:textId="77777777" w:rsidR="00F26800" w:rsidRPr="002B681F" w:rsidRDefault="00F26800" w:rsidP="002E2C26">
      <w:pPr>
        <w:rPr>
          <w:rFonts w:ascii="Open Sans" w:hAnsi="Open Sans" w:cs="Open Sans"/>
          <w:color w:val="auto"/>
        </w:rPr>
      </w:pPr>
    </w:p>
    <w:p w14:paraId="67826C45" w14:textId="77777777" w:rsidR="00F26800" w:rsidRPr="002B681F" w:rsidRDefault="00F26800" w:rsidP="002E2C26">
      <w:pPr>
        <w:rPr>
          <w:rFonts w:ascii="Open Sans" w:hAnsi="Open Sans" w:cs="Open Sans"/>
          <w:color w:val="auto"/>
        </w:rPr>
      </w:pPr>
    </w:p>
    <w:p w14:paraId="11807586" w14:textId="77777777" w:rsidR="00F26800" w:rsidRPr="002B681F" w:rsidRDefault="00F26800" w:rsidP="002E2C26">
      <w:pPr>
        <w:rPr>
          <w:rFonts w:ascii="Open Sans" w:hAnsi="Open Sans" w:cs="Open Sans"/>
          <w:color w:val="auto"/>
        </w:rPr>
      </w:pPr>
    </w:p>
    <w:p w14:paraId="08296316" w14:textId="77777777" w:rsidR="00F26800" w:rsidRPr="002B681F" w:rsidRDefault="00F26800" w:rsidP="002E2C26">
      <w:pPr>
        <w:rPr>
          <w:rFonts w:ascii="Open Sans" w:hAnsi="Open Sans" w:cs="Open Sans"/>
          <w:color w:val="auto"/>
        </w:rPr>
      </w:pPr>
    </w:p>
    <w:p w14:paraId="36CAE875" w14:textId="2539C049" w:rsidR="001127F6" w:rsidRDefault="001127F6">
      <w:pPr>
        <w:rPr>
          <w:rFonts w:ascii="Open Sans" w:hAnsi="Open Sans" w:cs="Open Sans"/>
          <w:color w:val="auto"/>
        </w:rPr>
      </w:pPr>
      <w:r>
        <w:rPr>
          <w:rFonts w:ascii="Open Sans" w:hAnsi="Open Sans" w:cs="Open Sans"/>
          <w:color w:val="auto"/>
        </w:rPr>
        <w:br w:type="page"/>
      </w:r>
    </w:p>
    <w:p w14:paraId="1A34FC81"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618BFA5" w14:textId="29684A0F" w:rsidR="001127F6"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B93418">
        <w:rPr>
          <w:rFonts w:ascii="Open Sans" w:hAnsi="Open Sans" w:cs="Open Sans"/>
          <w:color w:val="264467"/>
        </w:rPr>
        <w:fldChar w:fldCharType="begin"/>
      </w:r>
      <w:r w:rsidRPr="00B93418">
        <w:rPr>
          <w:rFonts w:ascii="Open Sans" w:hAnsi="Open Sans" w:cs="Open Sans"/>
          <w:color w:val="264467"/>
        </w:rPr>
        <w:instrText xml:space="preserve"> TOC \o "1-3" \h \z \u </w:instrText>
      </w:r>
      <w:r w:rsidRPr="00B93418">
        <w:rPr>
          <w:rFonts w:ascii="Open Sans" w:hAnsi="Open Sans" w:cs="Open Sans"/>
          <w:color w:val="264467"/>
        </w:rPr>
        <w:fldChar w:fldCharType="separate"/>
      </w:r>
      <w:hyperlink w:anchor="_Toc147994613" w:history="1">
        <w:r w:rsidR="001127F6" w:rsidRPr="00E35B26">
          <w:rPr>
            <w:rStyle w:val="Hyperlink"/>
            <w:noProof/>
          </w:rPr>
          <w:t>1.</w:t>
        </w:r>
        <w:r w:rsidR="001127F6">
          <w:rPr>
            <w:rFonts w:eastAsiaTheme="minorEastAsia"/>
            <w:b w:val="0"/>
            <w:noProof/>
            <w:color w:val="auto"/>
            <w:kern w:val="2"/>
            <w:lang w:eastAsia="en-GB"/>
            <w14:ligatures w14:val="standardContextual"/>
          </w:rPr>
          <w:tab/>
        </w:r>
        <w:r w:rsidR="001127F6" w:rsidRPr="00E35B26">
          <w:rPr>
            <w:rStyle w:val="Hyperlink"/>
            <w:noProof/>
          </w:rPr>
          <w:t>Introduction</w:t>
        </w:r>
        <w:r w:rsidR="001127F6">
          <w:rPr>
            <w:noProof/>
            <w:webHidden/>
          </w:rPr>
          <w:tab/>
        </w:r>
        <w:r w:rsidR="001127F6">
          <w:rPr>
            <w:noProof/>
            <w:webHidden/>
          </w:rPr>
          <w:fldChar w:fldCharType="begin"/>
        </w:r>
        <w:r w:rsidR="001127F6">
          <w:rPr>
            <w:noProof/>
            <w:webHidden/>
          </w:rPr>
          <w:instrText xml:space="preserve"> PAGEREF _Toc147994613 \h </w:instrText>
        </w:r>
        <w:r w:rsidR="001127F6">
          <w:rPr>
            <w:noProof/>
            <w:webHidden/>
          </w:rPr>
        </w:r>
        <w:r w:rsidR="001127F6">
          <w:rPr>
            <w:noProof/>
            <w:webHidden/>
          </w:rPr>
          <w:fldChar w:fldCharType="separate"/>
        </w:r>
        <w:r w:rsidR="001127F6">
          <w:rPr>
            <w:noProof/>
            <w:webHidden/>
          </w:rPr>
          <w:t>3</w:t>
        </w:r>
        <w:r w:rsidR="001127F6">
          <w:rPr>
            <w:noProof/>
            <w:webHidden/>
          </w:rPr>
          <w:fldChar w:fldCharType="end"/>
        </w:r>
      </w:hyperlink>
    </w:p>
    <w:p w14:paraId="3E7CF6DB" w14:textId="14E0639C" w:rsidR="001127F6" w:rsidRDefault="00911179">
      <w:pPr>
        <w:pStyle w:val="TOC1"/>
        <w:tabs>
          <w:tab w:val="left" w:pos="440"/>
          <w:tab w:val="right" w:leader="dot" w:pos="9016"/>
        </w:tabs>
        <w:rPr>
          <w:rFonts w:eastAsiaTheme="minorEastAsia"/>
          <w:b w:val="0"/>
          <w:noProof/>
          <w:color w:val="auto"/>
          <w:kern w:val="2"/>
          <w:lang w:eastAsia="en-GB"/>
          <w14:ligatures w14:val="standardContextual"/>
        </w:rPr>
      </w:pPr>
      <w:hyperlink w:anchor="_Toc147994614" w:history="1">
        <w:r w:rsidR="001127F6" w:rsidRPr="00E35B26">
          <w:rPr>
            <w:rStyle w:val="Hyperlink"/>
            <w:noProof/>
          </w:rPr>
          <w:t>2.</w:t>
        </w:r>
        <w:r w:rsidR="001127F6">
          <w:rPr>
            <w:rFonts w:eastAsiaTheme="minorEastAsia"/>
            <w:b w:val="0"/>
            <w:noProof/>
            <w:color w:val="auto"/>
            <w:kern w:val="2"/>
            <w:lang w:eastAsia="en-GB"/>
            <w14:ligatures w14:val="standardContextual"/>
          </w:rPr>
          <w:tab/>
        </w:r>
        <w:r w:rsidR="001127F6" w:rsidRPr="00E35B26">
          <w:rPr>
            <w:rStyle w:val="Hyperlink"/>
            <w:noProof/>
          </w:rPr>
          <w:t>Policy Statement</w:t>
        </w:r>
        <w:r w:rsidR="001127F6">
          <w:rPr>
            <w:noProof/>
            <w:webHidden/>
          </w:rPr>
          <w:tab/>
        </w:r>
        <w:r w:rsidR="001127F6">
          <w:rPr>
            <w:noProof/>
            <w:webHidden/>
          </w:rPr>
          <w:fldChar w:fldCharType="begin"/>
        </w:r>
        <w:r w:rsidR="001127F6">
          <w:rPr>
            <w:noProof/>
            <w:webHidden/>
          </w:rPr>
          <w:instrText xml:space="preserve"> PAGEREF _Toc147994614 \h </w:instrText>
        </w:r>
        <w:r w:rsidR="001127F6">
          <w:rPr>
            <w:noProof/>
            <w:webHidden/>
          </w:rPr>
        </w:r>
        <w:r w:rsidR="001127F6">
          <w:rPr>
            <w:noProof/>
            <w:webHidden/>
          </w:rPr>
          <w:fldChar w:fldCharType="separate"/>
        </w:r>
        <w:r w:rsidR="001127F6">
          <w:rPr>
            <w:noProof/>
            <w:webHidden/>
          </w:rPr>
          <w:t>3</w:t>
        </w:r>
        <w:r w:rsidR="001127F6">
          <w:rPr>
            <w:noProof/>
            <w:webHidden/>
          </w:rPr>
          <w:fldChar w:fldCharType="end"/>
        </w:r>
      </w:hyperlink>
    </w:p>
    <w:p w14:paraId="5B170833" w14:textId="10431CDF" w:rsidR="001127F6" w:rsidRDefault="00911179">
      <w:pPr>
        <w:pStyle w:val="TOC1"/>
        <w:tabs>
          <w:tab w:val="left" w:pos="440"/>
          <w:tab w:val="right" w:leader="dot" w:pos="9016"/>
        </w:tabs>
        <w:rPr>
          <w:rFonts w:eastAsiaTheme="minorEastAsia"/>
          <w:b w:val="0"/>
          <w:noProof/>
          <w:color w:val="auto"/>
          <w:kern w:val="2"/>
          <w:lang w:eastAsia="en-GB"/>
          <w14:ligatures w14:val="standardContextual"/>
        </w:rPr>
      </w:pPr>
      <w:hyperlink w:anchor="_Toc147994615" w:history="1">
        <w:r w:rsidR="001127F6" w:rsidRPr="00E35B26">
          <w:rPr>
            <w:rStyle w:val="Hyperlink"/>
            <w:noProof/>
          </w:rPr>
          <w:t>3.</w:t>
        </w:r>
        <w:r w:rsidR="001127F6">
          <w:rPr>
            <w:rFonts w:eastAsiaTheme="minorEastAsia"/>
            <w:b w:val="0"/>
            <w:noProof/>
            <w:color w:val="auto"/>
            <w:kern w:val="2"/>
            <w:lang w:eastAsia="en-GB"/>
            <w14:ligatures w14:val="standardContextual"/>
          </w:rPr>
          <w:tab/>
        </w:r>
        <w:r w:rsidR="001127F6" w:rsidRPr="00E35B26">
          <w:rPr>
            <w:rStyle w:val="Hyperlink"/>
            <w:noProof/>
          </w:rPr>
          <w:t>Scope</w:t>
        </w:r>
        <w:r w:rsidR="001127F6">
          <w:rPr>
            <w:noProof/>
            <w:webHidden/>
          </w:rPr>
          <w:tab/>
        </w:r>
        <w:r w:rsidR="001127F6">
          <w:rPr>
            <w:noProof/>
            <w:webHidden/>
          </w:rPr>
          <w:fldChar w:fldCharType="begin"/>
        </w:r>
        <w:r w:rsidR="001127F6">
          <w:rPr>
            <w:noProof/>
            <w:webHidden/>
          </w:rPr>
          <w:instrText xml:space="preserve"> PAGEREF _Toc147994615 \h </w:instrText>
        </w:r>
        <w:r w:rsidR="001127F6">
          <w:rPr>
            <w:noProof/>
            <w:webHidden/>
          </w:rPr>
        </w:r>
        <w:r w:rsidR="001127F6">
          <w:rPr>
            <w:noProof/>
            <w:webHidden/>
          </w:rPr>
          <w:fldChar w:fldCharType="separate"/>
        </w:r>
        <w:r w:rsidR="001127F6">
          <w:rPr>
            <w:noProof/>
            <w:webHidden/>
          </w:rPr>
          <w:t>3</w:t>
        </w:r>
        <w:r w:rsidR="001127F6">
          <w:rPr>
            <w:noProof/>
            <w:webHidden/>
          </w:rPr>
          <w:fldChar w:fldCharType="end"/>
        </w:r>
      </w:hyperlink>
    </w:p>
    <w:p w14:paraId="1DA261CC" w14:textId="781EFAD3" w:rsidR="001127F6" w:rsidRDefault="00911179">
      <w:pPr>
        <w:pStyle w:val="TOC1"/>
        <w:tabs>
          <w:tab w:val="left" w:pos="440"/>
          <w:tab w:val="right" w:leader="dot" w:pos="9016"/>
        </w:tabs>
        <w:rPr>
          <w:rFonts w:eastAsiaTheme="minorEastAsia"/>
          <w:b w:val="0"/>
          <w:noProof/>
          <w:color w:val="auto"/>
          <w:kern w:val="2"/>
          <w:lang w:eastAsia="en-GB"/>
          <w14:ligatures w14:val="standardContextual"/>
        </w:rPr>
      </w:pPr>
      <w:hyperlink w:anchor="_Toc147994616" w:history="1">
        <w:r w:rsidR="001127F6" w:rsidRPr="00E35B26">
          <w:rPr>
            <w:rStyle w:val="Hyperlink"/>
            <w:noProof/>
          </w:rPr>
          <w:t>4.</w:t>
        </w:r>
        <w:r w:rsidR="001127F6">
          <w:rPr>
            <w:rFonts w:eastAsiaTheme="minorEastAsia"/>
            <w:b w:val="0"/>
            <w:noProof/>
            <w:color w:val="auto"/>
            <w:kern w:val="2"/>
            <w:lang w:eastAsia="en-GB"/>
            <w14:ligatures w14:val="standardContextual"/>
          </w:rPr>
          <w:tab/>
        </w:r>
        <w:r w:rsidR="001127F6" w:rsidRPr="00E35B26">
          <w:rPr>
            <w:rStyle w:val="Hyperlink"/>
            <w:noProof/>
          </w:rPr>
          <w:t>Procedures</w:t>
        </w:r>
        <w:r w:rsidR="001127F6">
          <w:rPr>
            <w:noProof/>
            <w:webHidden/>
          </w:rPr>
          <w:tab/>
        </w:r>
        <w:r w:rsidR="001127F6">
          <w:rPr>
            <w:noProof/>
            <w:webHidden/>
          </w:rPr>
          <w:fldChar w:fldCharType="begin"/>
        </w:r>
        <w:r w:rsidR="001127F6">
          <w:rPr>
            <w:noProof/>
            <w:webHidden/>
          </w:rPr>
          <w:instrText xml:space="preserve"> PAGEREF _Toc147994616 \h </w:instrText>
        </w:r>
        <w:r w:rsidR="001127F6">
          <w:rPr>
            <w:noProof/>
            <w:webHidden/>
          </w:rPr>
        </w:r>
        <w:r w:rsidR="001127F6">
          <w:rPr>
            <w:noProof/>
            <w:webHidden/>
          </w:rPr>
          <w:fldChar w:fldCharType="separate"/>
        </w:r>
        <w:r w:rsidR="001127F6">
          <w:rPr>
            <w:noProof/>
            <w:webHidden/>
          </w:rPr>
          <w:t>3</w:t>
        </w:r>
        <w:r w:rsidR="001127F6">
          <w:rPr>
            <w:noProof/>
            <w:webHidden/>
          </w:rPr>
          <w:fldChar w:fldCharType="end"/>
        </w:r>
      </w:hyperlink>
    </w:p>
    <w:p w14:paraId="798E9DB5" w14:textId="76057E44" w:rsidR="001127F6" w:rsidRDefault="00911179">
      <w:pPr>
        <w:pStyle w:val="TOC1"/>
        <w:tabs>
          <w:tab w:val="left" w:pos="440"/>
          <w:tab w:val="right" w:leader="dot" w:pos="9016"/>
        </w:tabs>
        <w:rPr>
          <w:rFonts w:eastAsiaTheme="minorEastAsia"/>
          <w:b w:val="0"/>
          <w:noProof/>
          <w:color w:val="auto"/>
          <w:kern w:val="2"/>
          <w:lang w:eastAsia="en-GB"/>
          <w14:ligatures w14:val="standardContextual"/>
        </w:rPr>
      </w:pPr>
      <w:hyperlink w:anchor="_Toc147994617" w:history="1">
        <w:r w:rsidR="001127F6" w:rsidRPr="00E35B26">
          <w:rPr>
            <w:rStyle w:val="Hyperlink"/>
            <w:noProof/>
          </w:rPr>
          <w:t>5.</w:t>
        </w:r>
        <w:r w:rsidR="001127F6">
          <w:rPr>
            <w:rFonts w:eastAsiaTheme="minorEastAsia"/>
            <w:b w:val="0"/>
            <w:noProof/>
            <w:color w:val="auto"/>
            <w:kern w:val="2"/>
            <w:lang w:eastAsia="en-GB"/>
            <w14:ligatures w14:val="standardContextual"/>
          </w:rPr>
          <w:tab/>
        </w:r>
        <w:r w:rsidR="001127F6" w:rsidRPr="00E35B26">
          <w:rPr>
            <w:rStyle w:val="Hyperlink"/>
            <w:noProof/>
          </w:rPr>
          <w:t>Monitoring of Policy</w:t>
        </w:r>
        <w:r w:rsidR="001127F6">
          <w:rPr>
            <w:noProof/>
            <w:webHidden/>
          </w:rPr>
          <w:tab/>
        </w:r>
        <w:r w:rsidR="001127F6">
          <w:rPr>
            <w:noProof/>
            <w:webHidden/>
          </w:rPr>
          <w:fldChar w:fldCharType="begin"/>
        </w:r>
        <w:r w:rsidR="001127F6">
          <w:rPr>
            <w:noProof/>
            <w:webHidden/>
          </w:rPr>
          <w:instrText xml:space="preserve"> PAGEREF _Toc147994617 \h </w:instrText>
        </w:r>
        <w:r w:rsidR="001127F6">
          <w:rPr>
            <w:noProof/>
            <w:webHidden/>
          </w:rPr>
        </w:r>
        <w:r w:rsidR="001127F6">
          <w:rPr>
            <w:noProof/>
            <w:webHidden/>
          </w:rPr>
          <w:fldChar w:fldCharType="separate"/>
        </w:r>
        <w:r w:rsidR="001127F6">
          <w:rPr>
            <w:noProof/>
            <w:webHidden/>
          </w:rPr>
          <w:t>12</w:t>
        </w:r>
        <w:r w:rsidR="001127F6">
          <w:rPr>
            <w:noProof/>
            <w:webHidden/>
          </w:rPr>
          <w:fldChar w:fldCharType="end"/>
        </w:r>
      </w:hyperlink>
    </w:p>
    <w:p w14:paraId="6F451758" w14:textId="43A4441E" w:rsidR="001127F6" w:rsidRDefault="00911179">
      <w:pPr>
        <w:pStyle w:val="TOC1"/>
        <w:tabs>
          <w:tab w:val="left" w:pos="440"/>
          <w:tab w:val="right" w:leader="dot" w:pos="9016"/>
        </w:tabs>
        <w:rPr>
          <w:rFonts w:eastAsiaTheme="minorEastAsia"/>
          <w:b w:val="0"/>
          <w:noProof/>
          <w:color w:val="auto"/>
          <w:kern w:val="2"/>
          <w:lang w:eastAsia="en-GB"/>
          <w14:ligatures w14:val="standardContextual"/>
        </w:rPr>
      </w:pPr>
      <w:hyperlink w:anchor="_Toc147994618" w:history="1">
        <w:r w:rsidR="001127F6" w:rsidRPr="00E35B26">
          <w:rPr>
            <w:rStyle w:val="Hyperlink"/>
            <w:noProof/>
          </w:rPr>
          <w:t>6.</w:t>
        </w:r>
        <w:r w:rsidR="001127F6">
          <w:rPr>
            <w:rFonts w:eastAsiaTheme="minorEastAsia"/>
            <w:b w:val="0"/>
            <w:noProof/>
            <w:color w:val="auto"/>
            <w:kern w:val="2"/>
            <w:lang w:eastAsia="en-GB"/>
            <w14:ligatures w14:val="standardContextual"/>
          </w:rPr>
          <w:tab/>
        </w:r>
        <w:r w:rsidR="001127F6" w:rsidRPr="00E35B26">
          <w:rPr>
            <w:rStyle w:val="Hyperlink"/>
            <w:noProof/>
          </w:rPr>
          <w:t>Related Policies</w:t>
        </w:r>
        <w:r w:rsidR="001127F6">
          <w:rPr>
            <w:noProof/>
            <w:webHidden/>
          </w:rPr>
          <w:tab/>
        </w:r>
        <w:r w:rsidR="001127F6">
          <w:rPr>
            <w:noProof/>
            <w:webHidden/>
          </w:rPr>
          <w:fldChar w:fldCharType="begin"/>
        </w:r>
        <w:r w:rsidR="001127F6">
          <w:rPr>
            <w:noProof/>
            <w:webHidden/>
          </w:rPr>
          <w:instrText xml:space="preserve"> PAGEREF _Toc147994618 \h </w:instrText>
        </w:r>
        <w:r w:rsidR="001127F6">
          <w:rPr>
            <w:noProof/>
            <w:webHidden/>
          </w:rPr>
        </w:r>
        <w:r w:rsidR="001127F6">
          <w:rPr>
            <w:noProof/>
            <w:webHidden/>
          </w:rPr>
          <w:fldChar w:fldCharType="separate"/>
        </w:r>
        <w:r w:rsidR="001127F6">
          <w:rPr>
            <w:noProof/>
            <w:webHidden/>
          </w:rPr>
          <w:t>12</w:t>
        </w:r>
        <w:r w:rsidR="001127F6">
          <w:rPr>
            <w:noProof/>
            <w:webHidden/>
          </w:rPr>
          <w:fldChar w:fldCharType="end"/>
        </w:r>
      </w:hyperlink>
    </w:p>
    <w:p w14:paraId="489D8F11" w14:textId="6E9B8154" w:rsidR="001127F6" w:rsidRDefault="00911179">
      <w:pPr>
        <w:pStyle w:val="TOC1"/>
        <w:tabs>
          <w:tab w:val="left" w:pos="440"/>
          <w:tab w:val="right" w:leader="dot" w:pos="9016"/>
        </w:tabs>
        <w:rPr>
          <w:rFonts w:eastAsiaTheme="minorEastAsia"/>
          <w:b w:val="0"/>
          <w:noProof/>
          <w:color w:val="auto"/>
          <w:kern w:val="2"/>
          <w:lang w:eastAsia="en-GB"/>
          <w14:ligatures w14:val="standardContextual"/>
        </w:rPr>
      </w:pPr>
      <w:hyperlink w:anchor="_Toc147994619" w:history="1">
        <w:r w:rsidR="001127F6" w:rsidRPr="00E35B26">
          <w:rPr>
            <w:rStyle w:val="Hyperlink"/>
            <w:noProof/>
          </w:rPr>
          <w:t>7.</w:t>
        </w:r>
        <w:r w:rsidR="001127F6">
          <w:rPr>
            <w:rFonts w:eastAsiaTheme="minorEastAsia"/>
            <w:b w:val="0"/>
            <w:noProof/>
            <w:color w:val="auto"/>
            <w:kern w:val="2"/>
            <w:lang w:eastAsia="en-GB"/>
            <w14:ligatures w14:val="standardContextual"/>
          </w:rPr>
          <w:tab/>
        </w:r>
        <w:r w:rsidR="001127F6" w:rsidRPr="00E35B26">
          <w:rPr>
            <w:rStyle w:val="Hyperlink"/>
            <w:noProof/>
          </w:rPr>
          <w:t>Legislation and Guidance</w:t>
        </w:r>
        <w:r w:rsidR="001127F6">
          <w:rPr>
            <w:noProof/>
            <w:webHidden/>
          </w:rPr>
          <w:tab/>
        </w:r>
        <w:r w:rsidR="001127F6">
          <w:rPr>
            <w:noProof/>
            <w:webHidden/>
          </w:rPr>
          <w:fldChar w:fldCharType="begin"/>
        </w:r>
        <w:r w:rsidR="001127F6">
          <w:rPr>
            <w:noProof/>
            <w:webHidden/>
          </w:rPr>
          <w:instrText xml:space="preserve"> PAGEREF _Toc147994619 \h </w:instrText>
        </w:r>
        <w:r w:rsidR="001127F6">
          <w:rPr>
            <w:noProof/>
            <w:webHidden/>
          </w:rPr>
        </w:r>
        <w:r w:rsidR="001127F6">
          <w:rPr>
            <w:noProof/>
            <w:webHidden/>
          </w:rPr>
          <w:fldChar w:fldCharType="separate"/>
        </w:r>
        <w:r w:rsidR="001127F6">
          <w:rPr>
            <w:noProof/>
            <w:webHidden/>
          </w:rPr>
          <w:t>13</w:t>
        </w:r>
        <w:r w:rsidR="001127F6">
          <w:rPr>
            <w:noProof/>
            <w:webHidden/>
          </w:rPr>
          <w:fldChar w:fldCharType="end"/>
        </w:r>
      </w:hyperlink>
    </w:p>
    <w:p w14:paraId="5F866201" w14:textId="72273A98" w:rsidR="001127F6" w:rsidRDefault="00911179">
      <w:pPr>
        <w:pStyle w:val="TOC1"/>
        <w:tabs>
          <w:tab w:val="left" w:pos="440"/>
          <w:tab w:val="right" w:leader="dot" w:pos="9016"/>
        </w:tabs>
        <w:rPr>
          <w:rFonts w:eastAsiaTheme="minorEastAsia"/>
          <w:b w:val="0"/>
          <w:noProof/>
          <w:color w:val="auto"/>
          <w:kern w:val="2"/>
          <w:lang w:eastAsia="en-GB"/>
          <w14:ligatures w14:val="standardContextual"/>
        </w:rPr>
      </w:pPr>
      <w:hyperlink w:anchor="_Toc147994620" w:history="1">
        <w:r w:rsidR="001127F6" w:rsidRPr="00E35B26">
          <w:rPr>
            <w:rStyle w:val="Hyperlink"/>
            <w:noProof/>
          </w:rPr>
          <w:t>8.</w:t>
        </w:r>
        <w:r w:rsidR="001127F6">
          <w:rPr>
            <w:rFonts w:eastAsiaTheme="minorEastAsia"/>
            <w:b w:val="0"/>
            <w:noProof/>
            <w:color w:val="auto"/>
            <w:kern w:val="2"/>
            <w:lang w:eastAsia="en-GB"/>
            <w14:ligatures w14:val="standardContextual"/>
          </w:rPr>
          <w:tab/>
        </w:r>
        <w:r w:rsidR="001127F6" w:rsidRPr="00E35B26">
          <w:rPr>
            <w:rStyle w:val="Hyperlink"/>
            <w:noProof/>
          </w:rPr>
          <w:t>Summary of Review</w:t>
        </w:r>
        <w:r w:rsidR="001127F6">
          <w:rPr>
            <w:noProof/>
            <w:webHidden/>
          </w:rPr>
          <w:tab/>
        </w:r>
        <w:r w:rsidR="001127F6">
          <w:rPr>
            <w:noProof/>
            <w:webHidden/>
          </w:rPr>
          <w:fldChar w:fldCharType="begin"/>
        </w:r>
        <w:r w:rsidR="001127F6">
          <w:rPr>
            <w:noProof/>
            <w:webHidden/>
          </w:rPr>
          <w:instrText xml:space="preserve"> PAGEREF _Toc147994620 \h </w:instrText>
        </w:r>
        <w:r w:rsidR="001127F6">
          <w:rPr>
            <w:noProof/>
            <w:webHidden/>
          </w:rPr>
        </w:r>
        <w:r w:rsidR="001127F6">
          <w:rPr>
            <w:noProof/>
            <w:webHidden/>
          </w:rPr>
          <w:fldChar w:fldCharType="separate"/>
        </w:r>
        <w:r w:rsidR="001127F6">
          <w:rPr>
            <w:noProof/>
            <w:webHidden/>
          </w:rPr>
          <w:t>14</w:t>
        </w:r>
        <w:r w:rsidR="001127F6">
          <w:rPr>
            <w:noProof/>
            <w:webHidden/>
          </w:rPr>
          <w:fldChar w:fldCharType="end"/>
        </w:r>
      </w:hyperlink>
    </w:p>
    <w:p w14:paraId="54BF1956" w14:textId="416AB09B" w:rsidR="00F61156" w:rsidRDefault="00877C5C">
      <w:pPr>
        <w:rPr>
          <w:rFonts w:ascii="Open Sans" w:eastAsia="Times New Roman" w:hAnsi="Open Sans" w:cs="Open Sans"/>
          <w:b/>
          <w:color w:val="264467"/>
          <w:sz w:val="36"/>
          <w:szCs w:val="32"/>
        </w:rPr>
      </w:pPr>
      <w:r w:rsidRPr="00B93418">
        <w:rPr>
          <w:rFonts w:ascii="Open Sans" w:hAnsi="Open Sans" w:cs="Open Sans"/>
          <w:color w:val="264467"/>
        </w:rPr>
        <w:fldChar w:fldCharType="end"/>
      </w:r>
      <w:r w:rsidR="00F61156">
        <w:br w:type="page"/>
      </w:r>
    </w:p>
    <w:p w14:paraId="423BD707" w14:textId="77777777" w:rsidR="00F13E76" w:rsidRPr="000269C5" w:rsidRDefault="00127C42" w:rsidP="000269C5">
      <w:pPr>
        <w:pStyle w:val="Heading1"/>
      </w:pPr>
      <w:bookmarkStart w:id="0" w:name="_Toc147994613"/>
      <w:r w:rsidRPr="000269C5">
        <w:lastRenderedPageBreak/>
        <w:t>Introduction</w:t>
      </w:r>
      <w:bookmarkEnd w:id="0"/>
    </w:p>
    <w:p w14:paraId="0CB4F8C5" w14:textId="77777777" w:rsidR="00DD5973" w:rsidRPr="00DD5973" w:rsidRDefault="00DD5973" w:rsidP="00DD5973">
      <w:pPr>
        <w:jc w:val="both"/>
        <w:rPr>
          <w:rFonts w:ascii="Open Sans" w:hAnsi="Open Sans" w:cs="Open Sans"/>
          <w:color w:val="auto"/>
        </w:rPr>
      </w:pPr>
      <w:r w:rsidRPr="00DD5973">
        <w:rPr>
          <w:rFonts w:ascii="Open Sans" w:hAnsi="Open Sans" w:cs="Open Sans"/>
          <w:color w:val="auto"/>
        </w:rPr>
        <w:t xml:space="preserve">Home Parenteral and enteral nutrition are types of artificial nutritional support that are specially formulated to provide the right balance of fats, proteins, sugars, vitamins and minerals </w:t>
      </w:r>
      <w:r w:rsidRPr="00F61156">
        <w:rPr>
          <w:rFonts w:ascii="Open Sans" w:hAnsi="Open Sans" w:cs="Open Sans"/>
          <w:color w:val="auto"/>
        </w:rPr>
        <w:t xml:space="preserve">for </w:t>
      </w:r>
      <w:r w:rsidR="00F61156" w:rsidRPr="00F61156">
        <w:rPr>
          <w:rFonts w:ascii="Open Sans" w:hAnsi="Open Sans" w:cs="Open Sans"/>
          <w:color w:val="auto"/>
        </w:rPr>
        <w:t>clients</w:t>
      </w:r>
      <w:r w:rsidRPr="00F61156">
        <w:rPr>
          <w:rFonts w:ascii="Open Sans" w:hAnsi="Open Sans" w:cs="Open Sans"/>
          <w:color w:val="auto"/>
        </w:rPr>
        <w:t xml:space="preserve"> who have</w:t>
      </w:r>
      <w:r w:rsidRPr="00DD5973">
        <w:rPr>
          <w:rFonts w:ascii="Open Sans" w:hAnsi="Open Sans" w:cs="Open Sans"/>
          <w:color w:val="auto"/>
        </w:rPr>
        <w:t xml:space="preserve"> problems with eating or digestion. </w:t>
      </w:r>
    </w:p>
    <w:p w14:paraId="15B84D26" w14:textId="77777777" w:rsidR="00DD5973" w:rsidRPr="00DD5973" w:rsidRDefault="00DD5973" w:rsidP="00DD5973">
      <w:pPr>
        <w:jc w:val="both"/>
        <w:rPr>
          <w:rFonts w:ascii="Open Sans" w:hAnsi="Open Sans" w:cs="Open Sans"/>
          <w:color w:val="auto"/>
        </w:rPr>
      </w:pPr>
      <w:r w:rsidRPr="00DD5973">
        <w:rPr>
          <w:rFonts w:ascii="Open Sans" w:hAnsi="Open Sans" w:cs="Open Sans"/>
          <w:color w:val="auto"/>
        </w:rPr>
        <w:t xml:space="preserve">Enteral nutrition involves the administration of food products into the gut for absorption in a normal manner. </w:t>
      </w:r>
    </w:p>
    <w:p w14:paraId="5A746B64" w14:textId="77777777" w:rsidR="00DD5973" w:rsidRDefault="00DD5973" w:rsidP="00DD5973">
      <w:pPr>
        <w:jc w:val="both"/>
        <w:rPr>
          <w:rFonts w:ascii="Open Sans" w:hAnsi="Open Sans" w:cs="Open Sans"/>
          <w:color w:val="auto"/>
        </w:rPr>
      </w:pPr>
      <w:r w:rsidRPr="00DD5973">
        <w:rPr>
          <w:rFonts w:ascii="Open Sans" w:hAnsi="Open Sans" w:cs="Open Sans"/>
          <w:color w:val="auto"/>
        </w:rPr>
        <w:t>Home Parenteral nutritional is delivered directly into the bloodstream, bypassing the gut.</w:t>
      </w:r>
    </w:p>
    <w:p w14:paraId="3F48CB32" w14:textId="77777777" w:rsidR="00423CB5" w:rsidRPr="00DD5973" w:rsidRDefault="00423CB5" w:rsidP="00DD5973">
      <w:pPr>
        <w:jc w:val="both"/>
        <w:rPr>
          <w:rFonts w:ascii="Open Sans" w:hAnsi="Open Sans" w:cs="Open Sans"/>
          <w:color w:val="auto"/>
        </w:rPr>
      </w:pPr>
    </w:p>
    <w:p w14:paraId="66A81E45" w14:textId="77777777" w:rsidR="00F13E76" w:rsidRPr="000269C5" w:rsidRDefault="00127C42" w:rsidP="000269C5">
      <w:pPr>
        <w:pStyle w:val="Heading1"/>
      </w:pPr>
      <w:bookmarkStart w:id="1" w:name="_Toc147994614"/>
      <w:r w:rsidRPr="000269C5">
        <w:t>P</w:t>
      </w:r>
      <w:r w:rsidR="008B198D" w:rsidRPr="000269C5">
        <w:t>olicy Statement</w:t>
      </w:r>
      <w:bookmarkEnd w:id="1"/>
    </w:p>
    <w:p w14:paraId="5A9E267D" w14:textId="5468884C" w:rsidR="004A797E" w:rsidRPr="004A797E" w:rsidRDefault="00911179" w:rsidP="004A797E">
      <w:pPr>
        <w:jc w:val="both"/>
        <w:rPr>
          <w:rFonts w:ascii="Open Sans" w:hAnsi="Open Sans" w:cs="Open Sans"/>
          <w:color w:val="auto"/>
        </w:rPr>
      </w:pPr>
      <w:sdt>
        <w:sdtPr>
          <w:rPr>
            <w:rFonts w:ascii="Open Sans" w:hAnsi="Open Sans" w:cs="Open Sans"/>
            <w:color w:val="auto"/>
          </w:rPr>
          <w:tag w:val="HD:1.187.0.0:4d5ffc64-19b8-4c56-bf42-ad9b59070ae4"/>
          <w:id w:val="137774067"/>
          <w:placeholder>
            <w:docPart w:val="11338F4AD1694AC1BA0B3DA79CD0DAE2"/>
          </w:placeholder>
        </w:sdtPr>
        <w:sdtEndPr/>
        <w:sdtContent>
          <w:r w:rsidR="00755FC1">
            <w:rPr>
              <w:rFonts w:ascii="Open Sans" w:hAnsi="Open Sans" w:cs="Open Sans"/>
              <w:noProof/>
              <w:color w:val="auto"/>
            </w:rPr>
            <w:t>[</w:t>
          </w:r>
          <w:r w:rsidR="00755FC1" w:rsidRPr="00755FC1">
            <w:rPr>
              <w:rFonts w:ascii="Open Sans" w:hAnsi="Open Sans" w:cs="Open Sans"/>
              <w:noProof/>
              <w:color w:val="0000FF"/>
            </w:rPr>
            <w:t>Company Name</w:t>
          </w:r>
          <w:r w:rsidR="00755FC1">
            <w:rPr>
              <w:rFonts w:ascii="Open Sans" w:hAnsi="Open Sans" w:cs="Open Sans"/>
              <w:noProof/>
              <w:color w:val="auto"/>
            </w:rPr>
            <w:t>]</w:t>
          </w:r>
        </w:sdtContent>
      </w:sdt>
      <w:r w:rsidR="004A797E" w:rsidRPr="00F61156">
        <w:rPr>
          <w:rFonts w:ascii="Open Sans" w:hAnsi="Open Sans" w:cs="Open Sans"/>
          <w:color w:val="auto"/>
        </w:rPr>
        <w:t xml:space="preserve"> is committed to ensuring that all healthcare professionals providing direct </w:t>
      </w:r>
      <w:r w:rsidR="00F61156" w:rsidRPr="00F61156">
        <w:rPr>
          <w:rFonts w:ascii="Open Sans" w:hAnsi="Open Sans" w:cs="Open Sans"/>
          <w:color w:val="auto"/>
        </w:rPr>
        <w:t>client</w:t>
      </w:r>
      <w:r w:rsidR="004A797E" w:rsidRPr="00F61156">
        <w:rPr>
          <w:rFonts w:ascii="Open Sans" w:hAnsi="Open Sans" w:cs="Open Sans"/>
          <w:color w:val="auto"/>
        </w:rPr>
        <w:t xml:space="preserve"> care are competently trained in the importance of providing adequate nutrition, and that all </w:t>
      </w:r>
      <w:r w:rsidR="00F61156" w:rsidRPr="00F61156">
        <w:rPr>
          <w:rFonts w:ascii="Open Sans" w:hAnsi="Open Sans" w:cs="Open Sans"/>
          <w:color w:val="auto"/>
        </w:rPr>
        <w:t>clients</w:t>
      </w:r>
      <w:r w:rsidR="004A797E" w:rsidRPr="004A797E">
        <w:rPr>
          <w:rFonts w:ascii="Open Sans" w:hAnsi="Open Sans" w:cs="Open Sans"/>
          <w:color w:val="auto"/>
        </w:rPr>
        <w:t xml:space="preserve"> receive nutritional support that is tailored and appropriate for their needs. </w:t>
      </w:r>
    </w:p>
    <w:p w14:paraId="0037790F" w14:textId="77777777" w:rsidR="00343B9D" w:rsidRPr="002B681F" w:rsidRDefault="00343B9D" w:rsidP="00EE2ED4">
      <w:pPr>
        <w:jc w:val="both"/>
        <w:rPr>
          <w:rFonts w:ascii="Open Sans" w:hAnsi="Open Sans" w:cs="Open Sans"/>
          <w:color w:val="auto"/>
        </w:rPr>
      </w:pPr>
    </w:p>
    <w:p w14:paraId="6B2BDA49" w14:textId="77777777" w:rsidR="00127C42" w:rsidRPr="002B681F" w:rsidRDefault="008B198D" w:rsidP="000269C5">
      <w:pPr>
        <w:pStyle w:val="Heading1"/>
      </w:pPr>
      <w:bookmarkStart w:id="2" w:name="_Toc147994615"/>
      <w:r w:rsidRPr="002B681F">
        <w:t>Scope</w:t>
      </w:r>
      <w:bookmarkEnd w:id="2"/>
    </w:p>
    <w:p w14:paraId="0C621850" w14:textId="77777777" w:rsidR="001F40B7" w:rsidRPr="001F40B7" w:rsidRDefault="001F40B7" w:rsidP="001F40B7">
      <w:pPr>
        <w:jc w:val="both"/>
        <w:rPr>
          <w:rFonts w:ascii="Open Sans" w:hAnsi="Open Sans" w:cs="Open Sans"/>
          <w:color w:val="auto"/>
        </w:rPr>
      </w:pPr>
      <w:r w:rsidRPr="001F40B7">
        <w:rPr>
          <w:rFonts w:ascii="Open Sans" w:hAnsi="Open Sans" w:cs="Open Sans"/>
          <w:color w:val="auto"/>
        </w:rPr>
        <w:t xml:space="preserve">This policy and the procedures apply to all healthcare professionals involved in direct </w:t>
      </w:r>
      <w:r w:rsidR="00F61156" w:rsidRPr="00F61156">
        <w:rPr>
          <w:rFonts w:ascii="Open Sans" w:hAnsi="Open Sans" w:cs="Open Sans"/>
          <w:color w:val="auto"/>
        </w:rPr>
        <w:t>client</w:t>
      </w:r>
      <w:r w:rsidRPr="00F61156">
        <w:rPr>
          <w:rFonts w:ascii="Open Sans" w:hAnsi="Open Sans" w:cs="Open Sans"/>
          <w:color w:val="auto"/>
        </w:rPr>
        <w:t xml:space="preserve"> care</w:t>
      </w:r>
      <w:r w:rsidRPr="001F40B7">
        <w:rPr>
          <w:rFonts w:ascii="Open Sans" w:hAnsi="Open Sans" w:cs="Open Sans"/>
          <w:color w:val="auto"/>
        </w:rPr>
        <w:t xml:space="preserve"> and the supply and administration of nutritional support. </w:t>
      </w:r>
    </w:p>
    <w:p w14:paraId="2A4B653E" w14:textId="4FBD9DB2" w:rsidR="001F40B7" w:rsidRPr="001F40B7" w:rsidRDefault="00911179" w:rsidP="001F40B7">
      <w:pPr>
        <w:jc w:val="both"/>
        <w:rPr>
          <w:rFonts w:ascii="Open Sans" w:hAnsi="Open Sans" w:cs="Open Sans"/>
          <w:color w:val="auto"/>
        </w:rPr>
      </w:pPr>
      <w:sdt>
        <w:sdtPr>
          <w:rPr>
            <w:rFonts w:ascii="Open Sans" w:hAnsi="Open Sans" w:cs="Open Sans"/>
            <w:color w:val="auto"/>
          </w:rPr>
          <w:tag w:val="HD:1.187.0.0:492880af-f803-4e2f-a177-c86c154feafe"/>
          <w:id w:val="-862432707"/>
          <w:placeholder>
            <w:docPart w:val="C673E43B54D54BDBAFC084B59B11B52E"/>
          </w:placeholder>
        </w:sdtPr>
        <w:sdtEndPr/>
        <w:sdtContent>
          <w:r w:rsidR="001402CB">
            <w:rPr>
              <w:rFonts w:ascii="Open Sans" w:hAnsi="Open Sans" w:cs="Open Sans"/>
              <w:noProof/>
              <w:color w:val="auto"/>
            </w:rPr>
            <w:t>[</w:t>
          </w:r>
          <w:r w:rsidR="001402CB" w:rsidRPr="001402CB">
            <w:rPr>
              <w:rFonts w:ascii="Open Sans" w:hAnsi="Open Sans" w:cs="Open Sans"/>
              <w:noProof/>
              <w:color w:val="0000FF"/>
            </w:rPr>
            <w:t>Clinical Lead Name</w:t>
          </w:r>
          <w:r w:rsidR="001402CB">
            <w:rPr>
              <w:rFonts w:ascii="Open Sans" w:hAnsi="Open Sans" w:cs="Open Sans"/>
              <w:noProof/>
              <w:color w:val="auto"/>
            </w:rPr>
            <w:t>]</w:t>
          </w:r>
        </w:sdtContent>
      </w:sdt>
      <w:r w:rsidR="001F40B7" w:rsidRPr="00F61156">
        <w:rPr>
          <w:rFonts w:ascii="Open Sans" w:hAnsi="Open Sans" w:cs="Open Sans"/>
          <w:color w:val="auto"/>
        </w:rPr>
        <w:t xml:space="preserve"> is responsible for supporting staff in</w:t>
      </w:r>
      <w:r w:rsidR="001F40B7" w:rsidRPr="001F40B7">
        <w:rPr>
          <w:rFonts w:ascii="Open Sans" w:hAnsi="Open Sans" w:cs="Open Sans"/>
          <w:color w:val="auto"/>
        </w:rPr>
        <w:t xml:space="preserve"> the implementation of this policy and for ensuring that it continues to meet the current standards of best practice. </w:t>
      </w:r>
    </w:p>
    <w:p w14:paraId="2977CD7F" w14:textId="77777777" w:rsidR="001F40B7" w:rsidRPr="001F40B7" w:rsidRDefault="001F40B7" w:rsidP="001F40B7">
      <w:pPr>
        <w:jc w:val="both"/>
        <w:rPr>
          <w:rFonts w:ascii="Open Sans" w:hAnsi="Open Sans" w:cs="Open Sans"/>
          <w:color w:val="auto"/>
        </w:rPr>
      </w:pPr>
      <w:r w:rsidRPr="001F40B7">
        <w:rPr>
          <w:rFonts w:ascii="Open Sans" w:hAnsi="Open Sans" w:cs="Open Sans"/>
          <w:b/>
          <w:bCs/>
          <w:color w:val="auto"/>
        </w:rPr>
        <w:t xml:space="preserve">Routine and emergency phone numbers for a specialist nutrition healthcare professional will be in the </w:t>
      </w:r>
      <w:r w:rsidRPr="00F61156">
        <w:rPr>
          <w:rFonts w:ascii="Open Sans" w:hAnsi="Open Sans" w:cs="Open Sans"/>
          <w:b/>
          <w:bCs/>
          <w:color w:val="auto"/>
        </w:rPr>
        <w:t>clients</w:t>
      </w:r>
      <w:r w:rsidRPr="001F40B7">
        <w:rPr>
          <w:rFonts w:ascii="Open Sans" w:hAnsi="Open Sans" w:cs="Open Sans"/>
          <w:b/>
          <w:bCs/>
          <w:color w:val="auto"/>
        </w:rPr>
        <w:t xml:space="preserve"> care plan</w:t>
      </w:r>
      <w:r w:rsidRPr="001F40B7">
        <w:rPr>
          <w:rFonts w:ascii="Open Sans" w:hAnsi="Open Sans" w:cs="Open Sans"/>
          <w:color w:val="auto"/>
        </w:rPr>
        <w:t>.</w:t>
      </w:r>
    </w:p>
    <w:p w14:paraId="74135009" w14:textId="77777777" w:rsidR="001F40B7" w:rsidRPr="00B71837" w:rsidRDefault="001F40B7" w:rsidP="001F40B7">
      <w:pPr>
        <w:jc w:val="both"/>
        <w:rPr>
          <w:rFonts w:ascii="Open Sans" w:hAnsi="Open Sans" w:cs="Open Sans"/>
        </w:rPr>
      </w:pPr>
      <w:r w:rsidRPr="001F40B7">
        <w:rPr>
          <w:rFonts w:ascii="Open Sans" w:hAnsi="Open Sans" w:cs="Open Sans"/>
          <w:color w:val="auto"/>
        </w:rPr>
        <w:t xml:space="preserve">NICE Guidance for Nutrition support for adults: oral nutrition support, enteral tube feeding and Home Parenteral nutrition has been followed for this policy, additional support and guidance can be found at </w:t>
      </w:r>
      <w:hyperlink r:id="rId12" w:anchor="screening-for-malnutrition-and-the-risk-of-malnutrition-in-hospital-and-the-community" w:history="1">
        <w:r w:rsidRPr="00B71837">
          <w:rPr>
            <w:rFonts w:ascii="Open Sans" w:hAnsi="Open Sans" w:cs="Open Sans"/>
            <w:color w:val="0000FF"/>
            <w:u w:val="single"/>
          </w:rPr>
          <w:t xml:space="preserve">1 Guidance | Nutrition support for adults: oral nutrition support, enteral tube feeding and </w:t>
        </w:r>
        <w:r>
          <w:rPr>
            <w:rFonts w:ascii="Open Sans" w:hAnsi="Open Sans" w:cs="Open Sans"/>
            <w:color w:val="0000FF"/>
            <w:u w:val="single"/>
          </w:rPr>
          <w:t>Home Parenteral</w:t>
        </w:r>
        <w:r w:rsidRPr="00B71837">
          <w:rPr>
            <w:rFonts w:ascii="Open Sans" w:hAnsi="Open Sans" w:cs="Open Sans"/>
            <w:color w:val="0000FF"/>
            <w:u w:val="single"/>
          </w:rPr>
          <w:t xml:space="preserve"> nutrition | Guidance | NICE</w:t>
        </w:r>
      </w:hyperlink>
    </w:p>
    <w:p w14:paraId="23F24D60" w14:textId="77777777" w:rsidR="00C90E70" w:rsidRPr="002B681F" w:rsidRDefault="00C90E70" w:rsidP="00C90E70">
      <w:pPr>
        <w:rPr>
          <w:rFonts w:ascii="Open Sans" w:hAnsi="Open Sans" w:cs="Open Sans"/>
          <w:color w:val="auto"/>
        </w:rPr>
      </w:pPr>
    </w:p>
    <w:p w14:paraId="218F2921" w14:textId="77777777" w:rsidR="00127C42" w:rsidRPr="002B681F" w:rsidRDefault="00EE2ED4" w:rsidP="000269C5">
      <w:pPr>
        <w:pStyle w:val="Heading1"/>
      </w:pPr>
      <w:bookmarkStart w:id="3" w:name="_Toc147994616"/>
      <w:r w:rsidRPr="002B681F">
        <w:t>Procedures</w:t>
      </w:r>
      <w:bookmarkEnd w:id="3"/>
    </w:p>
    <w:p w14:paraId="0C2994E2" w14:textId="77777777" w:rsidR="00200686" w:rsidRPr="00423CB5" w:rsidRDefault="00200686" w:rsidP="00423CB5">
      <w:pPr>
        <w:rPr>
          <w:rFonts w:ascii="Open Sans" w:hAnsi="Open Sans" w:cs="Open Sans"/>
          <w:b/>
          <w:bCs/>
          <w:color w:val="auto"/>
        </w:rPr>
      </w:pPr>
      <w:r w:rsidRPr="00423CB5">
        <w:rPr>
          <w:rFonts w:ascii="Open Sans" w:hAnsi="Open Sans" w:cs="Open Sans"/>
          <w:b/>
          <w:bCs/>
          <w:color w:val="auto"/>
        </w:rPr>
        <w:t>Recording Nutritional Intake and Screening</w:t>
      </w:r>
    </w:p>
    <w:p w14:paraId="324156ED"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lastRenderedPageBreak/>
        <w:t xml:space="preserve">Healthcare professionals are responsible for ensuring that existing nutritional intake plans are appropriately followed. Routine nutritional assessments should be performed to ensure that nutrition remains adequate and appropriate, usually by the </w:t>
      </w:r>
      <w:r w:rsidR="00F61156">
        <w:rPr>
          <w:rFonts w:ascii="Open Sans" w:hAnsi="Open Sans" w:cs="Open Sans"/>
          <w:color w:val="auto"/>
        </w:rPr>
        <w:t>clients</w:t>
      </w:r>
      <w:r w:rsidRPr="00200686">
        <w:rPr>
          <w:rFonts w:ascii="Open Sans" w:hAnsi="Open Sans" w:cs="Open Sans"/>
          <w:color w:val="auto"/>
        </w:rPr>
        <w:t xml:space="preserve"> specialist dietetic team, or if indicated due to clinical concern, this can be performed by the attending healthcare professional. </w:t>
      </w:r>
    </w:p>
    <w:p w14:paraId="0FB09E1D"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t>Nutritional assessment (Appendix I) should include the following:</w:t>
      </w:r>
    </w:p>
    <w:p w14:paraId="05AE741D" w14:textId="77777777" w:rsidR="00200686" w:rsidRPr="00200686" w:rsidRDefault="00200686" w:rsidP="00200686">
      <w:pPr>
        <w:numPr>
          <w:ilvl w:val="0"/>
          <w:numId w:val="36"/>
        </w:numPr>
        <w:contextualSpacing/>
        <w:jc w:val="both"/>
        <w:rPr>
          <w:rFonts w:ascii="Open Sans" w:hAnsi="Open Sans" w:cs="Open Sans"/>
          <w:color w:val="auto"/>
        </w:rPr>
      </w:pPr>
      <w:r w:rsidRPr="00200686">
        <w:rPr>
          <w:rFonts w:ascii="Open Sans" w:hAnsi="Open Sans" w:cs="Open Sans"/>
          <w:color w:val="auto"/>
        </w:rPr>
        <w:t>Height,</w:t>
      </w:r>
    </w:p>
    <w:p w14:paraId="10A92B25" w14:textId="77777777" w:rsidR="00200686" w:rsidRPr="00200686" w:rsidRDefault="00200686" w:rsidP="00200686">
      <w:pPr>
        <w:numPr>
          <w:ilvl w:val="0"/>
          <w:numId w:val="36"/>
        </w:numPr>
        <w:contextualSpacing/>
        <w:jc w:val="both"/>
        <w:rPr>
          <w:rFonts w:ascii="Open Sans" w:hAnsi="Open Sans" w:cs="Open Sans"/>
          <w:color w:val="auto"/>
        </w:rPr>
      </w:pPr>
      <w:r w:rsidRPr="00200686">
        <w:rPr>
          <w:rFonts w:ascii="Open Sans" w:hAnsi="Open Sans" w:cs="Open Sans"/>
          <w:color w:val="auto"/>
        </w:rPr>
        <w:t xml:space="preserve">Weight, </w:t>
      </w:r>
    </w:p>
    <w:p w14:paraId="44E8DD2B" w14:textId="77777777" w:rsidR="00200686" w:rsidRPr="00200686" w:rsidRDefault="00200686" w:rsidP="00200686">
      <w:pPr>
        <w:numPr>
          <w:ilvl w:val="0"/>
          <w:numId w:val="36"/>
        </w:numPr>
        <w:contextualSpacing/>
        <w:jc w:val="both"/>
        <w:rPr>
          <w:rFonts w:ascii="Open Sans" w:hAnsi="Open Sans" w:cs="Open Sans"/>
          <w:color w:val="auto"/>
        </w:rPr>
      </w:pPr>
      <w:r w:rsidRPr="00200686">
        <w:rPr>
          <w:rFonts w:ascii="Open Sans" w:hAnsi="Open Sans" w:cs="Open Sans"/>
          <w:color w:val="auto"/>
        </w:rPr>
        <w:t xml:space="preserve">BMI, </w:t>
      </w:r>
    </w:p>
    <w:p w14:paraId="34799356" w14:textId="77777777" w:rsidR="00200686" w:rsidRPr="00200686" w:rsidRDefault="00200686" w:rsidP="00200686">
      <w:pPr>
        <w:numPr>
          <w:ilvl w:val="0"/>
          <w:numId w:val="36"/>
        </w:numPr>
        <w:contextualSpacing/>
        <w:jc w:val="both"/>
        <w:rPr>
          <w:rFonts w:ascii="Open Sans" w:hAnsi="Open Sans" w:cs="Open Sans"/>
          <w:color w:val="auto"/>
        </w:rPr>
      </w:pPr>
      <w:r w:rsidRPr="00200686">
        <w:rPr>
          <w:rFonts w:ascii="Open Sans" w:hAnsi="Open Sans" w:cs="Open Sans"/>
          <w:color w:val="auto"/>
        </w:rPr>
        <w:t>Number of days without eating,</w:t>
      </w:r>
    </w:p>
    <w:p w14:paraId="3716267B" w14:textId="77777777" w:rsidR="00200686" w:rsidRPr="00200686" w:rsidRDefault="00200686" w:rsidP="00200686">
      <w:pPr>
        <w:numPr>
          <w:ilvl w:val="0"/>
          <w:numId w:val="36"/>
        </w:numPr>
        <w:contextualSpacing/>
        <w:jc w:val="both"/>
        <w:rPr>
          <w:rFonts w:ascii="Open Sans" w:hAnsi="Open Sans" w:cs="Open Sans"/>
          <w:color w:val="auto"/>
        </w:rPr>
      </w:pPr>
      <w:r w:rsidRPr="00200686">
        <w:rPr>
          <w:rFonts w:ascii="Open Sans" w:hAnsi="Open Sans" w:cs="Open Sans"/>
          <w:color w:val="auto"/>
        </w:rPr>
        <w:t xml:space="preserve">Likely further number of days without eating, </w:t>
      </w:r>
    </w:p>
    <w:p w14:paraId="388CC94C" w14:textId="77777777" w:rsidR="001402CB" w:rsidRDefault="00200686" w:rsidP="00200686">
      <w:pPr>
        <w:numPr>
          <w:ilvl w:val="0"/>
          <w:numId w:val="36"/>
        </w:numPr>
        <w:contextualSpacing/>
        <w:jc w:val="both"/>
        <w:rPr>
          <w:rFonts w:ascii="Open Sans" w:hAnsi="Open Sans" w:cs="Open Sans"/>
          <w:color w:val="auto"/>
        </w:rPr>
      </w:pPr>
      <w:r w:rsidRPr="00200686">
        <w:rPr>
          <w:rFonts w:ascii="Open Sans" w:hAnsi="Open Sans" w:cs="Open Sans"/>
          <w:color w:val="auto"/>
        </w:rPr>
        <w:t>Any unexpected weight loss and waist circumference</w:t>
      </w:r>
      <w:r w:rsidR="001402CB">
        <w:rPr>
          <w:rFonts w:ascii="Open Sans" w:hAnsi="Open Sans" w:cs="Open Sans"/>
          <w:color w:val="auto"/>
        </w:rPr>
        <w:t>.</w:t>
      </w:r>
    </w:p>
    <w:p w14:paraId="67CF0729" w14:textId="246E5A59" w:rsidR="00200686" w:rsidRPr="00200686" w:rsidRDefault="00200686" w:rsidP="001402CB">
      <w:pPr>
        <w:ind w:left="720"/>
        <w:contextualSpacing/>
        <w:jc w:val="both"/>
        <w:rPr>
          <w:rFonts w:ascii="Open Sans" w:hAnsi="Open Sans" w:cs="Open Sans"/>
          <w:color w:val="auto"/>
        </w:rPr>
      </w:pPr>
      <w:r w:rsidRPr="00200686">
        <w:rPr>
          <w:rFonts w:ascii="Open Sans" w:hAnsi="Open Sans" w:cs="Open Sans"/>
          <w:color w:val="auto"/>
        </w:rPr>
        <w:t xml:space="preserve"> </w:t>
      </w:r>
    </w:p>
    <w:p w14:paraId="0C529EDE" w14:textId="77777777" w:rsidR="00200686" w:rsidRPr="00F61156" w:rsidRDefault="00200686" w:rsidP="00200686">
      <w:pPr>
        <w:jc w:val="both"/>
        <w:rPr>
          <w:rFonts w:ascii="Open Sans" w:hAnsi="Open Sans" w:cs="Open Sans"/>
          <w:color w:val="auto"/>
        </w:rPr>
      </w:pPr>
      <w:r w:rsidRPr="00F61156">
        <w:rPr>
          <w:rFonts w:ascii="Open Sans" w:hAnsi="Open Sans" w:cs="Open Sans"/>
          <w:color w:val="auto"/>
        </w:rPr>
        <w:t xml:space="preserve">For </w:t>
      </w:r>
      <w:r w:rsidR="00F61156" w:rsidRPr="00F61156">
        <w:rPr>
          <w:rFonts w:ascii="Open Sans" w:hAnsi="Open Sans" w:cs="Open Sans"/>
          <w:color w:val="auto"/>
        </w:rPr>
        <w:t>clients</w:t>
      </w:r>
      <w:r w:rsidRPr="00F61156">
        <w:rPr>
          <w:rFonts w:ascii="Open Sans" w:hAnsi="Open Sans" w:cs="Open Sans"/>
          <w:color w:val="auto"/>
        </w:rPr>
        <w:t xml:space="preserve"> identified as requiring nutritional support, interventions should be evidence-based and tailored to the </w:t>
      </w:r>
      <w:r w:rsidR="00F61156" w:rsidRPr="00F61156">
        <w:rPr>
          <w:rFonts w:ascii="Open Sans" w:hAnsi="Open Sans" w:cs="Open Sans"/>
          <w:color w:val="auto"/>
        </w:rPr>
        <w:t>clients</w:t>
      </w:r>
      <w:r w:rsidRPr="00F61156">
        <w:rPr>
          <w:rFonts w:ascii="Open Sans" w:hAnsi="Open Sans" w:cs="Open Sans"/>
          <w:color w:val="auto"/>
        </w:rPr>
        <w:t xml:space="preserve">’ needs and preferences, where possible. This should result from a coordinated multidisciplinary approach and, where possible, made with full input from the </w:t>
      </w:r>
      <w:r w:rsidR="00F61156" w:rsidRPr="00F61156">
        <w:rPr>
          <w:rFonts w:ascii="Open Sans" w:hAnsi="Open Sans" w:cs="Open Sans"/>
          <w:color w:val="auto"/>
        </w:rPr>
        <w:t>client</w:t>
      </w:r>
      <w:r w:rsidRPr="00F61156">
        <w:rPr>
          <w:rFonts w:ascii="Open Sans" w:hAnsi="Open Sans" w:cs="Open Sans"/>
          <w:color w:val="auto"/>
        </w:rPr>
        <w:t xml:space="preserve"> and/or their family/carers. </w:t>
      </w:r>
    </w:p>
    <w:p w14:paraId="58A55E7F" w14:textId="77777777" w:rsidR="00200686" w:rsidRPr="00200686" w:rsidRDefault="00F61156" w:rsidP="00200686">
      <w:pPr>
        <w:jc w:val="both"/>
        <w:rPr>
          <w:rFonts w:ascii="Open Sans" w:hAnsi="Open Sans" w:cs="Open Sans"/>
          <w:color w:val="auto"/>
        </w:rPr>
      </w:pPr>
      <w:r w:rsidRPr="00F61156">
        <w:rPr>
          <w:rFonts w:ascii="Open Sans" w:hAnsi="Open Sans" w:cs="Open Sans"/>
          <w:color w:val="auto"/>
        </w:rPr>
        <w:t>Clients</w:t>
      </w:r>
      <w:r w:rsidR="00200686" w:rsidRPr="00F61156">
        <w:rPr>
          <w:rFonts w:ascii="Open Sans" w:hAnsi="Open Sans" w:cs="Open Sans"/>
          <w:color w:val="auto"/>
        </w:rPr>
        <w:t xml:space="preserve"> should be</w:t>
      </w:r>
      <w:r w:rsidR="00200686" w:rsidRPr="00200686">
        <w:rPr>
          <w:rFonts w:ascii="Open Sans" w:hAnsi="Open Sans" w:cs="Open Sans"/>
          <w:color w:val="auto"/>
        </w:rPr>
        <w:t xml:space="preserve"> fully informed with access to information in a format, language and way that is suited to their individual requirements. Nutritional support should be considered in people who are malnourished, as defined by any of the following: </w:t>
      </w:r>
    </w:p>
    <w:p w14:paraId="5B2722A6" w14:textId="77777777" w:rsidR="00200686" w:rsidRPr="00200686" w:rsidRDefault="00200686" w:rsidP="00200686">
      <w:pPr>
        <w:numPr>
          <w:ilvl w:val="0"/>
          <w:numId w:val="27"/>
        </w:numPr>
        <w:contextualSpacing/>
        <w:jc w:val="both"/>
        <w:rPr>
          <w:rFonts w:ascii="Open Sans" w:hAnsi="Open Sans" w:cs="Open Sans"/>
          <w:color w:val="auto"/>
        </w:rPr>
      </w:pPr>
      <w:r w:rsidRPr="00200686">
        <w:rPr>
          <w:rFonts w:ascii="Open Sans" w:hAnsi="Open Sans" w:cs="Open Sans"/>
          <w:color w:val="auto"/>
        </w:rPr>
        <w:t>a BMI of less than 18.5 kg/m2</w:t>
      </w:r>
    </w:p>
    <w:p w14:paraId="07692575" w14:textId="77777777" w:rsidR="00200686" w:rsidRPr="00200686" w:rsidRDefault="00200686" w:rsidP="00200686">
      <w:pPr>
        <w:numPr>
          <w:ilvl w:val="0"/>
          <w:numId w:val="27"/>
        </w:numPr>
        <w:contextualSpacing/>
        <w:jc w:val="both"/>
        <w:rPr>
          <w:rFonts w:ascii="Open Sans" w:hAnsi="Open Sans" w:cs="Open Sans"/>
          <w:color w:val="auto"/>
        </w:rPr>
      </w:pPr>
      <w:r w:rsidRPr="00200686">
        <w:rPr>
          <w:rFonts w:ascii="Open Sans" w:hAnsi="Open Sans" w:cs="Open Sans"/>
          <w:color w:val="auto"/>
        </w:rPr>
        <w:t>unintentional weight loss greater than 10% within the last 3–6 months</w:t>
      </w:r>
    </w:p>
    <w:p w14:paraId="67CEA33D" w14:textId="77777777" w:rsidR="00200686" w:rsidRDefault="00200686" w:rsidP="00200686">
      <w:pPr>
        <w:numPr>
          <w:ilvl w:val="0"/>
          <w:numId w:val="27"/>
        </w:numPr>
        <w:contextualSpacing/>
        <w:jc w:val="both"/>
        <w:rPr>
          <w:rFonts w:ascii="Open Sans" w:hAnsi="Open Sans" w:cs="Open Sans"/>
          <w:color w:val="auto"/>
        </w:rPr>
      </w:pPr>
      <w:r w:rsidRPr="00200686">
        <w:rPr>
          <w:rFonts w:ascii="Open Sans" w:hAnsi="Open Sans" w:cs="Open Sans"/>
          <w:color w:val="auto"/>
        </w:rPr>
        <w:t xml:space="preserve">a BMI of less than 20 kg/m2 and unintentional weight loss greater than 5% within the last 3–6 months. </w:t>
      </w:r>
    </w:p>
    <w:p w14:paraId="56EF49B8" w14:textId="77777777" w:rsidR="001402CB" w:rsidRPr="00200686" w:rsidRDefault="001402CB" w:rsidP="001402CB">
      <w:pPr>
        <w:ind w:left="720"/>
        <w:contextualSpacing/>
        <w:jc w:val="both"/>
        <w:rPr>
          <w:rFonts w:ascii="Open Sans" w:hAnsi="Open Sans" w:cs="Open Sans"/>
          <w:color w:val="auto"/>
        </w:rPr>
      </w:pPr>
    </w:p>
    <w:p w14:paraId="7D593BAA"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t xml:space="preserve">Also, for people at risk of malnutrition, as defined by any of the following: </w:t>
      </w:r>
    </w:p>
    <w:p w14:paraId="6352E729" w14:textId="77777777" w:rsidR="00200686" w:rsidRPr="00200686" w:rsidRDefault="00200686" w:rsidP="00200686">
      <w:pPr>
        <w:numPr>
          <w:ilvl w:val="0"/>
          <w:numId w:val="28"/>
        </w:numPr>
        <w:contextualSpacing/>
        <w:jc w:val="both"/>
        <w:rPr>
          <w:rFonts w:ascii="Open Sans" w:hAnsi="Open Sans" w:cs="Open Sans"/>
          <w:color w:val="auto"/>
        </w:rPr>
      </w:pPr>
      <w:r w:rsidRPr="00200686">
        <w:rPr>
          <w:rFonts w:ascii="Open Sans" w:hAnsi="Open Sans" w:cs="Open Sans"/>
          <w:color w:val="auto"/>
        </w:rPr>
        <w:t>have eaten little or nothing for more than 5 days and/or are likely to eat little or nothing for the next 5 days or longer.</w:t>
      </w:r>
    </w:p>
    <w:p w14:paraId="7E7AFA37" w14:textId="77777777" w:rsidR="00200686" w:rsidRDefault="00200686" w:rsidP="00200686">
      <w:pPr>
        <w:numPr>
          <w:ilvl w:val="0"/>
          <w:numId w:val="28"/>
        </w:numPr>
        <w:contextualSpacing/>
        <w:jc w:val="both"/>
        <w:rPr>
          <w:rFonts w:ascii="Open Sans" w:hAnsi="Open Sans" w:cs="Open Sans"/>
          <w:color w:val="auto"/>
        </w:rPr>
      </w:pPr>
      <w:r w:rsidRPr="00200686">
        <w:rPr>
          <w:rFonts w:ascii="Open Sans" w:hAnsi="Open Sans" w:cs="Open Sans"/>
          <w:color w:val="auto"/>
        </w:rPr>
        <w:t xml:space="preserve">have a poor absorptive capacity and/or have high nutrient losses and/or have increased nutritional needs from causes such as catabolism. </w:t>
      </w:r>
    </w:p>
    <w:p w14:paraId="4EDE0684" w14:textId="77777777" w:rsidR="00423CB5" w:rsidRPr="00200686" w:rsidRDefault="00423CB5" w:rsidP="00423CB5">
      <w:pPr>
        <w:contextualSpacing/>
        <w:jc w:val="both"/>
        <w:rPr>
          <w:rFonts w:ascii="Open Sans" w:hAnsi="Open Sans" w:cs="Open Sans"/>
          <w:color w:val="auto"/>
        </w:rPr>
      </w:pPr>
    </w:p>
    <w:p w14:paraId="36ACDD94" w14:textId="77777777" w:rsidR="00200686" w:rsidRPr="00423CB5" w:rsidRDefault="00200686" w:rsidP="00423CB5">
      <w:pPr>
        <w:rPr>
          <w:rFonts w:ascii="Open Sans" w:hAnsi="Open Sans" w:cs="Open Sans"/>
          <w:b/>
          <w:bCs/>
          <w:color w:val="auto"/>
        </w:rPr>
      </w:pPr>
      <w:r w:rsidRPr="00423CB5">
        <w:rPr>
          <w:rFonts w:ascii="Open Sans" w:hAnsi="Open Sans" w:cs="Open Sans"/>
          <w:b/>
          <w:bCs/>
          <w:color w:val="auto"/>
        </w:rPr>
        <w:t>Enteral Tube Feeding</w:t>
      </w:r>
    </w:p>
    <w:p w14:paraId="20BD58A0" w14:textId="77777777" w:rsidR="00200686" w:rsidRPr="00F61156" w:rsidRDefault="00200686" w:rsidP="00200686">
      <w:pPr>
        <w:jc w:val="both"/>
        <w:rPr>
          <w:rFonts w:ascii="Open Sans" w:hAnsi="Open Sans" w:cs="Open Sans"/>
          <w:color w:val="auto"/>
        </w:rPr>
      </w:pPr>
      <w:r w:rsidRPr="00200686">
        <w:rPr>
          <w:rFonts w:ascii="Open Sans" w:hAnsi="Open Sans" w:cs="Open Sans"/>
          <w:color w:val="auto"/>
        </w:rPr>
        <w:t xml:space="preserve">Enteral tube feeding is indicated </w:t>
      </w:r>
      <w:r w:rsidRPr="00F61156">
        <w:rPr>
          <w:rFonts w:ascii="Open Sans" w:hAnsi="Open Sans" w:cs="Open Sans"/>
          <w:color w:val="auto"/>
        </w:rPr>
        <w:t xml:space="preserve">for </w:t>
      </w:r>
      <w:r w:rsidR="00F61156" w:rsidRPr="00F61156">
        <w:rPr>
          <w:rFonts w:ascii="Open Sans" w:hAnsi="Open Sans" w:cs="Open Sans"/>
          <w:color w:val="auto"/>
        </w:rPr>
        <w:t>clients</w:t>
      </w:r>
      <w:r w:rsidRPr="00F61156">
        <w:rPr>
          <w:rFonts w:ascii="Open Sans" w:hAnsi="Open Sans" w:cs="Open Sans"/>
          <w:color w:val="auto"/>
        </w:rPr>
        <w:t xml:space="preserve"> who are malnourished or at risk of malnutrition, as detailed above, and have: </w:t>
      </w:r>
    </w:p>
    <w:p w14:paraId="1AFDAE25" w14:textId="77777777" w:rsidR="00200686" w:rsidRPr="00F61156" w:rsidRDefault="00200686" w:rsidP="00200686">
      <w:pPr>
        <w:numPr>
          <w:ilvl w:val="0"/>
          <w:numId w:val="32"/>
        </w:numPr>
        <w:contextualSpacing/>
        <w:jc w:val="both"/>
        <w:rPr>
          <w:rFonts w:ascii="Open Sans" w:hAnsi="Open Sans" w:cs="Open Sans"/>
          <w:color w:val="auto"/>
        </w:rPr>
      </w:pPr>
      <w:r w:rsidRPr="00F61156">
        <w:rPr>
          <w:rFonts w:ascii="Open Sans" w:hAnsi="Open Sans" w:cs="Open Sans"/>
          <w:color w:val="auto"/>
        </w:rPr>
        <w:t xml:space="preserve">an inadequate or unsafe oral intake, and </w:t>
      </w:r>
    </w:p>
    <w:p w14:paraId="110E87E1" w14:textId="77777777" w:rsidR="00200686" w:rsidRPr="00F61156" w:rsidRDefault="00200686" w:rsidP="00200686">
      <w:pPr>
        <w:numPr>
          <w:ilvl w:val="0"/>
          <w:numId w:val="32"/>
        </w:numPr>
        <w:contextualSpacing/>
        <w:jc w:val="both"/>
        <w:rPr>
          <w:rFonts w:ascii="Open Sans" w:hAnsi="Open Sans" w:cs="Open Sans"/>
          <w:color w:val="auto"/>
        </w:rPr>
      </w:pPr>
      <w:r w:rsidRPr="00F61156">
        <w:rPr>
          <w:rFonts w:ascii="Open Sans" w:hAnsi="Open Sans" w:cs="Open Sans"/>
          <w:color w:val="auto"/>
        </w:rPr>
        <w:t xml:space="preserve">a functional, accessible gastrointestinal tract. </w:t>
      </w:r>
    </w:p>
    <w:p w14:paraId="757F6C52" w14:textId="77777777" w:rsidR="00200686" w:rsidRPr="00F61156" w:rsidRDefault="00200686" w:rsidP="00200686">
      <w:pPr>
        <w:jc w:val="both"/>
        <w:rPr>
          <w:rFonts w:ascii="Open Sans" w:hAnsi="Open Sans" w:cs="Open Sans"/>
          <w:color w:val="auto"/>
        </w:rPr>
      </w:pPr>
      <w:r w:rsidRPr="00F61156">
        <w:rPr>
          <w:rFonts w:ascii="Open Sans" w:hAnsi="Open Sans" w:cs="Open Sans"/>
          <w:color w:val="auto"/>
        </w:rPr>
        <w:lastRenderedPageBreak/>
        <w:t>Options for enteral tube feeding should be considered as follows:</w:t>
      </w:r>
    </w:p>
    <w:p w14:paraId="346B7EB9" w14:textId="77777777" w:rsidR="00200686" w:rsidRPr="00F61156" w:rsidRDefault="00200686" w:rsidP="00200686">
      <w:pPr>
        <w:numPr>
          <w:ilvl w:val="0"/>
          <w:numId w:val="33"/>
        </w:numPr>
        <w:contextualSpacing/>
        <w:jc w:val="both"/>
        <w:rPr>
          <w:rFonts w:ascii="Open Sans" w:hAnsi="Open Sans" w:cs="Open Sans"/>
          <w:color w:val="auto"/>
        </w:rPr>
      </w:pPr>
      <w:r w:rsidRPr="00F61156">
        <w:rPr>
          <w:rFonts w:ascii="Open Sans" w:hAnsi="Open Sans" w:cs="Open Sans"/>
          <w:color w:val="auto"/>
        </w:rPr>
        <w:t xml:space="preserve">nasogastric (NG) feeding for </w:t>
      </w:r>
      <w:r w:rsidR="00F61156" w:rsidRPr="00F61156">
        <w:rPr>
          <w:rFonts w:ascii="Open Sans" w:hAnsi="Open Sans" w:cs="Open Sans"/>
          <w:color w:val="auto"/>
        </w:rPr>
        <w:t>clients</w:t>
      </w:r>
      <w:r w:rsidRPr="00F61156">
        <w:rPr>
          <w:rFonts w:ascii="Open Sans" w:hAnsi="Open Sans" w:cs="Open Sans"/>
          <w:color w:val="auto"/>
        </w:rPr>
        <w:t xml:space="preserve"> with a functional upper gastrointestinal system</w:t>
      </w:r>
    </w:p>
    <w:p w14:paraId="1AE95FA4" w14:textId="77777777" w:rsidR="00200686" w:rsidRPr="00F61156" w:rsidRDefault="00200686" w:rsidP="00200686">
      <w:pPr>
        <w:numPr>
          <w:ilvl w:val="0"/>
          <w:numId w:val="33"/>
        </w:numPr>
        <w:contextualSpacing/>
        <w:jc w:val="both"/>
        <w:rPr>
          <w:rFonts w:ascii="Open Sans" w:hAnsi="Open Sans" w:cs="Open Sans"/>
          <w:color w:val="auto"/>
        </w:rPr>
      </w:pPr>
      <w:r w:rsidRPr="00F61156">
        <w:rPr>
          <w:rFonts w:ascii="Open Sans" w:hAnsi="Open Sans" w:cs="Open Sans"/>
          <w:color w:val="auto"/>
        </w:rPr>
        <w:t xml:space="preserve">post-pyloric (duodenal or jejunal) feeding for </w:t>
      </w:r>
      <w:r w:rsidR="00F61156" w:rsidRPr="00F61156">
        <w:rPr>
          <w:rFonts w:ascii="Open Sans" w:hAnsi="Open Sans" w:cs="Open Sans"/>
          <w:color w:val="auto"/>
        </w:rPr>
        <w:t>clients</w:t>
      </w:r>
      <w:r w:rsidRPr="00F61156">
        <w:rPr>
          <w:rFonts w:ascii="Open Sans" w:hAnsi="Open Sans" w:cs="Open Sans"/>
          <w:color w:val="auto"/>
        </w:rPr>
        <w:t xml:space="preserve"> with upper gastrointestinal dysfunction</w:t>
      </w:r>
    </w:p>
    <w:p w14:paraId="0606E7A8" w14:textId="4EE54D8D" w:rsidR="00200686" w:rsidRPr="00200686" w:rsidRDefault="00200686" w:rsidP="00200686">
      <w:pPr>
        <w:numPr>
          <w:ilvl w:val="0"/>
          <w:numId w:val="33"/>
        </w:numPr>
        <w:contextualSpacing/>
        <w:jc w:val="both"/>
        <w:rPr>
          <w:rFonts w:ascii="Open Sans" w:hAnsi="Open Sans" w:cs="Open Sans"/>
          <w:color w:val="auto"/>
        </w:rPr>
      </w:pPr>
      <w:r w:rsidRPr="00200686">
        <w:rPr>
          <w:rFonts w:ascii="Open Sans" w:hAnsi="Open Sans" w:cs="Open Sans"/>
          <w:color w:val="auto"/>
        </w:rPr>
        <w:t xml:space="preserve">gastrostomy feeding for </w:t>
      </w:r>
      <w:r w:rsidR="00F61156">
        <w:rPr>
          <w:rFonts w:ascii="Open Sans" w:hAnsi="Open Sans" w:cs="Open Sans"/>
          <w:color w:val="auto"/>
        </w:rPr>
        <w:t>clients</w:t>
      </w:r>
      <w:r w:rsidRPr="00200686">
        <w:rPr>
          <w:rFonts w:ascii="Open Sans" w:hAnsi="Open Sans" w:cs="Open Sans"/>
          <w:color w:val="auto"/>
        </w:rPr>
        <w:t xml:space="preserve"> requiring long-term (&gt;4 weeks) enteral tube feeding.</w:t>
      </w:r>
    </w:p>
    <w:p w14:paraId="51F1B9AC" w14:textId="77777777" w:rsidR="00200686" w:rsidRPr="00200686" w:rsidRDefault="00200686" w:rsidP="00200686">
      <w:pPr>
        <w:ind w:left="720"/>
        <w:contextualSpacing/>
        <w:jc w:val="both"/>
        <w:rPr>
          <w:rFonts w:ascii="Open Sans" w:hAnsi="Open Sans" w:cs="Open Sans"/>
          <w:color w:val="auto"/>
        </w:rPr>
      </w:pPr>
    </w:p>
    <w:p w14:paraId="50F2A09F" w14:textId="59E68456" w:rsidR="00200686" w:rsidRPr="00423CB5" w:rsidRDefault="001402CB" w:rsidP="00423CB5">
      <w:pPr>
        <w:rPr>
          <w:rFonts w:ascii="Open Sans" w:hAnsi="Open Sans" w:cs="Open Sans"/>
          <w:b/>
          <w:bCs/>
          <w:color w:val="auto"/>
        </w:rPr>
      </w:pPr>
      <w:r w:rsidRPr="001402CB">
        <w:rPr>
          <w:rFonts w:ascii="Open Sans" w:hAnsi="Open Sans" w:cs="Open Sans"/>
          <w:b/>
          <w:bCs/>
          <w:noProof/>
          <w:color w:val="auto"/>
        </w:rPr>
        <mc:AlternateContent>
          <mc:Choice Requires="wps">
            <w:drawing>
              <wp:anchor distT="45720" distB="45720" distL="114300" distR="114300" simplePos="0" relativeHeight="251659264" behindDoc="0" locked="0" layoutInCell="1" allowOverlap="1" wp14:anchorId="4C6160F0" wp14:editId="709C969A">
                <wp:simplePos x="0" y="0"/>
                <wp:positionH relativeFrom="margin">
                  <wp:align>right</wp:align>
                </wp:positionH>
                <wp:positionV relativeFrom="paragraph">
                  <wp:posOffset>318770</wp:posOffset>
                </wp:positionV>
                <wp:extent cx="5705475" cy="10668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66800"/>
                        </a:xfrm>
                        <a:prstGeom prst="rect">
                          <a:avLst/>
                        </a:prstGeom>
                        <a:solidFill>
                          <a:srgbClr val="FFFFFF"/>
                        </a:solidFill>
                        <a:ln w="9525">
                          <a:solidFill>
                            <a:srgbClr val="000000"/>
                          </a:solidFill>
                          <a:miter lim="800000"/>
                          <a:headEnd/>
                          <a:tailEnd/>
                        </a:ln>
                      </wps:spPr>
                      <wps:txbx>
                        <w:txbxContent>
                          <w:p w14:paraId="505B6B21" w14:textId="7836721F" w:rsidR="001402CB" w:rsidRPr="00200686" w:rsidRDefault="001402CB" w:rsidP="001402CB">
                            <w:pPr>
                              <w:jc w:val="center"/>
                              <w:rPr>
                                <w:rFonts w:ascii="Open Sans" w:hAnsi="Open Sans" w:cs="Open Sans"/>
                                <w:color w:val="auto"/>
                              </w:rPr>
                            </w:pPr>
                            <w:r w:rsidRPr="00200686">
                              <w:rPr>
                                <w:rFonts w:ascii="Open Sans" w:hAnsi="Open Sans" w:cs="Open Sans"/>
                                <w:color w:val="auto"/>
                              </w:rPr>
                              <w:t>Ensure patient is sitting in an upright position of a</w:t>
                            </w:r>
                          </w:p>
                          <w:p w14:paraId="5E29A090" w14:textId="77777777" w:rsidR="001402CB" w:rsidRPr="00200686" w:rsidRDefault="001402CB" w:rsidP="001402CB">
                            <w:pPr>
                              <w:jc w:val="center"/>
                              <w:rPr>
                                <w:rFonts w:ascii="Open Sans" w:hAnsi="Open Sans" w:cs="Open Sans"/>
                                <w:color w:val="auto"/>
                              </w:rPr>
                            </w:pPr>
                            <w:r w:rsidRPr="00200686">
                              <w:rPr>
                                <w:rFonts w:ascii="Open Sans" w:hAnsi="Open Sans" w:cs="Open Sans"/>
                                <w:color w:val="auto"/>
                              </w:rPr>
                              <w:t>45° angle during enteral feeding and for one hour post enteral nutrition.</w:t>
                            </w:r>
                          </w:p>
                          <w:p w14:paraId="1A232DC5" w14:textId="25563B87" w:rsidR="001402CB" w:rsidRDefault="001402CB" w:rsidP="001402CB">
                            <w:pPr>
                              <w:jc w:val="center"/>
                            </w:pPr>
                            <w:r w:rsidRPr="00200686">
                              <w:rPr>
                                <w:rFonts w:ascii="Open Sans" w:hAnsi="Open Sans" w:cs="Open Sans"/>
                                <w:color w:val="auto"/>
                              </w:rPr>
                              <w:t>Pre -administration, ensure tube position has been checked.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160F0" id="_x0000_t202" coordsize="21600,21600" o:spt="202" path="m,l,21600r21600,l21600,xe">
                <v:stroke joinstyle="miter"/>
                <v:path gradientshapeok="t" o:connecttype="rect"/>
              </v:shapetype>
              <v:shape id="Text Box 2" o:spid="_x0000_s1026" type="#_x0000_t202" style="position:absolute;margin-left:398.05pt;margin-top:25.1pt;width:449.25pt;height:8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">
                <v:textbox>
                  <w:txbxContent>
                    <w:p w14:paraId="505B6B21" w14:textId="7836721F" w:rsidR="001402CB" w:rsidRPr="00200686" w:rsidRDefault="001402CB" w:rsidP="001402CB">
                      <w:pPr>
                        <w:jc w:val="center"/>
                        <w:rPr>
                          <w:rFonts w:ascii="Open Sans" w:hAnsi="Open Sans" w:cs="Open Sans"/>
                          <w:color w:val="auto"/>
                        </w:rPr>
                      </w:pPr>
                      <w:r w:rsidRPr="00200686">
                        <w:rPr>
                          <w:rFonts w:ascii="Open Sans" w:hAnsi="Open Sans" w:cs="Open Sans"/>
                          <w:color w:val="auto"/>
                        </w:rPr>
                        <w:t>Ensure patient is sitting in an upright position of a</w:t>
                      </w:r>
                    </w:p>
                    <w:p w14:paraId="5E29A090" w14:textId="77777777" w:rsidR="001402CB" w:rsidRPr="00200686" w:rsidRDefault="001402CB" w:rsidP="001402CB">
                      <w:pPr>
                        <w:jc w:val="center"/>
                        <w:rPr>
                          <w:rFonts w:ascii="Open Sans" w:hAnsi="Open Sans" w:cs="Open Sans"/>
                          <w:color w:val="auto"/>
                        </w:rPr>
                      </w:pPr>
                      <w:r w:rsidRPr="00200686">
                        <w:rPr>
                          <w:rFonts w:ascii="Open Sans" w:hAnsi="Open Sans" w:cs="Open Sans"/>
                          <w:color w:val="auto"/>
                        </w:rPr>
                        <w:t>45° angle during enteral feeding and for one hour post enteral nutrition.</w:t>
                      </w:r>
                    </w:p>
                    <w:p w14:paraId="1A232DC5" w14:textId="25563B87" w:rsidR="001402CB" w:rsidRDefault="001402CB" w:rsidP="001402CB">
                      <w:pPr>
                        <w:jc w:val="center"/>
                      </w:pPr>
                      <w:r w:rsidRPr="00200686">
                        <w:rPr>
                          <w:rFonts w:ascii="Open Sans" w:hAnsi="Open Sans" w:cs="Open Sans"/>
                          <w:color w:val="auto"/>
                        </w:rPr>
                        <w:t>Pre -administration, ensure tube position has been checked.</w:t>
                      </w:r>
                    </w:p>
                  </w:txbxContent>
                </v:textbox>
                <w10:wrap type="topAndBottom" anchorx="margin"/>
              </v:shape>
            </w:pict>
          </mc:Fallback>
        </mc:AlternateContent>
      </w:r>
      <w:r w:rsidR="00200686" w:rsidRPr="00423CB5">
        <w:rPr>
          <w:rFonts w:ascii="Open Sans" w:hAnsi="Open Sans" w:cs="Open Sans"/>
          <w:b/>
          <w:bCs/>
          <w:color w:val="auto"/>
        </w:rPr>
        <w:t>Administering Enteral Feed</w:t>
      </w:r>
    </w:p>
    <w:p w14:paraId="7B00395E" w14:textId="77777777" w:rsidR="005A087E" w:rsidRPr="005A087E" w:rsidRDefault="005A087E" w:rsidP="005A087E">
      <w:pPr>
        <w:contextualSpacing/>
        <w:jc w:val="both"/>
        <w:rPr>
          <w:rFonts w:ascii="Open Sans" w:hAnsi="Open Sans" w:cs="Open Sans"/>
          <w:b/>
          <w:bCs/>
          <w:color w:val="auto"/>
        </w:rPr>
      </w:pPr>
    </w:p>
    <w:p w14:paraId="52A5CD4C" w14:textId="77777777" w:rsidR="00200686" w:rsidRPr="00200686" w:rsidRDefault="00200686" w:rsidP="00200686">
      <w:pPr>
        <w:numPr>
          <w:ilvl w:val="0"/>
          <w:numId w:val="45"/>
        </w:numPr>
        <w:contextualSpacing/>
        <w:jc w:val="both"/>
        <w:rPr>
          <w:rFonts w:ascii="Open Sans" w:hAnsi="Open Sans" w:cs="Open Sans"/>
          <w:b/>
          <w:bCs/>
          <w:color w:val="auto"/>
        </w:rPr>
      </w:pPr>
      <w:r w:rsidRPr="00200686">
        <w:rPr>
          <w:rFonts w:ascii="Open Sans" w:hAnsi="Open Sans" w:cs="Open Sans"/>
          <w:color w:val="auto"/>
        </w:rPr>
        <w:t>Wash your hands before and after using the enteral tube, use an aseptic non touch technique.</w:t>
      </w:r>
    </w:p>
    <w:p w14:paraId="3DC1CA14" w14:textId="77777777" w:rsidR="00200686" w:rsidRPr="00F61156" w:rsidRDefault="00200686" w:rsidP="00200686">
      <w:pPr>
        <w:numPr>
          <w:ilvl w:val="0"/>
          <w:numId w:val="45"/>
        </w:numPr>
        <w:contextualSpacing/>
        <w:jc w:val="both"/>
        <w:rPr>
          <w:rFonts w:ascii="Open Sans" w:hAnsi="Open Sans" w:cs="Open Sans"/>
          <w:color w:val="auto"/>
        </w:rPr>
      </w:pPr>
      <w:r w:rsidRPr="00200686">
        <w:rPr>
          <w:rFonts w:ascii="Open Sans" w:hAnsi="Open Sans" w:cs="Open Sans"/>
          <w:color w:val="auto"/>
        </w:rPr>
        <w:t xml:space="preserve">Explain the procedure </w:t>
      </w:r>
      <w:r w:rsidRPr="00F61156">
        <w:rPr>
          <w:rFonts w:ascii="Open Sans" w:hAnsi="Open Sans" w:cs="Open Sans"/>
          <w:color w:val="auto"/>
        </w:rPr>
        <w:t xml:space="preserve">to the </w:t>
      </w:r>
      <w:r w:rsidR="00F61156" w:rsidRPr="00F61156">
        <w:rPr>
          <w:rFonts w:ascii="Open Sans" w:hAnsi="Open Sans" w:cs="Open Sans"/>
          <w:color w:val="auto"/>
        </w:rPr>
        <w:t>client</w:t>
      </w:r>
      <w:r w:rsidRPr="00F61156">
        <w:rPr>
          <w:rFonts w:ascii="Open Sans" w:hAnsi="Open Sans" w:cs="Open Sans"/>
          <w:color w:val="auto"/>
        </w:rPr>
        <w:t xml:space="preserve"> and obtain verbal consent.</w:t>
      </w:r>
    </w:p>
    <w:p w14:paraId="4E724991" w14:textId="77777777" w:rsidR="00200686" w:rsidRPr="00F61156" w:rsidRDefault="00200686" w:rsidP="00200686">
      <w:pPr>
        <w:numPr>
          <w:ilvl w:val="0"/>
          <w:numId w:val="45"/>
        </w:numPr>
        <w:contextualSpacing/>
        <w:jc w:val="both"/>
        <w:rPr>
          <w:rFonts w:ascii="Open Sans" w:hAnsi="Open Sans" w:cs="Open Sans"/>
          <w:color w:val="auto"/>
        </w:rPr>
      </w:pPr>
      <w:r w:rsidRPr="00F61156">
        <w:rPr>
          <w:rFonts w:ascii="Open Sans" w:hAnsi="Open Sans" w:cs="Open Sans"/>
          <w:color w:val="auto"/>
        </w:rPr>
        <w:t xml:space="preserve">Check the nutritional prescription against the </w:t>
      </w:r>
      <w:r w:rsidR="00F61156" w:rsidRPr="00F61156">
        <w:rPr>
          <w:rFonts w:ascii="Open Sans" w:hAnsi="Open Sans" w:cs="Open Sans"/>
          <w:color w:val="auto"/>
        </w:rPr>
        <w:t>client</w:t>
      </w:r>
    </w:p>
    <w:p w14:paraId="117D1386" w14:textId="77777777" w:rsidR="00200686" w:rsidRPr="00F61156" w:rsidRDefault="00200686" w:rsidP="00200686">
      <w:pPr>
        <w:numPr>
          <w:ilvl w:val="0"/>
          <w:numId w:val="45"/>
        </w:numPr>
        <w:contextualSpacing/>
        <w:jc w:val="both"/>
        <w:rPr>
          <w:rFonts w:ascii="Open Sans" w:hAnsi="Open Sans" w:cs="Open Sans"/>
          <w:color w:val="auto"/>
        </w:rPr>
      </w:pPr>
      <w:r w:rsidRPr="00F61156">
        <w:rPr>
          <w:rFonts w:ascii="Open Sans" w:hAnsi="Open Sans" w:cs="Open Sans"/>
          <w:color w:val="auto"/>
        </w:rPr>
        <w:t xml:space="preserve">Position of feeding tubes must be checked before administration of any flush, feed, or medication. </w:t>
      </w:r>
    </w:p>
    <w:p w14:paraId="0662B8FA" w14:textId="77777777" w:rsidR="00200686" w:rsidRPr="00200686" w:rsidRDefault="00200686" w:rsidP="00200686">
      <w:pPr>
        <w:numPr>
          <w:ilvl w:val="1"/>
          <w:numId w:val="45"/>
        </w:numPr>
        <w:contextualSpacing/>
        <w:jc w:val="both"/>
        <w:rPr>
          <w:rFonts w:ascii="Open Sans" w:hAnsi="Open Sans" w:cs="Open Sans"/>
          <w:color w:val="auto"/>
        </w:rPr>
      </w:pPr>
      <w:r w:rsidRPr="00F61156">
        <w:rPr>
          <w:rFonts w:ascii="Open Sans" w:hAnsi="Open Sans" w:cs="Open Sans"/>
          <w:color w:val="auto"/>
        </w:rPr>
        <w:t>Never start feeding before confirmation</w:t>
      </w:r>
      <w:r w:rsidRPr="00200686">
        <w:rPr>
          <w:rFonts w:ascii="Open Sans" w:hAnsi="Open Sans" w:cs="Open Sans"/>
          <w:color w:val="auto"/>
        </w:rPr>
        <w:t xml:space="preserve"> of the tube position. </w:t>
      </w:r>
    </w:p>
    <w:p w14:paraId="145EF244" w14:textId="77777777" w:rsidR="00200686" w:rsidRPr="00200686" w:rsidRDefault="00200686" w:rsidP="00200686">
      <w:pPr>
        <w:numPr>
          <w:ilvl w:val="1"/>
          <w:numId w:val="45"/>
        </w:numPr>
        <w:contextualSpacing/>
        <w:jc w:val="both"/>
        <w:rPr>
          <w:rFonts w:ascii="Open Sans" w:hAnsi="Open Sans" w:cs="Open Sans"/>
          <w:color w:val="auto"/>
        </w:rPr>
      </w:pPr>
      <w:r w:rsidRPr="00200686">
        <w:rPr>
          <w:rFonts w:ascii="Open Sans" w:hAnsi="Open Sans" w:cs="Open Sans"/>
          <w:color w:val="auto"/>
        </w:rPr>
        <w:t>Document the position of the tube, findings and actions clearly.</w:t>
      </w:r>
    </w:p>
    <w:p w14:paraId="1980CAF6" w14:textId="77777777" w:rsidR="00200686" w:rsidRPr="00200686" w:rsidRDefault="00200686" w:rsidP="00200686">
      <w:pPr>
        <w:numPr>
          <w:ilvl w:val="0"/>
          <w:numId w:val="45"/>
        </w:numPr>
        <w:contextualSpacing/>
        <w:jc w:val="both"/>
        <w:rPr>
          <w:rFonts w:ascii="Open Sans" w:hAnsi="Open Sans" w:cs="Open Sans"/>
          <w:color w:val="auto"/>
        </w:rPr>
      </w:pPr>
      <w:r w:rsidRPr="00200686">
        <w:rPr>
          <w:rFonts w:ascii="Open Sans" w:hAnsi="Open Sans" w:cs="Open Sans"/>
          <w:color w:val="auto"/>
          <w:u w:val="single"/>
        </w:rPr>
        <w:t>Confirming the position of the Nasogastric tube</w:t>
      </w:r>
      <w:r w:rsidRPr="00200686">
        <w:rPr>
          <w:rFonts w:ascii="Open Sans" w:hAnsi="Open Sans" w:cs="Open Sans"/>
          <w:color w:val="auto"/>
        </w:rPr>
        <w:t xml:space="preserve"> - after placement and before each use by aspiration and pH graded paper</w:t>
      </w:r>
      <w:r w:rsidRPr="00200686">
        <w:rPr>
          <w:rFonts w:ascii="Open Sans" w:hAnsi="Open Sans" w:cs="Open Sans"/>
          <w:color w:val="auto"/>
          <w:highlight w:val="yellow"/>
        </w:rPr>
        <w:t xml:space="preserve">, </w:t>
      </w:r>
      <w:r w:rsidRPr="001402CB">
        <w:rPr>
          <w:rFonts w:ascii="Open Sans" w:hAnsi="Open Sans" w:cs="Open Sans"/>
          <w:b/>
          <w:bCs/>
          <w:color w:val="auto"/>
          <w:highlight w:val="yellow"/>
        </w:rPr>
        <w:t>[delete as appropriate</w:t>
      </w:r>
      <w:r w:rsidRPr="00200686">
        <w:rPr>
          <w:rFonts w:ascii="Open Sans" w:hAnsi="Open Sans" w:cs="Open Sans"/>
          <w:color w:val="auto"/>
          <w:highlight w:val="yellow"/>
        </w:rPr>
        <w:t>] x-ray can be performed if necessary</w:t>
      </w:r>
      <w:r w:rsidRPr="00200686">
        <w:rPr>
          <w:rFonts w:ascii="Open Sans" w:hAnsi="Open Sans" w:cs="Open Sans"/>
          <w:color w:val="auto"/>
        </w:rPr>
        <w:t xml:space="preserve">. </w:t>
      </w:r>
    </w:p>
    <w:p w14:paraId="7CF6F1F1" w14:textId="77777777" w:rsidR="00200686" w:rsidRPr="00F61156" w:rsidRDefault="00200686" w:rsidP="00200686">
      <w:pPr>
        <w:numPr>
          <w:ilvl w:val="1"/>
          <w:numId w:val="45"/>
        </w:numPr>
        <w:contextualSpacing/>
        <w:jc w:val="both"/>
        <w:rPr>
          <w:rFonts w:ascii="Open Sans" w:hAnsi="Open Sans" w:cs="Open Sans"/>
          <w:color w:val="auto"/>
        </w:rPr>
      </w:pPr>
      <w:r w:rsidRPr="00200686">
        <w:rPr>
          <w:rFonts w:ascii="Open Sans" w:hAnsi="Open Sans" w:cs="Open Sans"/>
          <w:color w:val="auto"/>
        </w:rPr>
        <w:t xml:space="preserve">Depth of the tube to the edge of the nostril should be recorded and used in case it is not possible to aspirate or there is gastric suppression preventing an accurate </w:t>
      </w:r>
      <w:r w:rsidRPr="00F61156">
        <w:rPr>
          <w:rFonts w:ascii="Open Sans" w:hAnsi="Open Sans" w:cs="Open Sans"/>
          <w:color w:val="auto"/>
        </w:rPr>
        <w:t xml:space="preserve">pH (tube retention devices can be considered for those continually removed by the </w:t>
      </w:r>
      <w:r w:rsidR="00F61156" w:rsidRPr="00F61156">
        <w:rPr>
          <w:rFonts w:ascii="Open Sans" w:hAnsi="Open Sans" w:cs="Open Sans"/>
          <w:color w:val="auto"/>
        </w:rPr>
        <w:t>client</w:t>
      </w:r>
      <w:r w:rsidRPr="00F61156">
        <w:rPr>
          <w:rFonts w:ascii="Open Sans" w:hAnsi="Open Sans" w:cs="Open Sans"/>
          <w:color w:val="auto"/>
        </w:rPr>
        <w:t xml:space="preserve">) </w:t>
      </w:r>
    </w:p>
    <w:p w14:paraId="28AC9BB2" w14:textId="77777777" w:rsidR="00200686" w:rsidRPr="00200686" w:rsidRDefault="00200686" w:rsidP="00200686">
      <w:pPr>
        <w:numPr>
          <w:ilvl w:val="0"/>
          <w:numId w:val="38"/>
        </w:numPr>
        <w:contextualSpacing/>
        <w:rPr>
          <w:rFonts w:ascii="Open Sans" w:hAnsi="Open Sans" w:cs="Open Sans"/>
          <w:color w:val="auto"/>
        </w:rPr>
      </w:pPr>
      <w:r w:rsidRPr="00F61156">
        <w:rPr>
          <w:rFonts w:ascii="Open Sans" w:hAnsi="Open Sans" w:cs="Open Sans"/>
          <w:color w:val="auto"/>
          <w:u w:val="single"/>
        </w:rPr>
        <w:t>Confirming the position of the Naso-jejunal tube</w:t>
      </w:r>
      <w:r w:rsidRPr="00F61156">
        <w:rPr>
          <w:rFonts w:ascii="Open Sans" w:hAnsi="Open Sans" w:cs="Open Sans"/>
          <w:color w:val="auto"/>
        </w:rPr>
        <w:t xml:space="preserve"> - Confirm</w:t>
      </w:r>
      <w:r w:rsidRPr="00200686">
        <w:rPr>
          <w:rFonts w:ascii="Open Sans" w:hAnsi="Open Sans" w:cs="Open Sans"/>
          <w:color w:val="auto"/>
        </w:rPr>
        <w:t xml:space="preserve"> the position of the tube by checking the position of the mark made on the tube after initial placement. </w:t>
      </w:r>
    </w:p>
    <w:p w14:paraId="00DDB9EF" w14:textId="77777777" w:rsidR="00200686" w:rsidRPr="00200686" w:rsidRDefault="00200686" w:rsidP="00200686">
      <w:pPr>
        <w:numPr>
          <w:ilvl w:val="0"/>
          <w:numId w:val="38"/>
        </w:numPr>
        <w:contextualSpacing/>
        <w:jc w:val="both"/>
        <w:rPr>
          <w:rFonts w:ascii="Open Sans" w:hAnsi="Open Sans" w:cs="Open Sans"/>
          <w:color w:val="auto"/>
        </w:rPr>
      </w:pPr>
      <w:r w:rsidRPr="00200686">
        <w:rPr>
          <w:rFonts w:ascii="Open Sans" w:hAnsi="Open Sans" w:cs="Open Sans"/>
          <w:color w:val="auto"/>
          <w:u w:val="single"/>
        </w:rPr>
        <w:t>Confirming the position of the post-pyloric tubes</w:t>
      </w:r>
      <w:r w:rsidRPr="00200686">
        <w:rPr>
          <w:rFonts w:ascii="Open Sans" w:hAnsi="Open Sans" w:cs="Open Sans"/>
          <w:color w:val="auto"/>
        </w:rPr>
        <w:t xml:space="preserve"> - abdominal x-ray will be required if there is movement.</w:t>
      </w:r>
    </w:p>
    <w:p w14:paraId="5532B720" w14:textId="1CD6A0EA" w:rsidR="00200686" w:rsidRPr="00200686" w:rsidRDefault="00200686" w:rsidP="00200686">
      <w:pPr>
        <w:numPr>
          <w:ilvl w:val="0"/>
          <w:numId w:val="38"/>
        </w:numPr>
        <w:contextualSpacing/>
        <w:jc w:val="both"/>
        <w:rPr>
          <w:rFonts w:ascii="Open Sans" w:hAnsi="Open Sans" w:cs="Open Sans"/>
          <w:color w:val="auto"/>
        </w:rPr>
      </w:pPr>
      <w:r w:rsidRPr="00200686">
        <w:rPr>
          <w:rFonts w:ascii="Open Sans" w:hAnsi="Open Sans" w:cs="Open Sans"/>
          <w:color w:val="auto"/>
          <w:u w:val="single"/>
        </w:rPr>
        <w:t>Confirming the position of the Gastrostomy tubes</w:t>
      </w:r>
      <w:r w:rsidRPr="00200686">
        <w:rPr>
          <w:rFonts w:ascii="Open Sans" w:hAnsi="Open Sans" w:cs="Open Sans"/>
          <w:color w:val="auto"/>
        </w:rPr>
        <w:t xml:space="preserve"> – check length of the tube at fixation daily and rotate tube weekly to avoid granulation. </w:t>
      </w:r>
    </w:p>
    <w:p w14:paraId="41C26807" w14:textId="3766EC50" w:rsidR="00200686" w:rsidRPr="00200686" w:rsidRDefault="001402CB" w:rsidP="00200686">
      <w:pPr>
        <w:rPr>
          <w:rFonts w:ascii="Open Sans" w:hAnsi="Open Sans" w:cs="Open Sans"/>
          <w:color w:val="auto"/>
        </w:rPr>
      </w:pPr>
      <w:r w:rsidRPr="001402CB">
        <w:rPr>
          <w:rFonts w:ascii="Open Sans" w:hAnsi="Open Sans" w:cs="Open Sans"/>
          <w:noProof/>
          <w:color w:val="auto"/>
        </w:rPr>
        <w:lastRenderedPageBreak/>
        <mc:AlternateContent>
          <mc:Choice Requires="wps">
            <w:drawing>
              <wp:anchor distT="45720" distB="45720" distL="114300" distR="114300" simplePos="0" relativeHeight="251661312" behindDoc="0" locked="0" layoutInCell="1" allowOverlap="1" wp14:anchorId="57907D6A" wp14:editId="53F017A6">
                <wp:simplePos x="0" y="0"/>
                <wp:positionH relativeFrom="margin">
                  <wp:align>right</wp:align>
                </wp:positionH>
                <wp:positionV relativeFrom="paragraph">
                  <wp:posOffset>1905</wp:posOffset>
                </wp:positionV>
                <wp:extent cx="5705475" cy="1257300"/>
                <wp:effectExtent l="0" t="0" r="2857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14:paraId="32541567" w14:textId="6E5FFA07" w:rsidR="001402CB" w:rsidRPr="00200686" w:rsidRDefault="001402CB" w:rsidP="001402CB">
                            <w:pPr>
                              <w:ind w:left="165"/>
                              <w:jc w:val="center"/>
                              <w:rPr>
                                <w:rFonts w:ascii="Open Sans" w:hAnsi="Open Sans" w:cs="Open Sans"/>
                                <w:color w:val="auto"/>
                              </w:rPr>
                            </w:pPr>
                            <w:r w:rsidRPr="00200686">
                              <w:rPr>
                                <w:rFonts w:ascii="Open Sans" w:hAnsi="Open Sans" w:cs="Open Sans"/>
                                <w:color w:val="auto"/>
                              </w:rPr>
                              <w:t>If at any time, there is any concern that an enteral feeding tube is no longer correctly positioned it must not be used.  Specialist clinical input must be sought.</w:t>
                            </w:r>
                          </w:p>
                          <w:p w14:paraId="3FBB94FD" w14:textId="395AE069" w:rsidR="001402CB" w:rsidRDefault="001402CB" w:rsidP="001402CB">
                            <w:r w:rsidRPr="00200686">
                              <w:rPr>
                                <w:rFonts w:ascii="Open Sans" w:hAnsi="Open Sans" w:cs="Open Sans"/>
                                <w:color w:val="auto"/>
                              </w:rPr>
                              <w:t>If you suspect a blockage or you experience resistance when flushing the tube, do not force water into the tube. Do not use the tube, contact specialist support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07D6A" id="_x0000_s1027" type="#_x0000_t202" style="position:absolute;margin-left:398.05pt;margin-top:.15pt;width:449.25pt;height:9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y4FAIAACcEAAAOAAAAZHJzL2Uyb0RvYy54bWysk82O2yAQx++V+g6Ie2MnjZtdK85qm22q&#10;StsPadsHwIBjVMxQILHTp++Avdlo216qckAMA39mfjOsb4ZOk6N0XoGp6HyWUyINB6HMvqLfvu5e&#10;XVH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">
                <v:textbox>
                  <w:txbxContent>
                    <w:p w14:paraId="32541567" w14:textId="6E5FFA07" w:rsidR="001402CB" w:rsidRPr="00200686" w:rsidRDefault="001402CB" w:rsidP="001402CB">
                      <w:pPr>
                        <w:ind w:left="165"/>
                        <w:jc w:val="center"/>
                        <w:rPr>
                          <w:rFonts w:ascii="Open Sans" w:hAnsi="Open Sans" w:cs="Open Sans"/>
                          <w:color w:val="auto"/>
                        </w:rPr>
                      </w:pPr>
                      <w:r w:rsidRPr="00200686">
                        <w:rPr>
                          <w:rFonts w:ascii="Open Sans" w:hAnsi="Open Sans" w:cs="Open Sans"/>
                          <w:color w:val="auto"/>
                        </w:rPr>
                        <w:t>If at any time, there is any concern that an enteral feeding tube is no longer correctly positioned it must not be used.  Specialist clinical input must be sought.</w:t>
                      </w:r>
                    </w:p>
                    <w:p w14:paraId="3FBB94FD" w14:textId="395AE069" w:rsidR="001402CB" w:rsidRDefault="001402CB" w:rsidP="001402CB">
                      <w:r w:rsidRPr="00200686">
                        <w:rPr>
                          <w:rFonts w:ascii="Open Sans" w:hAnsi="Open Sans" w:cs="Open Sans"/>
                          <w:color w:val="auto"/>
                        </w:rPr>
                        <w:t>If you suspect a blockage or you experience resistance when flushing the tube, do not force water into the tube. Do not use the tube, contact specialist support immediately.</w:t>
                      </w:r>
                    </w:p>
                  </w:txbxContent>
                </v:textbox>
                <w10:wrap type="topAndBottom" anchorx="margin"/>
              </v:shape>
            </w:pict>
          </mc:Fallback>
        </mc:AlternateContent>
      </w:r>
    </w:p>
    <w:p w14:paraId="5A1DA3BE" w14:textId="74FD605E" w:rsidR="00200686" w:rsidRPr="00F61156" w:rsidRDefault="00200686" w:rsidP="00200686">
      <w:pPr>
        <w:numPr>
          <w:ilvl w:val="0"/>
          <w:numId w:val="37"/>
        </w:numPr>
        <w:contextualSpacing/>
        <w:jc w:val="both"/>
        <w:rPr>
          <w:rFonts w:ascii="Open Sans" w:hAnsi="Open Sans" w:cs="Open Sans"/>
          <w:color w:val="auto"/>
        </w:rPr>
      </w:pPr>
      <w:r w:rsidRPr="00200686">
        <w:rPr>
          <w:rFonts w:ascii="Open Sans" w:hAnsi="Open Sans" w:cs="Open Sans"/>
          <w:color w:val="auto"/>
        </w:rPr>
        <w:t xml:space="preserve">Administration of feed. Feeds can be administered via syringe (bolus feed), gravity feeding set or feeding pump. The method selected is dependent of the nature of the feed and clinical status of </w:t>
      </w:r>
      <w:r w:rsidRPr="00F61156">
        <w:rPr>
          <w:rFonts w:ascii="Open Sans" w:hAnsi="Open Sans" w:cs="Open Sans"/>
          <w:color w:val="auto"/>
        </w:rPr>
        <w:t xml:space="preserve">the </w:t>
      </w:r>
      <w:r w:rsidR="00F61156" w:rsidRPr="00F61156">
        <w:rPr>
          <w:rFonts w:ascii="Open Sans" w:hAnsi="Open Sans" w:cs="Open Sans"/>
          <w:color w:val="auto"/>
        </w:rPr>
        <w:t>client</w:t>
      </w:r>
      <w:r w:rsidRPr="00F61156">
        <w:rPr>
          <w:rFonts w:ascii="Open Sans" w:hAnsi="Open Sans" w:cs="Open Sans"/>
          <w:color w:val="auto"/>
        </w:rPr>
        <w:t>. Always administer as per prescription, if using a pump follow manufacture guidelines.</w:t>
      </w:r>
    </w:p>
    <w:p w14:paraId="3E1F89A3" w14:textId="77777777" w:rsidR="00200686" w:rsidRPr="00200686" w:rsidRDefault="00200686" w:rsidP="00200686">
      <w:pPr>
        <w:numPr>
          <w:ilvl w:val="0"/>
          <w:numId w:val="39"/>
        </w:numPr>
        <w:contextualSpacing/>
        <w:jc w:val="both"/>
        <w:rPr>
          <w:rFonts w:ascii="Open Sans" w:hAnsi="Open Sans" w:cs="Open Sans"/>
          <w:color w:val="auto"/>
        </w:rPr>
      </w:pPr>
      <w:r w:rsidRPr="00F61156">
        <w:rPr>
          <w:rFonts w:ascii="Open Sans" w:hAnsi="Open Sans" w:cs="Open Sans"/>
          <w:color w:val="auto"/>
        </w:rPr>
        <w:t>Flush the tube using a 60ml syringe before and after</w:t>
      </w:r>
      <w:r w:rsidRPr="00200686">
        <w:rPr>
          <w:rFonts w:ascii="Open Sans" w:hAnsi="Open Sans" w:cs="Open Sans"/>
          <w:color w:val="auto"/>
        </w:rPr>
        <w:t xml:space="preserve"> the administration of feed and medication or every 4–6 hours if feeding is not in progress (except during the night) to prevent the tube from blocking. Flush with 30ml sterile water or as otherwise directed by the managing healthcare professional. </w:t>
      </w:r>
    </w:p>
    <w:p w14:paraId="5AF01558" w14:textId="77777777" w:rsidR="00200686" w:rsidRPr="00200686" w:rsidRDefault="00200686" w:rsidP="00200686">
      <w:pPr>
        <w:numPr>
          <w:ilvl w:val="0"/>
          <w:numId w:val="39"/>
        </w:numPr>
        <w:contextualSpacing/>
        <w:jc w:val="both"/>
        <w:rPr>
          <w:rFonts w:ascii="Open Sans" w:hAnsi="Open Sans" w:cs="Open Sans"/>
          <w:color w:val="auto"/>
        </w:rPr>
      </w:pPr>
      <w:r w:rsidRPr="00200686">
        <w:rPr>
          <w:rFonts w:ascii="Open Sans" w:hAnsi="Open Sans" w:cs="Open Sans"/>
          <w:color w:val="auto"/>
        </w:rPr>
        <w:t>Syringe (Bolus feed). Remove the plunger from the syringe and place the tip of the syringe into the enteral tube connector at end of the enteral tube.</w:t>
      </w:r>
    </w:p>
    <w:p w14:paraId="476FB6B9" w14:textId="77777777" w:rsidR="00200686" w:rsidRPr="00200686" w:rsidRDefault="00200686" w:rsidP="00200686">
      <w:pPr>
        <w:ind w:left="720"/>
        <w:contextualSpacing/>
        <w:jc w:val="both"/>
        <w:rPr>
          <w:rFonts w:ascii="Open Sans" w:hAnsi="Open Sans" w:cs="Open Sans"/>
          <w:color w:val="auto"/>
        </w:rPr>
      </w:pPr>
      <w:r w:rsidRPr="00200686">
        <w:rPr>
          <w:rFonts w:ascii="Open Sans" w:hAnsi="Open Sans" w:cs="Open Sans"/>
          <w:color w:val="auto"/>
        </w:rPr>
        <w:t xml:space="preserve">Holding the syringe and enteral tube straight, pour the prescribed amount of feed into the syringe. Let it flow slowly through the tube. </w:t>
      </w:r>
    </w:p>
    <w:p w14:paraId="23C1A44F" w14:textId="77777777" w:rsidR="00200686" w:rsidRPr="00200686" w:rsidRDefault="00200686" w:rsidP="00200686">
      <w:pPr>
        <w:ind w:left="720"/>
        <w:contextualSpacing/>
        <w:jc w:val="both"/>
        <w:rPr>
          <w:rFonts w:ascii="Open Sans" w:hAnsi="Open Sans" w:cs="Open Sans"/>
          <w:color w:val="auto"/>
        </w:rPr>
      </w:pPr>
      <w:r w:rsidRPr="00200686">
        <w:rPr>
          <w:rFonts w:ascii="Open Sans" w:hAnsi="Open Sans" w:cs="Open Sans"/>
          <w:color w:val="auto"/>
        </w:rPr>
        <w:t>Pour the prescribed amount of water into the syringe and allow to flow through to flush the feeding tube appropriately.</w:t>
      </w:r>
    </w:p>
    <w:p w14:paraId="56C94104" w14:textId="77777777" w:rsidR="00200686" w:rsidRPr="00200686" w:rsidRDefault="00200686" w:rsidP="00200686">
      <w:pPr>
        <w:numPr>
          <w:ilvl w:val="0"/>
          <w:numId w:val="39"/>
        </w:numPr>
        <w:contextualSpacing/>
        <w:jc w:val="both"/>
        <w:rPr>
          <w:rFonts w:ascii="Open Sans" w:hAnsi="Open Sans" w:cs="Open Sans"/>
          <w:color w:val="auto"/>
        </w:rPr>
      </w:pPr>
      <w:r w:rsidRPr="00200686">
        <w:rPr>
          <w:rFonts w:ascii="Open Sans" w:hAnsi="Open Sans" w:cs="Open Sans"/>
          <w:color w:val="auto"/>
        </w:rPr>
        <w:t>Using gravity feeding for bolus, intermittent feeds and continuous feeds.</w:t>
      </w:r>
    </w:p>
    <w:p w14:paraId="01D019E3" w14:textId="77777777" w:rsidR="00200686" w:rsidRPr="00200686" w:rsidRDefault="00200686" w:rsidP="00200686">
      <w:pPr>
        <w:ind w:left="720"/>
        <w:contextualSpacing/>
        <w:jc w:val="both"/>
        <w:rPr>
          <w:rFonts w:ascii="Open Sans" w:hAnsi="Open Sans" w:cs="Open Sans"/>
          <w:color w:val="auto"/>
        </w:rPr>
      </w:pPr>
      <w:r w:rsidRPr="00200686">
        <w:rPr>
          <w:rFonts w:ascii="Open Sans" w:hAnsi="Open Sans" w:cs="Open Sans"/>
          <w:color w:val="auto"/>
        </w:rPr>
        <w:t>Ensure the roller clamp is closed, attach the set to the feeding container with the correct prescribed amount of feed and hang the container on the pole. Squeeze the drip chamber until it is one third full of the feeding solution. Remove the protective cap from the end of the giving set and open the roller clamp, allowing the feed to run down to the end of the giving set (to prime the line), then close the roller clamp. Connect the giving set to the enteral tube connector at the end of the enteral tube. Open the roller clamp and set the flow rate by counting the drops per minute. As a guide, 20 drops of standard feed are approximately 1ml. Use the following equation or the table below to calculate the drip rate: (ml/hour) /3 = drops/minute</w:t>
      </w:r>
    </w:p>
    <w:p w14:paraId="277DCE5E" w14:textId="77777777" w:rsidR="00200686" w:rsidRPr="00200686" w:rsidRDefault="00200686" w:rsidP="00200686">
      <w:pPr>
        <w:ind w:left="720"/>
        <w:contextualSpacing/>
        <w:jc w:val="both"/>
        <w:rPr>
          <w:rFonts w:ascii="Open Sans" w:hAnsi="Open Sans" w:cs="Open Sans"/>
          <w:color w:val="auto"/>
        </w:rPr>
      </w:pPr>
      <w:r w:rsidRPr="00200686">
        <w:rPr>
          <w:rFonts w:ascii="Open Sans" w:hAnsi="Open Sans" w:cs="Open Sans"/>
          <w:color w:val="auto"/>
        </w:rPr>
        <w:t>Open and close the roller clamp until the desired drip rate is set correctly. Check the drip rate regularly to ensure the feed is still running at the required rate.</w:t>
      </w:r>
    </w:p>
    <w:p w14:paraId="2062A8C5" w14:textId="77777777" w:rsidR="00200686" w:rsidRPr="00200686" w:rsidRDefault="00200686" w:rsidP="00200686">
      <w:pPr>
        <w:numPr>
          <w:ilvl w:val="0"/>
          <w:numId w:val="39"/>
        </w:numPr>
        <w:contextualSpacing/>
        <w:jc w:val="both"/>
        <w:rPr>
          <w:rFonts w:ascii="Open Sans" w:hAnsi="Open Sans" w:cs="Open Sans"/>
          <w:color w:val="000000" w:themeColor="text1"/>
        </w:rPr>
      </w:pPr>
      <w:r w:rsidRPr="00200686">
        <w:rPr>
          <w:rFonts w:ascii="Open Sans" w:hAnsi="Open Sans" w:cs="Open Sans"/>
          <w:color w:val="000000" w:themeColor="text1"/>
          <w:shd w:val="clear" w:color="auto" w:fill="FFFFFF"/>
        </w:rPr>
        <w:t xml:space="preserve">An enteral feeding pump can be used for intermittent, bolus or continuous administration of feeds, follow manufacture guidelines. </w:t>
      </w:r>
    </w:p>
    <w:p w14:paraId="03F15607" w14:textId="77777777" w:rsidR="00200686" w:rsidRPr="00200686" w:rsidRDefault="00200686" w:rsidP="00200686">
      <w:pPr>
        <w:ind w:left="720"/>
        <w:contextualSpacing/>
        <w:jc w:val="both"/>
        <w:rPr>
          <w:rFonts w:ascii="Open Sans" w:hAnsi="Open Sans" w:cs="Open Sans"/>
          <w:color w:val="auto"/>
        </w:rPr>
      </w:pPr>
    </w:p>
    <w:p w14:paraId="5C7DF075" w14:textId="77777777" w:rsidR="00200686" w:rsidRPr="00200686" w:rsidRDefault="00200686" w:rsidP="005A087E">
      <w:pPr>
        <w:numPr>
          <w:ilvl w:val="0"/>
          <w:numId w:val="37"/>
        </w:numPr>
        <w:contextualSpacing/>
        <w:jc w:val="both"/>
        <w:rPr>
          <w:rFonts w:ascii="Open Sans" w:hAnsi="Open Sans" w:cs="Open Sans"/>
          <w:color w:val="auto"/>
        </w:rPr>
      </w:pPr>
      <w:r w:rsidRPr="00200686">
        <w:rPr>
          <w:rFonts w:ascii="Open Sans" w:hAnsi="Open Sans" w:cs="Open Sans"/>
          <w:color w:val="auto"/>
        </w:rPr>
        <w:t>Complications, these should be reviewed as follows:</w:t>
      </w:r>
    </w:p>
    <w:p w14:paraId="667E8EE5" w14:textId="77777777" w:rsidR="00200686" w:rsidRPr="00200686" w:rsidRDefault="00200686" w:rsidP="00200686">
      <w:pPr>
        <w:numPr>
          <w:ilvl w:val="0"/>
          <w:numId w:val="35"/>
        </w:numPr>
        <w:contextualSpacing/>
        <w:jc w:val="both"/>
        <w:rPr>
          <w:rFonts w:ascii="Open Sans" w:hAnsi="Open Sans" w:cs="Open Sans"/>
          <w:color w:val="auto"/>
        </w:rPr>
      </w:pPr>
      <w:r w:rsidRPr="00200686">
        <w:rPr>
          <w:rFonts w:ascii="Open Sans" w:hAnsi="Open Sans" w:cs="Open Sans"/>
          <w:color w:val="auto"/>
        </w:rPr>
        <w:lastRenderedPageBreak/>
        <w:t>mouth discomfort or infections – maintain good oral hygiene and consider regular mouth care products, such as artificial saliva products, and/or offer regular opportunities to rinse mouth with water</w:t>
      </w:r>
    </w:p>
    <w:p w14:paraId="203CD198" w14:textId="77777777" w:rsidR="00200686" w:rsidRPr="00200686" w:rsidRDefault="00200686" w:rsidP="00200686">
      <w:pPr>
        <w:numPr>
          <w:ilvl w:val="0"/>
          <w:numId w:val="35"/>
        </w:numPr>
        <w:contextualSpacing/>
        <w:jc w:val="both"/>
        <w:rPr>
          <w:rFonts w:ascii="Open Sans" w:hAnsi="Open Sans" w:cs="Open Sans"/>
          <w:color w:val="auto"/>
        </w:rPr>
      </w:pPr>
      <w:r w:rsidRPr="00200686">
        <w:rPr>
          <w:rFonts w:ascii="Open Sans" w:hAnsi="Open Sans" w:cs="Open Sans"/>
          <w:color w:val="auto"/>
        </w:rPr>
        <w:t>Pressure sores – Ensure regular movement of the NJ/NG tube 4-6hourly, monitor nasal cavity closely. Change dressings when required.</w:t>
      </w:r>
    </w:p>
    <w:p w14:paraId="584164FF" w14:textId="77777777" w:rsidR="00200686" w:rsidRPr="00200686" w:rsidRDefault="00200686" w:rsidP="00200686">
      <w:pPr>
        <w:numPr>
          <w:ilvl w:val="0"/>
          <w:numId w:val="35"/>
        </w:numPr>
        <w:contextualSpacing/>
        <w:jc w:val="both"/>
        <w:rPr>
          <w:rFonts w:ascii="Open Sans" w:hAnsi="Open Sans" w:cs="Open Sans"/>
          <w:color w:val="auto"/>
        </w:rPr>
      </w:pPr>
      <w:r w:rsidRPr="00200686">
        <w:rPr>
          <w:rFonts w:ascii="Open Sans" w:hAnsi="Open Sans" w:cs="Open Sans"/>
          <w:color w:val="auto"/>
        </w:rPr>
        <w:t>reflux and vomiting - feed in an upright position or at a minimum of 30-45º. If continues, consider other causes: feeding regimen; temperature of feed; medications; tube position and constipation, gas or gastrointestinal obstruction</w:t>
      </w:r>
    </w:p>
    <w:p w14:paraId="5FCC6DFD" w14:textId="77777777" w:rsidR="00200686" w:rsidRPr="00200686" w:rsidRDefault="00200686" w:rsidP="00200686">
      <w:pPr>
        <w:numPr>
          <w:ilvl w:val="0"/>
          <w:numId w:val="35"/>
        </w:numPr>
        <w:contextualSpacing/>
        <w:jc w:val="both"/>
        <w:rPr>
          <w:rFonts w:ascii="Open Sans" w:hAnsi="Open Sans" w:cs="Open Sans"/>
          <w:color w:val="auto"/>
        </w:rPr>
      </w:pPr>
      <w:r w:rsidRPr="00200686">
        <w:rPr>
          <w:rFonts w:ascii="Open Sans" w:hAnsi="Open Sans" w:cs="Open Sans"/>
          <w:color w:val="auto"/>
        </w:rPr>
        <w:t>diarrhoea – consider hydration and electrolyte replacement; temporary change or break in feeding; stool culture; changes to the feed regimen that may improve symptoms; temperature of feed and tube position</w:t>
      </w:r>
    </w:p>
    <w:p w14:paraId="40A47D91" w14:textId="77777777" w:rsidR="00200686" w:rsidRPr="00200686" w:rsidRDefault="00200686" w:rsidP="00200686">
      <w:pPr>
        <w:numPr>
          <w:ilvl w:val="0"/>
          <w:numId w:val="35"/>
        </w:numPr>
        <w:contextualSpacing/>
        <w:jc w:val="both"/>
        <w:rPr>
          <w:rFonts w:ascii="Open Sans" w:hAnsi="Open Sans" w:cs="Open Sans"/>
          <w:color w:val="auto"/>
        </w:rPr>
      </w:pPr>
      <w:r w:rsidRPr="00200686">
        <w:rPr>
          <w:rFonts w:ascii="Open Sans" w:hAnsi="Open Sans" w:cs="Open Sans"/>
          <w:color w:val="auto"/>
        </w:rPr>
        <w:t>constipation – consider possible medications causing constipation; fibre intake; fluid intake and changes in mobility.</w:t>
      </w:r>
    </w:p>
    <w:p w14:paraId="01720AC8" w14:textId="323B3AD2" w:rsidR="00200686" w:rsidRPr="00200686" w:rsidRDefault="007B7105" w:rsidP="00200686">
      <w:pPr>
        <w:numPr>
          <w:ilvl w:val="0"/>
          <w:numId w:val="35"/>
        </w:numPr>
        <w:contextualSpacing/>
        <w:jc w:val="both"/>
        <w:rPr>
          <w:rFonts w:ascii="Open Sans" w:hAnsi="Open Sans" w:cs="Open Sans"/>
          <w:color w:val="auto"/>
        </w:rPr>
      </w:pPr>
      <w:r>
        <w:rPr>
          <w:rFonts w:ascii="Open Sans" w:hAnsi="Open Sans" w:cs="Open Sans"/>
          <w:color w:val="auto"/>
        </w:rPr>
        <w:t>t</w:t>
      </w:r>
      <w:r w:rsidR="00200686" w:rsidRPr="00200686">
        <w:rPr>
          <w:rFonts w:ascii="Open Sans" w:hAnsi="Open Sans" w:cs="Open Sans"/>
          <w:color w:val="auto"/>
        </w:rPr>
        <w:t>ube displacement – Once a tube is displaced it must not be used until a specialist healthcare practitioner has resisted and confirmed in the medical notes the tube is safe to use. All feed must be stopped immediately, and specialist support must be sought immediately</w:t>
      </w:r>
      <w:r>
        <w:rPr>
          <w:rFonts w:ascii="Open Sans" w:hAnsi="Open Sans" w:cs="Open Sans"/>
          <w:color w:val="auto"/>
        </w:rPr>
        <w:t>.</w:t>
      </w:r>
      <w:r w:rsidR="00200686" w:rsidRPr="00200686">
        <w:rPr>
          <w:rFonts w:ascii="Open Sans" w:hAnsi="Open Sans" w:cs="Open Sans"/>
          <w:color w:val="auto"/>
        </w:rPr>
        <w:t xml:space="preserve"> </w:t>
      </w:r>
    </w:p>
    <w:p w14:paraId="0F144BBD" w14:textId="77777777" w:rsidR="00200686" w:rsidRPr="00200686" w:rsidRDefault="00200686" w:rsidP="00200686">
      <w:pPr>
        <w:ind w:left="720"/>
        <w:contextualSpacing/>
        <w:rPr>
          <w:rFonts w:ascii="Open Sans" w:hAnsi="Open Sans" w:cs="Open Sans"/>
          <w:color w:val="auto"/>
        </w:rPr>
      </w:pPr>
    </w:p>
    <w:p w14:paraId="18AA442A" w14:textId="77777777" w:rsidR="00200686" w:rsidRPr="00423CB5" w:rsidRDefault="00200686" w:rsidP="00423CB5">
      <w:pPr>
        <w:rPr>
          <w:rFonts w:ascii="Open Sans" w:hAnsi="Open Sans" w:cs="Open Sans"/>
          <w:b/>
          <w:bCs/>
          <w:color w:val="auto"/>
        </w:rPr>
      </w:pPr>
      <w:r w:rsidRPr="00423CB5">
        <w:rPr>
          <w:rFonts w:ascii="Open Sans" w:hAnsi="Open Sans" w:cs="Open Sans"/>
          <w:b/>
          <w:bCs/>
          <w:color w:val="auto"/>
        </w:rPr>
        <w:t>Storing of enteral feed</w:t>
      </w:r>
    </w:p>
    <w:p w14:paraId="5705CE91" w14:textId="77777777" w:rsidR="00200686" w:rsidRDefault="00200686" w:rsidP="00200686">
      <w:pPr>
        <w:jc w:val="both"/>
        <w:rPr>
          <w:rFonts w:ascii="Open Sans" w:hAnsi="Open Sans" w:cs="Open Sans"/>
          <w:color w:val="auto"/>
        </w:rPr>
      </w:pPr>
      <w:r w:rsidRPr="00200686">
        <w:rPr>
          <w:rFonts w:ascii="Open Sans" w:hAnsi="Open Sans" w:cs="Open Sans"/>
          <w:color w:val="auto"/>
        </w:rPr>
        <w:t xml:space="preserve">Feed must be stored as per prescription and pharmacy guidelines; some feeds will require refrigeration. All feed and giving sets will have an expiry date and these must be adhered to as per the </w:t>
      </w:r>
      <w:r w:rsidRPr="00F61156">
        <w:rPr>
          <w:rFonts w:ascii="Open Sans" w:hAnsi="Open Sans" w:cs="Open Sans"/>
          <w:color w:val="auto"/>
        </w:rPr>
        <w:t>client’s</w:t>
      </w:r>
      <w:r w:rsidRPr="00200686">
        <w:rPr>
          <w:rFonts w:ascii="Open Sans" w:hAnsi="Open Sans" w:cs="Open Sans"/>
          <w:color w:val="auto"/>
        </w:rPr>
        <w:t xml:space="preserve"> dietary prescription plan. </w:t>
      </w:r>
    </w:p>
    <w:p w14:paraId="14D287ED" w14:textId="77777777" w:rsidR="005A087E" w:rsidRPr="00200686" w:rsidRDefault="005A087E" w:rsidP="00200686">
      <w:pPr>
        <w:jc w:val="both"/>
        <w:rPr>
          <w:rFonts w:ascii="Open Sans" w:hAnsi="Open Sans" w:cs="Open Sans"/>
          <w:color w:val="auto"/>
        </w:rPr>
      </w:pPr>
    </w:p>
    <w:p w14:paraId="6BB558D3" w14:textId="77777777" w:rsidR="00200686" w:rsidRPr="00200686" w:rsidRDefault="00200686" w:rsidP="00200686">
      <w:pPr>
        <w:jc w:val="both"/>
        <w:rPr>
          <w:rFonts w:ascii="Open Sans" w:hAnsi="Open Sans" w:cs="Open Sans"/>
          <w:b/>
          <w:bCs/>
          <w:color w:val="auto"/>
        </w:rPr>
      </w:pPr>
      <w:r w:rsidRPr="00200686">
        <w:rPr>
          <w:rFonts w:ascii="Open Sans" w:hAnsi="Open Sans" w:cs="Open Sans"/>
          <w:b/>
          <w:bCs/>
          <w:color w:val="auto"/>
        </w:rPr>
        <w:t>Expiry of equipment and feed</w:t>
      </w:r>
    </w:p>
    <w:p w14:paraId="271D8CAB" w14:textId="77777777" w:rsidR="00200686" w:rsidRDefault="00200686" w:rsidP="00200686">
      <w:pPr>
        <w:jc w:val="both"/>
        <w:rPr>
          <w:rFonts w:ascii="Open Sans" w:hAnsi="Open Sans" w:cs="Open Sans"/>
          <w:color w:val="auto"/>
        </w:rPr>
      </w:pPr>
      <w:r w:rsidRPr="00200686">
        <w:rPr>
          <w:rFonts w:ascii="Open Sans" w:hAnsi="Open Sans" w:cs="Open Sans"/>
          <w:color w:val="auto"/>
        </w:rPr>
        <w:t>Follow manufacture and pharmacy direction for expiry of equipment. Equipment used will be single patient use (apart from the feed pump).</w:t>
      </w:r>
    </w:p>
    <w:p w14:paraId="33AA32E5" w14:textId="77777777" w:rsidR="005A087E" w:rsidRPr="00200686" w:rsidRDefault="005A087E" w:rsidP="00200686">
      <w:pPr>
        <w:jc w:val="both"/>
        <w:rPr>
          <w:rFonts w:ascii="Open Sans" w:hAnsi="Open Sans" w:cs="Open Sans"/>
          <w:color w:val="auto"/>
        </w:rPr>
      </w:pPr>
    </w:p>
    <w:p w14:paraId="236F4C91" w14:textId="77777777" w:rsidR="00200686" w:rsidRPr="00423CB5" w:rsidRDefault="00200686" w:rsidP="00423CB5">
      <w:pPr>
        <w:rPr>
          <w:rFonts w:ascii="Open Sans" w:hAnsi="Open Sans" w:cs="Open Sans"/>
          <w:b/>
          <w:bCs/>
          <w:color w:val="auto"/>
        </w:rPr>
      </w:pPr>
      <w:r w:rsidRPr="00423CB5">
        <w:rPr>
          <w:rFonts w:ascii="Open Sans" w:hAnsi="Open Sans" w:cs="Open Sans"/>
          <w:b/>
          <w:bCs/>
          <w:color w:val="auto"/>
        </w:rPr>
        <w:t>Home Parenteral Nutrition Feeding</w:t>
      </w:r>
    </w:p>
    <w:p w14:paraId="7FD91430" w14:textId="77777777" w:rsidR="00200686" w:rsidRPr="00F61156" w:rsidRDefault="00200686" w:rsidP="00200686">
      <w:pPr>
        <w:jc w:val="both"/>
        <w:rPr>
          <w:rFonts w:ascii="Open Sans" w:hAnsi="Open Sans" w:cs="Open Sans"/>
          <w:color w:val="auto"/>
        </w:rPr>
      </w:pPr>
      <w:r w:rsidRPr="00200686">
        <w:rPr>
          <w:rFonts w:ascii="Open Sans" w:hAnsi="Open Sans" w:cs="Open Sans"/>
          <w:color w:val="auto"/>
        </w:rPr>
        <w:t xml:space="preserve">Home Parenteral nutrition is </w:t>
      </w:r>
      <w:r w:rsidRPr="00F61156">
        <w:rPr>
          <w:rFonts w:ascii="Open Sans" w:hAnsi="Open Sans" w:cs="Open Sans"/>
          <w:color w:val="auto"/>
        </w:rPr>
        <w:t xml:space="preserve">indicated in </w:t>
      </w:r>
      <w:r w:rsidR="00F61156" w:rsidRPr="00F61156">
        <w:rPr>
          <w:rFonts w:ascii="Open Sans" w:hAnsi="Open Sans" w:cs="Open Sans"/>
          <w:color w:val="auto"/>
        </w:rPr>
        <w:t>clients</w:t>
      </w:r>
      <w:r w:rsidRPr="00F61156">
        <w:rPr>
          <w:rFonts w:ascii="Open Sans" w:hAnsi="Open Sans" w:cs="Open Sans"/>
          <w:color w:val="auto"/>
        </w:rPr>
        <w:t xml:space="preserve"> who are malnourished or at risk of malnutrition, as detailed above, and meet either of the following criteria: </w:t>
      </w:r>
    </w:p>
    <w:p w14:paraId="45E87A83" w14:textId="77777777" w:rsidR="00200686" w:rsidRPr="00F61156" w:rsidRDefault="00200686" w:rsidP="00200686">
      <w:pPr>
        <w:numPr>
          <w:ilvl w:val="0"/>
          <w:numId w:val="34"/>
        </w:numPr>
        <w:contextualSpacing/>
        <w:jc w:val="both"/>
        <w:rPr>
          <w:rFonts w:ascii="Open Sans" w:hAnsi="Open Sans" w:cs="Open Sans"/>
          <w:color w:val="auto"/>
        </w:rPr>
      </w:pPr>
      <w:r w:rsidRPr="00F61156">
        <w:rPr>
          <w:rFonts w:ascii="Open Sans" w:hAnsi="Open Sans" w:cs="Open Sans"/>
          <w:color w:val="auto"/>
        </w:rPr>
        <w:t>inadequate or unsafe oral and/or enteral nutritional intake</w:t>
      </w:r>
    </w:p>
    <w:p w14:paraId="02B0BDD9" w14:textId="77777777" w:rsidR="00200686" w:rsidRDefault="00200686" w:rsidP="00200686">
      <w:pPr>
        <w:numPr>
          <w:ilvl w:val="0"/>
          <w:numId w:val="34"/>
        </w:numPr>
        <w:contextualSpacing/>
        <w:jc w:val="both"/>
        <w:rPr>
          <w:rFonts w:ascii="Open Sans" w:hAnsi="Open Sans" w:cs="Open Sans"/>
          <w:color w:val="auto"/>
        </w:rPr>
      </w:pPr>
      <w:r w:rsidRPr="00F61156">
        <w:rPr>
          <w:rFonts w:ascii="Open Sans" w:hAnsi="Open Sans" w:cs="Open Sans"/>
          <w:color w:val="auto"/>
        </w:rPr>
        <w:t xml:space="preserve">a non-functional, inaccessible or perforated (leaking) gastrointestinal tract. </w:t>
      </w:r>
    </w:p>
    <w:p w14:paraId="7C1D9504" w14:textId="77777777" w:rsidR="007B7105" w:rsidRPr="00F61156" w:rsidRDefault="007B7105" w:rsidP="007B7105">
      <w:pPr>
        <w:ind w:left="720"/>
        <w:contextualSpacing/>
        <w:jc w:val="both"/>
        <w:rPr>
          <w:rFonts w:ascii="Open Sans" w:hAnsi="Open Sans" w:cs="Open Sans"/>
          <w:color w:val="auto"/>
        </w:rPr>
      </w:pPr>
    </w:p>
    <w:p w14:paraId="516FE188" w14:textId="77777777" w:rsidR="00200686" w:rsidRPr="00F61156" w:rsidRDefault="00200686" w:rsidP="00200686">
      <w:pPr>
        <w:jc w:val="both"/>
        <w:rPr>
          <w:rFonts w:ascii="Open Sans" w:hAnsi="Open Sans" w:cs="Open Sans"/>
          <w:color w:val="auto"/>
        </w:rPr>
      </w:pPr>
      <w:r w:rsidRPr="00F61156">
        <w:rPr>
          <w:rFonts w:ascii="Open Sans" w:hAnsi="Open Sans" w:cs="Open Sans"/>
          <w:color w:val="auto"/>
        </w:rPr>
        <w:t xml:space="preserve">Home Parenteral nutrition should be introduced progressively, usually starting at no more than 50% of the estimated needs for the first 24–48 hours. </w:t>
      </w:r>
    </w:p>
    <w:p w14:paraId="4C2C04FC" w14:textId="77777777" w:rsidR="00200686" w:rsidRPr="00F61156" w:rsidRDefault="00200686" w:rsidP="00200686">
      <w:pPr>
        <w:jc w:val="both"/>
        <w:rPr>
          <w:rFonts w:ascii="Open Sans" w:hAnsi="Open Sans" w:cs="Open Sans"/>
          <w:color w:val="auto"/>
        </w:rPr>
      </w:pPr>
      <w:r w:rsidRPr="00F61156">
        <w:rPr>
          <w:rFonts w:ascii="Open Sans" w:hAnsi="Open Sans" w:cs="Open Sans"/>
          <w:color w:val="auto"/>
        </w:rPr>
        <w:lastRenderedPageBreak/>
        <w:t xml:space="preserve">Treatment should be closely monitored (refer to monitoring of nutritional support section). </w:t>
      </w:r>
    </w:p>
    <w:p w14:paraId="4AD6C30C" w14:textId="1C021B9F" w:rsidR="00200686" w:rsidRPr="00200686" w:rsidRDefault="00200686" w:rsidP="00200686">
      <w:pPr>
        <w:jc w:val="both"/>
        <w:rPr>
          <w:rFonts w:ascii="Open Sans" w:hAnsi="Open Sans" w:cs="Open Sans"/>
          <w:color w:val="auto"/>
        </w:rPr>
      </w:pPr>
      <w:r w:rsidRPr="00F61156">
        <w:rPr>
          <w:rFonts w:ascii="Open Sans" w:hAnsi="Open Sans" w:cs="Open Sans"/>
          <w:color w:val="auto"/>
        </w:rPr>
        <w:t xml:space="preserve">If the </w:t>
      </w:r>
      <w:r w:rsidR="00F61156" w:rsidRPr="00F61156">
        <w:rPr>
          <w:rFonts w:ascii="Open Sans" w:hAnsi="Open Sans" w:cs="Open Sans"/>
          <w:color w:val="auto"/>
        </w:rPr>
        <w:t>client</w:t>
      </w:r>
      <w:r w:rsidRPr="00F61156">
        <w:rPr>
          <w:rFonts w:ascii="Open Sans" w:hAnsi="Open Sans" w:cs="Open Sans"/>
          <w:color w:val="auto"/>
        </w:rPr>
        <w:t xml:space="preserve"> establishes adequate oral or enteral nutrition, and their nutritional status is stable, then Home Parenteral nutrition can be withdrawn in a planned manner as per the nutritional prescription, with daily reviews of the </w:t>
      </w:r>
      <w:r w:rsidR="00F61156" w:rsidRPr="00F61156">
        <w:rPr>
          <w:rFonts w:ascii="Open Sans" w:hAnsi="Open Sans" w:cs="Open Sans"/>
          <w:color w:val="auto"/>
        </w:rPr>
        <w:t>clients</w:t>
      </w:r>
      <w:r w:rsidRPr="00F61156">
        <w:rPr>
          <w:rFonts w:ascii="Open Sans" w:hAnsi="Open Sans" w:cs="Open Sans"/>
          <w:color w:val="auto"/>
        </w:rPr>
        <w:t xml:space="preserve"> progress</w:t>
      </w:r>
      <w:r w:rsidRPr="00200686">
        <w:rPr>
          <w:rFonts w:ascii="Open Sans" w:hAnsi="Open Sans" w:cs="Open Sans"/>
          <w:color w:val="auto"/>
        </w:rPr>
        <w:t xml:space="preserve"> by a competent healthcare provider.</w:t>
      </w:r>
    </w:p>
    <w:p w14:paraId="2C058BBC"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t xml:space="preserve">Home Parenteral nutrition must be administered through a dedicated peripherally inserted central catheter, a dedicated centrally placed central catheter or through a dedicated port of a multi-lumen centrally placed central catheter. </w:t>
      </w:r>
      <w:r w:rsidRPr="00F61156">
        <w:rPr>
          <w:rFonts w:ascii="Open Sans" w:hAnsi="Open Sans" w:cs="Open Sans"/>
          <w:color w:val="auto"/>
        </w:rPr>
        <w:t xml:space="preserve">For </w:t>
      </w:r>
      <w:r w:rsidR="00F61156" w:rsidRPr="00F61156">
        <w:rPr>
          <w:rFonts w:ascii="Open Sans" w:hAnsi="Open Sans" w:cs="Open Sans"/>
          <w:color w:val="auto"/>
        </w:rPr>
        <w:t>clients</w:t>
      </w:r>
      <w:r w:rsidRPr="00200686">
        <w:rPr>
          <w:rFonts w:ascii="Open Sans" w:hAnsi="Open Sans" w:cs="Open Sans"/>
          <w:color w:val="auto"/>
        </w:rPr>
        <w:t xml:space="preserve"> requiring long-term Home Parenteral feeding (more than 30 days) a tunnelling subclavian line should be used. </w:t>
      </w:r>
    </w:p>
    <w:p w14:paraId="6BCE861C" w14:textId="77777777" w:rsidR="00200686" w:rsidRDefault="00200686" w:rsidP="00200686">
      <w:pPr>
        <w:jc w:val="both"/>
        <w:rPr>
          <w:rFonts w:ascii="Open Sans" w:hAnsi="Open Sans" w:cs="Open Sans"/>
          <w:color w:val="auto"/>
        </w:rPr>
      </w:pPr>
      <w:r w:rsidRPr="00200686">
        <w:rPr>
          <w:rFonts w:ascii="Open Sans" w:hAnsi="Open Sans" w:cs="Open Sans"/>
          <w:color w:val="auto"/>
        </w:rPr>
        <w:t>Central catheters must only be inserted by appropriately trained personnel in an appropriate environment. The skin around the entry site and catheter tip position (for peripherally inserted catheters) should be checked daily and documented for signs of infection, inflammation and thrombophlebitis.</w:t>
      </w:r>
    </w:p>
    <w:p w14:paraId="6CFBBFB4" w14:textId="77777777" w:rsidR="005A087E" w:rsidRPr="00200686" w:rsidRDefault="005A087E" w:rsidP="00200686">
      <w:pPr>
        <w:jc w:val="both"/>
        <w:rPr>
          <w:rFonts w:ascii="Open Sans" w:hAnsi="Open Sans" w:cs="Open Sans"/>
          <w:color w:val="auto"/>
        </w:rPr>
      </w:pPr>
    </w:p>
    <w:p w14:paraId="10F64D03" w14:textId="77777777" w:rsidR="00200686" w:rsidRPr="00200686" w:rsidRDefault="00200686" w:rsidP="00200686">
      <w:pPr>
        <w:jc w:val="both"/>
        <w:rPr>
          <w:rFonts w:ascii="Open Sans" w:hAnsi="Open Sans" w:cs="Open Sans"/>
          <w:b/>
          <w:bCs/>
          <w:color w:val="auto"/>
        </w:rPr>
      </w:pPr>
      <w:r w:rsidRPr="00200686">
        <w:rPr>
          <w:rFonts w:ascii="Open Sans" w:hAnsi="Open Sans" w:cs="Open Sans"/>
          <w:b/>
          <w:bCs/>
          <w:color w:val="auto"/>
        </w:rPr>
        <w:t xml:space="preserve">Administration Connection and Disconnection of Home Parenteral Nutrition - To be performed by a Specialist Competent Healthcare Practitioner Only. </w:t>
      </w:r>
    </w:p>
    <w:p w14:paraId="53F51FDD" w14:textId="77777777" w:rsidR="00200686" w:rsidRPr="00200686" w:rsidRDefault="00200686" w:rsidP="00200686">
      <w:pPr>
        <w:numPr>
          <w:ilvl w:val="0"/>
          <w:numId w:val="43"/>
        </w:numPr>
        <w:contextualSpacing/>
        <w:jc w:val="both"/>
        <w:rPr>
          <w:rFonts w:ascii="Open Sans" w:hAnsi="Open Sans" w:cs="Open Sans"/>
          <w:color w:val="auto"/>
        </w:rPr>
      </w:pPr>
      <w:r w:rsidRPr="00200686">
        <w:rPr>
          <w:rFonts w:ascii="Open Sans" w:hAnsi="Open Sans" w:cs="Open Sans"/>
          <w:color w:val="auto"/>
        </w:rPr>
        <w:t>Connection of Total Parental Nutrition (HPN) to ensure a non – touch technique is adhered to two practitioners may be required.</w:t>
      </w:r>
    </w:p>
    <w:p w14:paraId="7DD44ED4" w14:textId="77777777" w:rsidR="00200686" w:rsidRPr="00200686" w:rsidRDefault="00200686" w:rsidP="00200686">
      <w:pPr>
        <w:ind w:left="720"/>
        <w:contextualSpacing/>
        <w:jc w:val="both"/>
        <w:rPr>
          <w:rFonts w:ascii="Open Sans" w:hAnsi="Open Sans" w:cs="Open Sans"/>
          <w:color w:val="auto"/>
        </w:rPr>
      </w:pPr>
    </w:p>
    <w:p w14:paraId="54E10A48" w14:textId="77777777" w:rsidR="00200686" w:rsidRPr="00200686" w:rsidRDefault="00200686" w:rsidP="00200686">
      <w:pPr>
        <w:numPr>
          <w:ilvl w:val="0"/>
          <w:numId w:val="42"/>
        </w:numPr>
        <w:contextualSpacing/>
        <w:jc w:val="both"/>
        <w:rPr>
          <w:rFonts w:ascii="Open Sans" w:hAnsi="Open Sans" w:cs="Open Sans"/>
          <w:b/>
          <w:bCs/>
          <w:color w:val="auto"/>
        </w:rPr>
      </w:pPr>
      <w:r w:rsidRPr="00200686">
        <w:rPr>
          <w:rFonts w:ascii="Open Sans" w:hAnsi="Open Sans" w:cs="Open Sans"/>
          <w:color w:val="auto"/>
        </w:rPr>
        <w:t>Wash your hands before and after, use an aseptic non touch technique.</w:t>
      </w:r>
    </w:p>
    <w:p w14:paraId="58546251"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 xml:space="preserve">Clean dressing trolley with detergent wipes </w:t>
      </w:r>
    </w:p>
    <w:p w14:paraId="384CA86D"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Collect equipment</w:t>
      </w:r>
    </w:p>
    <w:p w14:paraId="6FE61FC2"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 xml:space="preserve">Remove HPN </w:t>
      </w:r>
    </w:p>
    <w:p w14:paraId="6A5D3E39"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Check HPN prescription order against the prepared HPN as per medication policy</w:t>
      </w:r>
    </w:p>
    <w:p w14:paraId="16290E84"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Wash hands</w:t>
      </w:r>
    </w:p>
    <w:p w14:paraId="401E9075"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 xml:space="preserve">Explain the procedure to </w:t>
      </w:r>
      <w:r w:rsidRPr="00F61156">
        <w:rPr>
          <w:rFonts w:ascii="Open Sans" w:hAnsi="Open Sans" w:cs="Open Sans"/>
          <w:color w:val="auto"/>
        </w:rPr>
        <w:t xml:space="preserve">the </w:t>
      </w:r>
      <w:r w:rsidR="00F61156" w:rsidRPr="00F61156">
        <w:rPr>
          <w:rFonts w:ascii="Open Sans" w:hAnsi="Open Sans" w:cs="Open Sans"/>
          <w:color w:val="auto"/>
        </w:rPr>
        <w:t>client</w:t>
      </w:r>
      <w:r w:rsidRPr="00F61156">
        <w:rPr>
          <w:rFonts w:ascii="Open Sans" w:hAnsi="Open Sans" w:cs="Open Sans"/>
          <w:color w:val="auto"/>
        </w:rPr>
        <w:t xml:space="preserve"> and obtain</w:t>
      </w:r>
      <w:r w:rsidRPr="00200686">
        <w:rPr>
          <w:rFonts w:ascii="Open Sans" w:hAnsi="Open Sans" w:cs="Open Sans"/>
          <w:color w:val="auto"/>
        </w:rPr>
        <w:t xml:space="preserve"> verbal consent, check prescription against patient</w:t>
      </w:r>
    </w:p>
    <w:p w14:paraId="6F989C50"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Attend hand hygiene, don PPE</w:t>
      </w:r>
    </w:p>
    <w:p w14:paraId="4CB191A9"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Set up sterile field</w:t>
      </w:r>
    </w:p>
    <w:p w14:paraId="532DF01D"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Attend hand hygiene and apply sterile gloves</w:t>
      </w:r>
    </w:p>
    <w:p w14:paraId="24615BB5"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 xml:space="preserve">Assemble lines, line filters and extension </w:t>
      </w:r>
    </w:p>
    <w:p w14:paraId="4607FA0F"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 xml:space="preserve">Access insertion port on HPN bag </w:t>
      </w:r>
    </w:p>
    <w:p w14:paraId="3B10D9FB" w14:textId="77777777" w:rsidR="00200686" w:rsidRPr="00200686" w:rsidRDefault="00200686" w:rsidP="00200686">
      <w:pPr>
        <w:numPr>
          <w:ilvl w:val="0"/>
          <w:numId w:val="42"/>
        </w:numPr>
        <w:spacing w:after="0" w:line="240" w:lineRule="auto"/>
        <w:jc w:val="both"/>
        <w:rPr>
          <w:rFonts w:ascii="Open Sans" w:eastAsia="Calibri" w:hAnsi="Open Sans" w:cs="Open Sans"/>
          <w:b/>
          <w:color w:val="auto"/>
          <w:lang w:val="en-AU"/>
        </w:rPr>
      </w:pPr>
      <w:r w:rsidRPr="00200686">
        <w:rPr>
          <w:rFonts w:ascii="Open Sans" w:eastAsia="Calibri" w:hAnsi="Open Sans" w:cs="Open Sans"/>
          <w:color w:val="auto"/>
          <w:lang w:val="en-AU"/>
        </w:rPr>
        <w:t>Swab insertion port on HPN bag with Chlorhexidine 2% alcohol 70% for 10 seconds. Allow to dry for</w:t>
      </w:r>
      <w:r w:rsidRPr="00200686">
        <w:rPr>
          <w:rFonts w:ascii="Open Sans" w:eastAsia="Calibri" w:hAnsi="Open Sans" w:cs="Open Sans"/>
          <w:b/>
          <w:color w:val="auto"/>
          <w:lang w:val="en-AU"/>
        </w:rPr>
        <w:t xml:space="preserve"> 30 seconds. </w:t>
      </w:r>
    </w:p>
    <w:p w14:paraId="1087456F"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Spike the prepared HPN bag using aseptic non touch technique (ANTT)</w:t>
      </w:r>
    </w:p>
    <w:p w14:paraId="307F5F3C"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Hang the bag on the intravenous pole and re-apply light protect cover</w:t>
      </w:r>
    </w:p>
    <w:p w14:paraId="21754535"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lastRenderedPageBreak/>
        <w:t xml:space="preserve">Prime intravenous giving set </w:t>
      </w:r>
    </w:p>
    <w:p w14:paraId="2AECD5E0" w14:textId="77777777" w:rsidR="00200686" w:rsidRPr="00200686" w:rsidRDefault="00200686" w:rsidP="00200686">
      <w:pPr>
        <w:numPr>
          <w:ilvl w:val="0"/>
          <w:numId w:val="42"/>
        </w:numPr>
        <w:spacing w:after="0" w:line="240" w:lineRule="auto"/>
        <w:contextualSpacing/>
        <w:jc w:val="both"/>
        <w:rPr>
          <w:rFonts w:ascii="Open Sans" w:hAnsi="Open Sans" w:cs="Open Sans"/>
          <w:color w:val="auto"/>
        </w:rPr>
      </w:pPr>
      <w:r w:rsidRPr="00200686">
        <w:rPr>
          <w:rFonts w:ascii="Open Sans" w:hAnsi="Open Sans" w:cs="Open Sans"/>
          <w:color w:val="auto"/>
        </w:rPr>
        <w:t>Select the HPN setting on the infusion pumps</w:t>
      </w:r>
    </w:p>
    <w:p w14:paraId="5AD5C120"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 xml:space="preserve">Set infusion rate and volume to be infused as per the HPN prescription </w:t>
      </w:r>
    </w:p>
    <w:p w14:paraId="555EBECB"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 xml:space="preserve">Remove gloves and wash/gel hands </w:t>
      </w:r>
    </w:p>
    <w:p w14:paraId="2ECA473E"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 xml:space="preserve">Apply new pair sterile gloves </w:t>
      </w:r>
    </w:p>
    <w:p w14:paraId="211BD2AB"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 xml:space="preserve">Maintaining asepsis, draw up 0.9% Sodium Chloride flush using blunt drawing up needle </w:t>
      </w:r>
    </w:p>
    <w:p w14:paraId="436DA5FD"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Using sterile gauze, lift dedicated HPN CVAD lumen and place sterile towel underneath</w:t>
      </w:r>
    </w:p>
    <w:p w14:paraId="6085B9C5" w14:textId="77777777" w:rsidR="00200686" w:rsidRPr="00200686" w:rsidRDefault="00200686" w:rsidP="00200686">
      <w:pPr>
        <w:numPr>
          <w:ilvl w:val="0"/>
          <w:numId w:val="42"/>
        </w:numPr>
        <w:spacing w:after="0" w:line="240" w:lineRule="auto"/>
        <w:jc w:val="both"/>
        <w:rPr>
          <w:rFonts w:ascii="Open Sans" w:eastAsia="Calibri" w:hAnsi="Open Sans" w:cs="Open Sans"/>
          <w:b/>
          <w:color w:val="auto"/>
          <w:lang w:val="en-AU"/>
        </w:rPr>
      </w:pPr>
      <w:r w:rsidRPr="00200686">
        <w:rPr>
          <w:rFonts w:ascii="Open Sans" w:eastAsia="Calibri" w:hAnsi="Open Sans" w:cs="Open Sans"/>
          <w:color w:val="auto"/>
          <w:lang w:val="en-AU"/>
        </w:rPr>
        <w:t xml:space="preserve">While still holding CVAD lumen, swab CVAD intravenous cap vigorously with Chlorhexidine 2% alcohol 70% for 10 seconds. Allow to dry for </w:t>
      </w:r>
      <w:r w:rsidRPr="00200686">
        <w:rPr>
          <w:rFonts w:ascii="Open Sans" w:eastAsia="Calibri" w:hAnsi="Open Sans" w:cs="Open Sans"/>
          <w:bCs/>
          <w:color w:val="auto"/>
          <w:lang w:val="en-AU"/>
        </w:rPr>
        <w:t>30 seconds</w:t>
      </w:r>
      <w:r w:rsidRPr="00200686">
        <w:rPr>
          <w:rFonts w:ascii="Open Sans" w:eastAsia="Calibri" w:hAnsi="Open Sans" w:cs="Open Sans"/>
          <w:b/>
          <w:color w:val="auto"/>
          <w:lang w:val="en-AU"/>
        </w:rPr>
        <w:t xml:space="preserve"> </w:t>
      </w:r>
    </w:p>
    <w:p w14:paraId="053492C3"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eastAsia="en-AU"/>
        </w:rPr>
      </w:pPr>
      <w:r w:rsidRPr="00200686">
        <w:rPr>
          <w:rFonts w:ascii="Open Sans" w:eastAsia="Calibri" w:hAnsi="Open Sans" w:cs="Open Sans"/>
          <w:color w:val="auto"/>
          <w:lang w:val="en-AU" w:eastAsia="en-AU"/>
        </w:rPr>
        <w:t>Flush lumen with 0.9% Sodium Chloride 10mls using pulsatile action to ensure patency – If the line is hep locked aspirate first.</w:t>
      </w:r>
    </w:p>
    <w:p w14:paraId="4CEEEE4C"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 xml:space="preserve">While still holding CVAD lumen, swab CVAD intravenous cap vigorously with Chlorhexidine 2% alcohol 70% for 10 seconds, allow to dry for 30 seconds, place on sterile towel and discard gauze </w:t>
      </w:r>
    </w:p>
    <w:p w14:paraId="0538C0F0"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 xml:space="preserve">Using sterile gauze, lift HPN infusion line </w:t>
      </w:r>
    </w:p>
    <w:p w14:paraId="6D4E7D2B"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Use sterile gauze to remove infusion line cap and discard cap and gauze</w:t>
      </w:r>
    </w:p>
    <w:p w14:paraId="7724CD7C"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Using sterile gauze, lift lumen and connect to HPN infusion line, ensuring that all connections are secure</w:t>
      </w:r>
    </w:p>
    <w:p w14:paraId="59EBF96B"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Remove sterile gloves and perform hand hygiene</w:t>
      </w:r>
    </w:p>
    <w:p w14:paraId="4CCC62F3"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Commence infusions</w:t>
      </w:r>
    </w:p>
    <w:p w14:paraId="57FCDF64" w14:textId="77777777" w:rsidR="00200686" w:rsidRPr="00200686" w:rsidRDefault="00200686" w:rsidP="00200686">
      <w:pPr>
        <w:numPr>
          <w:ilvl w:val="0"/>
          <w:numId w:val="42"/>
        </w:numPr>
        <w:spacing w:after="0" w:line="240" w:lineRule="auto"/>
        <w:jc w:val="both"/>
        <w:rPr>
          <w:rFonts w:ascii="Open Sans" w:eastAsia="Calibri" w:hAnsi="Open Sans" w:cs="Open Sans"/>
          <w:color w:val="auto"/>
          <w:lang w:val="en-AU"/>
        </w:rPr>
      </w:pPr>
      <w:r w:rsidRPr="00200686">
        <w:rPr>
          <w:rFonts w:ascii="Open Sans" w:eastAsia="Calibri" w:hAnsi="Open Sans" w:cs="Open Sans"/>
          <w:color w:val="auto"/>
          <w:lang w:val="en-AU"/>
        </w:rPr>
        <w:t xml:space="preserve">Dispose of used equipment in line with organisational requirements </w:t>
      </w:r>
    </w:p>
    <w:p w14:paraId="1B12D460" w14:textId="77777777" w:rsidR="00200686" w:rsidRPr="00200686" w:rsidRDefault="00200686" w:rsidP="00200686">
      <w:pPr>
        <w:numPr>
          <w:ilvl w:val="0"/>
          <w:numId w:val="42"/>
        </w:numPr>
        <w:spacing w:after="0" w:line="240" w:lineRule="auto"/>
        <w:jc w:val="both"/>
        <w:rPr>
          <w:rFonts w:ascii="Open Sans" w:eastAsia="Calibri" w:hAnsi="Open Sans" w:cs="Open Sans"/>
          <w:b/>
          <w:bCs/>
          <w:color w:val="auto"/>
          <w:lang w:val="en-AU"/>
        </w:rPr>
      </w:pPr>
      <w:r w:rsidRPr="00200686">
        <w:rPr>
          <w:rFonts w:ascii="Open Sans" w:eastAsia="Calibri" w:hAnsi="Open Sans" w:cs="Open Sans"/>
          <w:color w:val="auto"/>
          <w:lang w:val="en-AU"/>
        </w:rPr>
        <w:t xml:space="preserve">Sign HPN order and document in notes </w:t>
      </w:r>
    </w:p>
    <w:p w14:paraId="3C6A2092" w14:textId="77777777" w:rsidR="00200686" w:rsidRPr="00200686" w:rsidRDefault="00200686" w:rsidP="00200686">
      <w:pPr>
        <w:spacing w:after="0" w:line="240" w:lineRule="auto"/>
        <w:ind w:left="360"/>
        <w:rPr>
          <w:rFonts w:ascii="Open Sans" w:eastAsia="Calibri" w:hAnsi="Open Sans" w:cs="Open Sans"/>
          <w:b/>
          <w:bCs/>
          <w:color w:val="auto"/>
          <w:lang w:val="en-AU"/>
        </w:rPr>
      </w:pPr>
    </w:p>
    <w:p w14:paraId="4E7055A2" w14:textId="77777777" w:rsidR="00200686" w:rsidRPr="00423CB5" w:rsidRDefault="00200686" w:rsidP="00423CB5">
      <w:pPr>
        <w:rPr>
          <w:rFonts w:ascii="Open Sans" w:hAnsi="Open Sans" w:cs="Open Sans"/>
          <w:b/>
          <w:bCs/>
          <w:color w:val="auto"/>
        </w:rPr>
      </w:pPr>
      <w:r w:rsidRPr="00423CB5">
        <w:rPr>
          <w:rFonts w:ascii="Open Sans" w:hAnsi="Open Sans" w:cs="Open Sans"/>
          <w:b/>
          <w:bCs/>
          <w:color w:val="auto"/>
        </w:rPr>
        <w:t>Disconnecting Parental Nutrition</w:t>
      </w:r>
    </w:p>
    <w:p w14:paraId="46920476" w14:textId="77777777" w:rsidR="00200686" w:rsidRPr="00200686" w:rsidRDefault="00200686" w:rsidP="00200686">
      <w:pPr>
        <w:numPr>
          <w:ilvl w:val="0"/>
          <w:numId w:val="40"/>
        </w:numPr>
        <w:spacing w:after="0" w:line="240" w:lineRule="auto"/>
        <w:contextualSpacing/>
        <w:jc w:val="both"/>
        <w:rPr>
          <w:rFonts w:ascii="Open Sans" w:hAnsi="Open Sans" w:cs="Open Sans"/>
          <w:color w:val="auto"/>
        </w:rPr>
      </w:pPr>
      <w:r w:rsidRPr="00200686">
        <w:rPr>
          <w:rFonts w:ascii="Open Sans" w:hAnsi="Open Sans" w:cs="Open Sans"/>
          <w:color w:val="auto"/>
        </w:rPr>
        <w:t>Wash hands</w:t>
      </w:r>
    </w:p>
    <w:p w14:paraId="6AC2102F" w14:textId="77777777" w:rsidR="00200686" w:rsidRPr="00200686" w:rsidRDefault="00200686" w:rsidP="00200686">
      <w:pPr>
        <w:numPr>
          <w:ilvl w:val="0"/>
          <w:numId w:val="40"/>
        </w:numPr>
        <w:spacing w:after="0" w:line="240" w:lineRule="auto"/>
        <w:contextualSpacing/>
        <w:jc w:val="both"/>
        <w:rPr>
          <w:rFonts w:ascii="Open Sans" w:hAnsi="Open Sans" w:cs="Open Sans"/>
          <w:color w:val="auto"/>
        </w:rPr>
      </w:pPr>
      <w:r w:rsidRPr="00200686">
        <w:rPr>
          <w:rFonts w:ascii="Open Sans" w:hAnsi="Open Sans" w:cs="Open Sans"/>
          <w:color w:val="auto"/>
        </w:rPr>
        <w:t>Ensure patient privacy</w:t>
      </w:r>
    </w:p>
    <w:p w14:paraId="31F3DBCD" w14:textId="77777777" w:rsidR="00200686" w:rsidRPr="00200686" w:rsidRDefault="00200686" w:rsidP="00200686">
      <w:pPr>
        <w:numPr>
          <w:ilvl w:val="0"/>
          <w:numId w:val="40"/>
        </w:numPr>
        <w:spacing w:after="0" w:line="240" w:lineRule="auto"/>
        <w:contextualSpacing/>
        <w:jc w:val="both"/>
        <w:rPr>
          <w:rFonts w:ascii="Open Sans" w:hAnsi="Open Sans" w:cs="Open Sans"/>
          <w:color w:val="auto"/>
        </w:rPr>
      </w:pPr>
      <w:r w:rsidRPr="00200686">
        <w:rPr>
          <w:rFonts w:ascii="Open Sans" w:hAnsi="Open Sans" w:cs="Open Sans"/>
          <w:color w:val="auto"/>
        </w:rPr>
        <w:t>Confirm order to cease infusion</w:t>
      </w:r>
    </w:p>
    <w:p w14:paraId="7344238F" w14:textId="77777777" w:rsidR="00200686" w:rsidRPr="00F61156" w:rsidRDefault="00200686" w:rsidP="00200686">
      <w:pPr>
        <w:numPr>
          <w:ilvl w:val="0"/>
          <w:numId w:val="40"/>
        </w:numPr>
        <w:spacing w:after="0" w:line="240" w:lineRule="auto"/>
        <w:contextualSpacing/>
        <w:jc w:val="both"/>
        <w:rPr>
          <w:rFonts w:ascii="Open Sans" w:hAnsi="Open Sans" w:cs="Open Sans"/>
          <w:color w:val="auto"/>
        </w:rPr>
      </w:pPr>
      <w:r w:rsidRPr="00200686">
        <w:rPr>
          <w:rFonts w:ascii="Open Sans" w:hAnsi="Open Sans" w:cs="Open Sans"/>
          <w:color w:val="auto"/>
        </w:rPr>
        <w:t xml:space="preserve">Confirm </w:t>
      </w:r>
      <w:r w:rsidR="00F61156" w:rsidRPr="00F61156">
        <w:rPr>
          <w:rFonts w:ascii="Open Sans" w:hAnsi="Open Sans" w:cs="Open Sans"/>
          <w:color w:val="auto"/>
        </w:rPr>
        <w:t>client</w:t>
      </w:r>
      <w:r w:rsidRPr="00F61156">
        <w:rPr>
          <w:rFonts w:ascii="Open Sans" w:hAnsi="Open Sans" w:cs="Open Sans"/>
          <w:color w:val="auto"/>
        </w:rPr>
        <w:t xml:space="preserve"> identification against prescription </w:t>
      </w:r>
    </w:p>
    <w:p w14:paraId="181507DB" w14:textId="77777777" w:rsidR="00200686" w:rsidRPr="00200686" w:rsidRDefault="00200686" w:rsidP="00200686">
      <w:pPr>
        <w:numPr>
          <w:ilvl w:val="0"/>
          <w:numId w:val="40"/>
        </w:numPr>
        <w:spacing w:after="0" w:line="240" w:lineRule="auto"/>
        <w:contextualSpacing/>
        <w:jc w:val="both"/>
        <w:rPr>
          <w:rFonts w:ascii="Open Sans" w:hAnsi="Open Sans" w:cs="Open Sans"/>
          <w:color w:val="auto"/>
        </w:rPr>
      </w:pPr>
      <w:r w:rsidRPr="00F61156">
        <w:rPr>
          <w:rFonts w:ascii="Open Sans" w:hAnsi="Open Sans" w:cs="Open Sans"/>
          <w:color w:val="auto"/>
        </w:rPr>
        <w:t xml:space="preserve">Explain procedure to </w:t>
      </w:r>
      <w:r w:rsidR="00F61156" w:rsidRPr="00F61156">
        <w:rPr>
          <w:rFonts w:ascii="Open Sans" w:hAnsi="Open Sans" w:cs="Open Sans"/>
          <w:color w:val="auto"/>
        </w:rPr>
        <w:t>client</w:t>
      </w:r>
      <w:r w:rsidRPr="00F61156">
        <w:rPr>
          <w:rFonts w:ascii="Open Sans" w:hAnsi="Open Sans" w:cs="Open Sans"/>
          <w:color w:val="auto"/>
        </w:rPr>
        <w:t xml:space="preserve"> and</w:t>
      </w:r>
      <w:r w:rsidRPr="00200686">
        <w:rPr>
          <w:rFonts w:ascii="Open Sans" w:hAnsi="Open Sans" w:cs="Open Sans"/>
          <w:color w:val="auto"/>
        </w:rPr>
        <w:t xml:space="preserve"> obtain consent</w:t>
      </w:r>
    </w:p>
    <w:p w14:paraId="79DB2D67" w14:textId="77777777" w:rsidR="00200686" w:rsidRPr="00200686" w:rsidRDefault="00200686" w:rsidP="00200686">
      <w:pPr>
        <w:numPr>
          <w:ilvl w:val="0"/>
          <w:numId w:val="40"/>
        </w:numPr>
        <w:spacing w:after="0" w:line="240" w:lineRule="auto"/>
        <w:contextualSpacing/>
        <w:jc w:val="both"/>
        <w:rPr>
          <w:rFonts w:ascii="Open Sans" w:hAnsi="Open Sans" w:cs="Open Sans"/>
          <w:color w:val="auto"/>
        </w:rPr>
      </w:pPr>
      <w:r w:rsidRPr="00200686">
        <w:rPr>
          <w:rFonts w:ascii="Open Sans" w:hAnsi="Open Sans" w:cs="Open Sans"/>
          <w:color w:val="auto"/>
        </w:rPr>
        <w:t>Attend hand hygiene</w:t>
      </w:r>
    </w:p>
    <w:p w14:paraId="6869C83E" w14:textId="77777777" w:rsidR="00200686" w:rsidRPr="00200686" w:rsidRDefault="00200686" w:rsidP="00200686">
      <w:pPr>
        <w:numPr>
          <w:ilvl w:val="0"/>
          <w:numId w:val="40"/>
        </w:numPr>
        <w:spacing w:after="0" w:line="240" w:lineRule="auto"/>
        <w:contextualSpacing/>
        <w:jc w:val="both"/>
        <w:rPr>
          <w:rFonts w:ascii="Open Sans" w:hAnsi="Open Sans" w:cs="Open Sans"/>
          <w:color w:val="auto"/>
        </w:rPr>
      </w:pPr>
      <w:r w:rsidRPr="00200686">
        <w:rPr>
          <w:rFonts w:ascii="Open Sans" w:hAnsi="Open Sans" w:cs="Open Sans"/>
          <w:color w:val="auto"/>
        </w:rPr>
        <w:t>Apply clean nonsterile gloves</w:t>
      </w:r>
    </w:p>
    <w:p w14:paraId="3D33EE3B" w14:textId="77777777" w:rsidR="00200686" w:rsidRPr="00200686" w:rsidRDefault="00200686" w:rsidP="00200686">
      <w:pPr>
        <w:numPr>
          <w:ilvl w:val="0"/>
          <w:numId w:val="40"/>
        </w:numPr>
        <w:spacing w:after="0" w:line="240" w:lineRule="auto"/>
        <w:contextualSpacing/>
        <w:jc w:val="both"/>
        <w:rPr>
          <w:rFonts w:ascii="Open Sans" w:hAnsi="Open Sans" w:cs="Open Sans"/>
          <w:color w:val="auto"/>
        </w:rPr>
      </w:pPr>
      <w:r w:rsidRPr="00200686">
        <w:rPr>
          <w:rFonts w:ascii="Open Sans" w:hAnsi="Open Sans" w:cs="Open Sans"/>
          <w:color w:val="auto"/>
        </w:rPr>
        <w:t>Disconnect HPN line from CVAD</w:t>
      </w:r>
    </w:p>
    <w:p w14:paraId="0C472301" w14:textId="77777777" w:rsidR="00200686" w:rsidRPr="00200686" w:rsidRDefault="00200686" w:rsidP="00200686">
      <w:pPr>
        <w:numPr>
          <w:ilvl w:val="0"/>
          <w:numId w:val="40"/>
        </w:numPr>
        <w:spacing w:after="0" w:line="240" w:lineRule="auto"/>
        <w:jc w:val="both"/>
        <w:rPr>
          <w:rFonts w:ascii="Open Sans" w:eastAsia="Calibri" w:hAnsi="Open Sans" w:cs="Open Sans"/>
          <w:b/>
          <w:color w:val="auto"/>
          <w:lang w:val="en-AU"/>
        </w:rPr>
      </w:pPr>
      <w:r w:rsidRPr="00200686">
        <w:rPr>
          <w:rFonts w:ascii="Open Sans" w:eastAsia="Calibri" w:hAnsi="Open Sans" w:cs="Open Sans"/>
          <w:color w:val="auto"/>
          <w:lang w:val="en-AU"/>
        </w:rPr>
        <w:t xml:space="preserve">Swab CVAD bung vigorously with chlorhexidine 2% alcohol 70% swab for 10 seconds. Allow to dry for </w:t>
      </w:r>
      <w:r w:rsidRPr="00200686">
        <w:rPr>
          <w:rFonts w:ascii="Open Sans" w:eastAsia="Calibri" w:hAnsi="Open Sans" w:cs="Open Sans"/>
          <w:b/>
          <w:color w:val="auto"/>
          <w:lang w:val="en-AU"/>
        </w:rPr>
        <w:t>30 seconds.</w:t>
      </w:r>
    </w:p>
    <w:p w14:paraId="2016A17A" w14:textId="77777777" w:rsidR="00200686" w:rsidRPr="00200686" w:rsidRDefault="00200686" w:rsidP="00200686">
      <w:pPr>
        <w:numPr>
          <w:ilvl w:val="0"/>
          <w:numId w:val="40"/>
        </w:numPr>
        <w:spacing w:after="0" w:line="240" w:lineRule="auto"/>
        <w:jc w:val="both"/>
        <w:rPr>
          <w:rFonts w:ascii="Open Sans" w:eastAsia="Calibri" w:hAnsi="Open Sans" w:cs="Open Sans"/>
          <w:color w:val="auto"/>
          <w:lang w:val="en-AU" w:eastAsia="en-AU"/>
        </w:rPr>
      </w:pPr>
      <w:r w:rsidRPr="00200686">
        <w:rPr>
          <w:rFonts w:ascii="Open Sans" w:eastAsia="Calibri" w:hAnsi="Open Sans" w:cs="Open Sans"/>
          <w:color w:val="auto"/>
          <w:lang w:val="en-AU" w:eastAsia="en-AU"/>
        </w:rPr>
        <w:t>Flush lumen with 10mLs of 0.9% Sodium Chloride using pulsatile action</w:t>
      </w:r>
    </w:p>
    <w:p w14:paraId="1F3D7D12" w14:textId="77777777" w:rsidR="00200686" w:rsidRPr="00200686" w:rsidRDefault="00200686" w:rsidP="00200686">
      <w:pPr>
        <w:numPr>
          <w:ilvl w:val="0"/>
          <w:numId w:val="40"/>
        </w:numPr>
        <w:spacing w:after="0" w:line="240" w:lineRule="auto"/>
        <w:jc w:val="both"/>
        <w:rPr>
          <w:rFonts w:ascii="Open Sans" w:eastAsia="Calibri" w:hAnsi="Open Sans" w:cs="Open Sans"/>
          <w:color w:val="auto"/>
          <w:lang w:val="en-AU" w:eastAsia="en-AU"/>
        </w:rPr>
      </w:pPr>
      <w:r w:rsidRPr="00200686">
        <w:rPr>
          <w:rFonts w:ascii="Open Sans" w:eastAsia="Calibri" w:hAnsi="Open Sans" w:cs="Open Sans"/>
          <w:color w:val="auto"/>
          <w:lang w:val="en-AU" w:eastAsia="en-AU"/>
        </w:rPr>
        <w:t>Dispose of HPN bag into the clinical waste bin</w:t>
      </w:r>
    </w:p>
    <w:p w14:paraId="14F3D46A" w14:textId="77777777" w:rsidR="00200686" w:rsidRPr="00200686" w:rsidRDefault="00200686" w:rsidP="00200686">
      <w:pPr>
        <w:numPr>
          <w:ilvl w:val="0"/>
          <w:numId w:val="40"/>
        </w:numPr>
        <w:spacing w:after="0" w:line="240" w:lineRule="auto"/>
        <w:jc w:val="both"/>
        <w:rPr>
          <w:rFonts w:ascii="Open Sans" w:eastAsia="Calibri" w:hAnsi="Open Sans" w:cs="Open Sans"/>
          <w:color w:val="auto"/>
          <w:lang w:val="en-AU" w:eastAsia="en-AU"/>
        </w:rPr>
      </w:pPr>
      <w:r w:rsidRPr="00200686">
        <w:rPr>
          <w:rFonts w:ascii="Open Sans" w:eastAsia="Calibri" w:hAnsi="Open Sans" w:cs="Open Sans"/>
          <w:color w:val="auto"/>
          <w:lang w:val="en-AU" w:eastAsia="en-AU"/>
        </w:rPr>
        <w:t>Wash hands</w:t>
      </w:r>
    </w:p>
    <w:p w14:paraId="692894D0" w14:textId="77777777" w:rsidR="00200686" w:rsidRPr="00200686" w:rsidRDefault="00200686" w:rsidP="00200686">
      <w:pPr>
        <w:rPr>
          <w:rFonts w:ascii="Open Sans" w:hAnsi="Open Sans" w:cs="Open Sans"/>
          <w:b/>
          <w:bCs/>
          <w:color w:val="auto"/>
        </w:rPr>
      </w:pPr>
    </w:p>
    <w:p w14:paraId="54E1D324" w14:textId="15FADCD1" w:rsidR="00200686" w:rsidRPr="00423CB5" w:rsidRDefault="00200686" w:rsidP="00423CB5">
      <w:pPr>
        <w:rPr>
          <w:rFonts w:ascii="Open Sans" w:hAnsi="Open Sans" w:cs="Open Sans"/>
          <w:b/>
          <w:bCs/>
          <w:color w:val="auto"/>
        </w:rPr>
      </w:pPr>
      <w:r w:rsidRPr="00423CB5">
        <w:rPr>
          <w:rFonts w:ascii="Open Sans" w:hAnsi="Open Sans" w:cs="Open Sans"/>
          <w:b/>
          <w:bCs/>
          <w:color w:val="auto"/>
        </w:rPr>
        <w:t>Line Blocking/Trouble Shooting</w:t>
      </w:r>
    </w:p>
    <w:p w14:paraId="766DF546"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lastRenderedPageBreak/>
        <w:t xml:space="preserve">Line clogging or obstruction should be prevented by limiting the number of manipulations and flushing the line before and after each manipulation. </w:t>
      </w:r>
    </w:p>
    <w:p w14:paraId="73677F87" w14:textId="77777777" w:rsidR="00200686" w:rsidRPr="00F61156" w:rsidRDefault="00200686" w:rsidP="00200686">
      <w:pPr>
        <w:jc w:val="both"/>
        <w:rPr>
          <w:rFonts w:ascii="Open Sans" w:hAnsi="Open Sans" w:cs="Open Sans"/>
          <w:color w:val="auto"/>
        </w:rPr>
      </w:pPr>
      <w:r w:rsidRPr="00200686">
        <w:rPr>
          <w:rFonts w:ascii="Open Sans" w:hAnsi="Open Sans" w:cs="Open Sans"/>
          <w:color w:val="auto"/>
        </w:rPr>
        <w:t xml:space="preserve">If prescribed and part of </w:t>
      </w:r>
      <w:r w:rsidRPr="00F61156">
        <w:rPr>
          <w:rFonts w:ascii="Open Sans" w:hAnsi="Open Sans" w:cs="Open Sans"/>
          <w:color w:val="auto"/>
        </w:rPr>
        <w:t xml:space="preserve">the </w:t>
      </w:r>
      <w:r w:rsidR="00F61156" w:rsidRPr="00F61156">
        <w:rPr>
          <w:rFonts w:ascii="Open Sans" w:hAnsi="Open Sans" w:cs="Open Sans"/>
          <w:color w:val="auto"/>
        </w:rPr>
        <w:t>client</w:t>
      </w:r>
      <w:r w:rsidRPr="00F61156">
        <w:rPr>
          <w:rFonts w:ascii="Open Sans" w:hAnsi="Open Sans" w:cs="Open Sans"/>
          <w:color w:val="auto"/>
        </w:rPr>
        <w:t>s plan, locking the line with heparin-saline, or a thrombolytic agent can be tried to unclog the line.</w:t>
      </w:r>
    </w:p>
    <w:p w14:paraId="1C7756E3" w14:textId="65E59FB2" w:rsidR="007B7105" w:rsidRDefault="00200686" w:rsidP="00200686">
      <w:pPr>
        <w:jc w:val="both"/>
        <w:rPr>
          <w:rFonts w:ascii="Open Sans" w:hAnsi="Open Sans" w:cs="Open Sans"/>
          <w:color w:val="auto"/>
        </w:rPr>
      </w:pPr>
      <w:r w:rsidRPr="00F61156">
        <w:rPr>
          <w:rFonts w:ascii="Open Sans" w:hAnsi="Open Sans" w:cs="Open Sans"/>
          <w:color w:val="auto"/>
        </w:rPr>
        <w:t>Specialists’ healthcare input must be sought.</w:t>
      </w:r>
    </w:p>
    <w:p w14:paraId="7FFB40CC" w14:textId="77777777" w:rsidR="007B7105" w:rsidRPr="00F61156" w:rsidRDefault="007B7105" w:rsidP="00200686">
      <w:pPr>
        <w:jc w:val="both"/>
        <w:rPr>
          <w:rFonts w:ascii="Open Sans" w:hAnsi="Open Sans" w:cs="Open Sans"/>
          <w:color w:val="auto"/>
        </w:rPr>
      </w:pPr>
    </w:p>
    <w:p w14:paraId="2AC26AB4" w14:textId="77777777" w:rsidR="00200686" w:rsidRPr="00F61156" w:rsidRDefault="00200686" w:rsidP="00200686">
      <w:pPr>
        <w:jc w:val="both"/>
        <w:rPr>
          <w:rFonts w:ascii="Open Sans" w:hAnsi="Open Sans" w:cs="Open Sans"/>
          <w:b/>
          <w:bCs/>
          <w:color w:val="auto"/>
        </w:rPr>
      </w:pPr>
      <w:r w:rsidRPr="00F61156">
        <w:rPr>
          <w:rFonts w:ascii="Open Sans" w:hAnsi="Open Sans" w:cs="Open Sans"/>
          <w:b/>
          <w:bCs/>
          <w:color w:val="auto"/>
        </w:rPr>
        <w:t xml:space="preserve">Storing of Parental Nutrition and expiry of equipment. </w:t>
      </w:r>
    </w:p>
    <w:p w14:paraId="7F8450F5" w14:textId="09D50BA5" w:rsidR="00200686" w:rsidRPr="00F61156" w:rsidRDefault="00200686" w:rsidP="00200686">
      <w:pPr>
        <w:jc w:val="both"/>
        <w:rPr>
          <w:rFonts w:ascii="Open Sans" w:hAnsi="Open Sans" w:cs="Open Sans"/>
          <w:color w:val="auto"/>
        </w:rPr>
      </w:pPr>
      <w:r w:rsidRPr="00F61156">
        <w:rPr>
          <w:rFonts w:ascii="Open Sans" w:hAnsi="Open Sans" w:cs="Open Sans"/>
          <w:color w:val="auto"/>
        </w:rPr>
        <w:t xml:space="preserve">Ensure Pharmacy, dietitian and manufacture guidance is followed. All IV giving sets/feed expire within twenty-four hours. When giving sets are disconnected from the </w:t>
      </w:r>
      <w:r w:rsidR="00F61156" w:rsidRPr="00F61156">
        <w:rPr>
          <w:rFonts w:ascii="Open Sans" w:hAnsi="Open Sans" w:cs="Open Sans"/>
          <w:color w:val="auto"/>
        </w:rPr>
        <w:t>client</w:t>
      </w:r>
      <w:r w:rsidRPr="00F61156">
        <w:rPr>
          <w:rFonts w:ascii="Open Sans" w:hAnsi="Open Sans" w:cs="Open Sans"/>
          <w:color w:val="auto"/>
        </w:rPr>
        <w:t xml:space="preserve">s the feed/set must not be reused. </w:t>
      </w:r>
    </w:p>
    <w:p w14:paraId="1222B17B" w14:textId="77777777" w:rsidR="005A087E" w:rsidRPr="00F61156" w:rsidRDefault="005A087E" w:rsidP="00200686">
      <w:pPr>
        <w:jc w:val="both"/>
        <w:rPr>
          <w:rFonts w:ascii="Open Sans" w:hAnsi="Open Sans" w:cs="Open Sans"/>
          <w:color w:val="auto"/>
        </w:rPr>
      </w:pPr>
    </w:p>
    <w:p w14:paraId="57FF7381" w14:textId="77777777" w:rsidR="00200686" w:rsidRPr="00F61156" w:rsidRDefault="00200686" w:rsidP="00423CB5">
      <w:pPr>
        <w:rPr>
          <w:rFonts w:ascii="Open Sans" w:hAnsi="Open Sans" w:cs="Open Sans"/>
          <w:b/>
          <w:bCs/>
          <w:color w:val="auto"/>
        </w:rPr>
      </w:pPr>
      <w:r w:rsidRPr="00F61156">
        <w:rPr>
          <w:rFonts w:ascii="Open Sans" w:hAnsi="Open Sans" w:cs="Open Sans"/>
          <w:b/>
          <w:bCs/>
          <w:color w:val="auto"/>
        </w:rPr>
        <w:t xml:space="preserve">Prescribing </w:t>
      </w:r>
    </w:p>
    <w:p w14:paraId="7DFF0210" w14:textId="77777777" w:rsidR="00200686" w:rsidRPr="00200686" w:rsidRDefault="00F61156" w:rsidP="00200686">
      <w:pPr>
        <w:jc w:val="both"/>
        <w:rPr>
          <w:rFonts w:ascii="Open Sans" w:hAnsi="Open Sans" w:cs="Open Sans"/>
          <w:color w:val="auto"/>
        </w:rPr>
      </w:pPr>
      <w:r w:rsidRPr="00F61156">
        <w:rPr>
          <w:rFonts w:ascii="Open Sans" w:hAnsi="Open Sans" w:cs="Open Sans"/>
          <w:color w:val="auto"/>
        </w:rPr>
        <w:t>Client</w:t>
      </w:r>
      <w:r w:rsidR="00200686" w:rsidRPr="00F61156">
        <w:rPr>
          <w:rFonts w:ascii="Open Sans" w:hAnsi="Open Sans" w:cs="Open Sans"/>
          <w:color w:val="auto"/>
        </w:rPr>
        <w:t xml:space="preserve"> preference, convenience and drug administration should be considered when prescribing.</w:t>
      </w:r>
      <w:r w:rsidR="00200686" w:rsidRPr="00200686">
        <w:rPr>
          <w:rFonts w:ascii="Open Sans" w:hAnsi="Open Sans" w:cs="Open Sans"/>
          <w:color w:val="auto"/>
        </w:rPr>
        <w:t xml:space="preserve"> </w:t>
      </w:r>
    </w:p>
    <w:p w14:paraId="3AFF16B9"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t xml:space="preserve">If insulin administration is needed, it may be safer and more practical to administer feeding continuously over 24 hours. </w:t>
      </w:r>
    </w:p>
    <w:p w14:paraId="67179B3C" w14:textId="77777777" w:rsidR="00200686" w:rsidRPr="00F61156" w:rsidRDefault="00200686" w:rsidP="00200686">
      <w:pPr>
        <w:jc w:val="both"/>
        <w:rPr>
          <w:rFonts w:ascii="Open Sans" w:hAnsi="Open Sans" w:cs="Open Sans"/>
          <w:color w:val="auto"/>
        </w:rPr>
      </w:pPr>
      <w:r w:rsidRPr="00F61156">
        <w:rPr>
          <w:rFonts w:ascii="Open Sans" w:hAnsi="Open Sans" w:cs="Open Sans"/>
          <w:color w:val="auto"/>
        </w:rPr>
        <w:t xml:space="preserve">If </w:t>
      </w:r>
      <w:r w:rsidR="00F61156" w:rsidRPr="00F61156">
        <w:rPr>
          <w:rFonts w:ascii="Open Sans" w:hAnsi="Open Sans" w:cs="Open Sans"/>
          <w:color w:val="auto"/>
        </w:rPr>
        <w:t>clients</w:t>
      </w:r>
      <w:r w:rsidRPr="00F61156">
        <w:rPr>
          <w:rFonts w:ascii="Open Sans" w:hAnsi="Open Sans" w:cs="Open Sans"/>
          <w:color w:val="auto"/>
        </w:rPr>
        <w:t xml:space="preserve"> are identified as having delayed gastric emptying and are not tolerating enteral tube feeding, a motility agent should be considered, unless contraindicated, with post-pyloric enteral tube feeding and/or Home Parenteral nutrition being considered if the motility agent is ineffective. </w:t>
      </w:r>
    </w:p>
    <w:p w14:paraId="0FAB3972" w14:textId="77777777" w:rsidR="00200686" w:rsidRPr="00F61156" w:rsidRDefault="00200686" w:rsidP="00200686">
      <w:pPr>
        <w:jc w:val="both"/>
        <w:rPr>
          <w:rFonts w:ascii="Open Sans" w:hAnsi="Open Sans" w:cs="Open Sans"/>
          <w:b/>
          <w:bCs/>
          <w:color w:val="auto"/>
        </w:rPr>
      </w:pPr>
      <w:r w:rsidRPr="00F61156">
        <w:rPr>
          <w:rFonts w:ascii="Open Sans" w:hAnsi="Open Sans" w:cs="Open Sans"/>
          <w:color w:val="auto"/>
        </w:rPr>
        <w:t xml:space="preserve">If a </w:t>
      </w:r>
      <w:r w:rsidR="00F61156" w:rsidRPr="00F61156">
        <w:rPr>
          <w:rFonts w:ascii="Open Sans" w:hAnsi="Open Sans" w:cs="Open Sans"/>
          <w:color w:val="auto"/>
        </w:rPr>
        <w:t>client</w:t>
      </w:r>
      <w:r w:rsidRPr="00F61156">
        <w:rPr>
          <w:rFonts w:ascii="Open Sans" w:hAnsi="Open Sans" w:cs="Open Sans"/>
          <w:color w:val="auto"/>
        </w:rPr>
        <w:t xml:space="preserve"> subsequently establishes an adequate oral intake, enteral tube feeding should be stopped/reviewed.</w:t>
      </w:r>
    </w:p>
    <w:p w14:paraId="36C78C6D" w14:textId="77777777" w:rsidR="00200686" w:rsidRPr="00200686" w:rsidRDefault="00200686" w:rsidP="00200686">
      <w:pPr>
        <w:jc w:val="both"/>
        <w:rPr>
          <w:rFonts w:ascii="Open Sans" w:hAnsi="Open Sans" w:cs="Open Sans"/>
          <w:color w:val="auto"/>
        </w:rPr>
      </w:pPr>
      <w:r w:rsidRPr="00F61156">
        <w:rPr>
          <w:rFonts w:ascii="Open Sans" w:hAnsi="Open Sans" w:cs="Open Sans"/>
          <w:color w:val="auto"/>
        </w:rPr>
        <w:t xml:space="preserve">All prescriptions for nutritional support should consider the </w:t>
      </w:r>
      <w:r w:rsidR="00F61156" w:rsidRPr="00F61156">
        <w:rPr>
          <w:rFonts w:ascii="Open Sans" w:hAnsi="Open Sans" w:cs="Open Sans"/>
          <w:color w:val="auto"/>
        </w:rPr>
        <w:t>clients</w:t>
      </w:r>
      <w:r w:rsidRPr="00F61156">
        <w:rPr>
          <w:rFonts w:ascii="Open Sans" w:hAnsi="Open Sans" w:cs="Open Sans"/>
          <w:color w:val="auto"/>
        </w:rPr>
        <w:t xml:space="preserve"> total</w:t>
      </w:r>
      <w:r w:rsidRPr="00200686">
        <w:rPr>
          <w:rFonts w:ascii="Open Sans" w:hAnsi="Open Sans" w:cs="Open Sans"/>
          <w:color w:val="auto"/>
        </w:rPr>
        <w:t xml:space="preserve"> nutrient intake and be clearly documented to ensure consistent administration. </w:t>
      </w:r>
    </w:p>
    <w:p w14:paraId="20630C6A" w14:textId="77777777" w:rsidR="00200686" w:rsidRPr="00F61156" w:rsidRDefault="00200686" w:rsidP="00200686">
      <w:pPr>
        <w:jc w:val="both"/>
        <w:rPr>
          <w:rFonts w:ascii="Open Sans" w:hAnsi="Open Sans" w:cs="Open Sans"/>
          <w:color w:val="auto"/>
        </w:rPr>
      </w:pPr>
      <w:r w:rsidRPr="00200686">
        <w:rPr>
          <w:rFonts w:ascii="Open Sans" w:hAnsi="Open Sans" w:cs="Open Sans"/>
          <w:color w:val="auto"/>
        </w:rPr>
        <w:t xml:space="preserve">Prescriptions will be reviewed and amended </w:t>
      </w:r>
      <w:r w:rsidRPr="00F61156">
        <w:rPr>
          <w:rFonts w:ascii="Open Sans" w:hAnsi="Open Sans" w:cs="Open Sans"/>
          <w:color w:val="auto"/>
        </w:rPr>
        <w:t xml:space="preserve">regularly in line with the </w:t>
      </w:r>
      <w:r w:rsidR="00F61156" w:rsidRPr="00F61156">
        <w:rPr>
          <w:rFonts w:ascii="Open Sans" w:hAnsi="Open Sans" w:cs="Open Sans"/>
          <w:color w:val="auto"/>
        </w:rPr>
        <w:t>clients</w:t>
      </w:r>
      <w:r w:rsidRPr="00F61156">
        <w:rPr>
          <w:rFonts w:ascii="Open Sans" w:hAnsi="Open Sans" w:cs="Open Sans"/>
          <w:color w:val="auto"/>
        </w:rPr>
        <w:t xml:space="preserve"> clinical care plan, factors considered will include:</w:t>
      </w:r>
    </w:p>
    <w:p w14:paraId="12DFF7AE" w14:textId="77777777" w:rsidR="00200686" w:rsidRPr="00F61156" w:rsidRDefault="00200686" w:rsidP="00200686">
      <w:pPr>
        <w:numPr>
          <w:ilvl w:val="0"/>
          <w:numId w:val="29"/>
        </w:numPr>
        <w:contextualSpacing/>
        <w:jc w:val="both"/>
        <w:rPr>
          <w:rFonts w:ascii="Open Sans" w:hAnsi="Open Sans" w:cs="Open Sans"/>
          <w:color w:val="auto"/>
        </w:rPr>
      </w:pPr>
      <w:r w:rsidRPr="00F61156">
        <w:rPr>
          <w:rFonts w:ascii="Open Sans" w:hAnsi="Open Sans" w:cs="Open Sans"/>
          <w:color w:val="auto"/>
        </w:rPr>
        <w:t>energy, protein, fluid, electrolyte, mineral, micronutrients and fibre needs</w:t>
      </w:r>
    </w:p>
    <w:p w14:paraId="352D9864" w14:textId="77777777" w:rsidR="00200686" w:rsidRPr="00F61156" w:rsidRDefault="00200686" w:rsidP="00200686">
      <w:pPr>
        <w:numPr>
          <w:ilvl w:val="0"/>
          <w:numId w:val="29"/>
        </w:numPr>
        <w:contextualSpacing/>
        <w:jc w:val="both"/>
        <w:rPr>
          <w:rFonts w:ascii="Open Sans" w:hAnsi="Open Sans" w:cs="Open Sans"/>
          <w:color w:val="auto"/>
        </w:rPr>
      </w:pPr>
      <w:r w:rsidRPr="00F61156">
        <w:rPr>
          <w:rFonts w:ascii="Open Sans" w:hAnsi="Open Sans" w:cs="Open Sans"/>
          <w:color w:val="auto"/>
        </w:rPr>
        <w:t xml:space="preserve">activity levels and the underlying clinical condition </w:t>
      </w:r>
    </w:p>
    <w:p w14:paraId="313C076D" w14:textId="77777777" w:rsidR="00200686" w:rsidRPr="00F61156" w:rsidRDefault="00200686" w:rsidP="00200686">
      <w:pPr>
        <w:numPr>
          <w:ilvl w:val="0"/>
          <w:numId w:val="29"/>
        </w:numPr>
        <w:contextualSpacing/>
        <w:jc w:val="both"/>
        <w:rPr>
          <w:rFonts w:ascii="Open Sans" w:hAnsi="Open Sans" w:cs="Open Sans"/>
          <w:color w:val="auto"/>
        </w:rPr>
      </w:pPr>
      <w:r w:rsidRPr="00F61156">
        <w:rPr>
          <w:rFonts w:ascii="Open Sans" w:hAnsi="Open Sans" w:cs="Open Sans"/>
          <w:color w:val="auto"/>
        </w:rPr>
        <w:t xml:space="preserve">gastrointestinal tolerance, potential metabolic instability and risk of refeeding </w:t>
      </w:r>
    </w:p>
    <w:p w14:paraId="66F5A4EE" w14:textId="77777777" w:rsidR="00200686" w:rsidRPr="00F61156" w:rsidRDefault="00200686" w:rsidP="00200686">
      <w:pPr>
        <w:numPr>
          <w:ilvl w:val="0"/>
          <w:numId w:val="29"/>
        </w:numPr>
        <w:contextualSpacing/>
        <w:jc w:val="both"/>
        <w:rPr>
          <w:rFonts w:ascii="Open Sans" w:hAnsi="Open Sans" w:cs="Open Sans"/>
          <w:color w:val="auto"/>
        </w:rPr>
      </w:pPr>
      <w:r w:rsidRPr="00F61156">
        <w:rPr>
          <w:rFonts w:ascii="Open Sans" w:hAnsi="Open Sans" w:cs="Open Sans"/>
          <w:color w:val="auto"/>
        </w:rPr>
        <w:t xml:space="preserve">the likely duration of nutrition support. </w:t>
      </w:r>
    </w:p>
    <w:p w14:paraId="78C53179" w14:textId="77777777" w:rsidR="005A087E" w:rsidRPr="00F61156" w:rsidRDefault="005A087E" w:rsidP="005A087E">
      <w:pPr>
        <w:contextualSpacing/>
        <w:jc w:val="both"/>
        <w:rPr>
          <w:rFonts w:ascii="Open Sans" w:hAnsi="Open Sans" w:cs="Open Sans"/>
          <w:color w:val="auto"/>
        </w:rPr>
      </w:pPr>
    </w:p>
    <w:p w14:paraId="4007E831" w14:textId="77777777" w:rsidR="00200686" w:rsidRPr="00200686" w:rsidRDefault="00200686" w:rsidP="00200686">
      <w:pPr>
        <w:jc w:val="both"/>
        <w:rPr>
          <w:rFonts w:ascii="Open Sans" w:hAnsi="Open Sans" w:cs="Open Sans"/>
          <w:b/>
          <w:bCs/>
          <w:color w:val="auto"/>
        </w:rPr>
      </w:pPr>
      <w:r w:rsidRPr="00F61156">
        <w:rPr>
          <w:rFonts w:ascii="Open Sans" w:hAnsi="Open Sans" w:cs="Open Sans"/>
          <w:b/>
          <w:bCs/>
          <w:color w:val="auto"/>
        </w:rPr>
        <w:t xml:space="preserve">Prescriptions for </w:t>
      </w:r>
      <w:r w:rsidR="00F61156" w:rsidRPr="00F61156">
        <w:rPr>
          <w:rFonts w:ascii="Open Sans" w:hAnsi="Open Sans" w:cs="Open Sans"/>
          <w:b/>
          <w:bCs/>
          <w:color w:val="auto"/>
        </w:rPr>
        <w:t>clients</w:t>
      </w:r>
      <w:r w:rsidRPr="00F61156">
        <w:rPr>
          <w:rFonts w:ascii="Open Sans" w:hAnsi="Open Sans" w:cs="Open Sans"/>
          <w:b/>
          <w:bCs/>
          <w:color w:val="auto"/>
        </w:rPr>
        <w:t xml:space="preserve"> who are not severely ill or injured, nor</w:t>
      </w:r>
      <w:r w:rsidRPr="00200686">
        <w:rPr>
          <w:rFonts w:ascii="Open Sans" w:hAnsi="Open Sans" w:cs="Open Sans"/>
          <w:b/>
          <w:bCs/>
          <w:color w:val="auto"/>
        </w:rPr>
        <w:t xml:space="preserve"> at risk of refeeding syndrome.</w:t>
      </w:r>
    </w:p>
    <w:p w14:paraId="0A6375BF"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lastRenderedPageBreak/>
        <w:t xml:space="preserve"> The suggested nutritional prescription for total intake should provide all the following: </w:t>
      </w:r>
    </w:p>
    <w:p w14:paraId="24A8E0FA" w14:textId="77777777" w:rsidR="00200686" w:rsidRPr="00200686" w:rsidRDefault="00200686" w:rsidP="00200686">
      <w:pPr>
        <w:numPr>
          <w:ilvl w:val="0"/>
          <w:numId w:val="30"/>
        </w:numPr>
        <w:contextualSpacing/>
        <w:jc w:val="both"/>
        <w:rPr>
          <w:rFonts w:ascii="Open Sans" w:hAnsi="Open Sans" w:cs="Open Sans"/>
          <w:color w:val="auto"/>
        </w:rPr>
      </w:pPr>
      <w:r w:rsidRPr="00200686">
        <w:rPr>
          <w:rFonts w:ascii="Open Sans" w:hAnsi="Open Sans" w:cs="Open Sans"/>
          <w:color w:val="auto"/>
        </w:rPr>
        <w:t xml:space="preserve">25–35 kcal/kg/day total energy (including that derived from protein) </w:t>
      </w:r>
    </w:p>
    <w:p w14:paraId="7DCBA052" w14:textId="77777777" w:rsidR="00200686" w:rsidRPr="00200686" w:rsidRDefault="00200686" w:rsidP="00200686">
      <w:pPr>
        <w:numPr>
          <w:ilvl w:val="0"/>
          <w:numId w:val="30"/>
        </w:numPr>
        <w:contextualSpacing/>
        <w:jc w:val="both"/>
        <w:rPr>
          <w:rFonts w:ascii="Open Sans" w:hAnsi="Open Sans" w:cs="Open Sans"/>
          <w:color w:val="auto"/>
        </w:rPr>
      </w:pPr>
      <w:r w:rsidRPr="00200686">
        <w:rPr>
          <w:rFonts w:ascii="Open Sans" w:hAnsi="Open Sans" w:cs="Open Sans"/>
          <w:color w:val="auto"/>
        </w:rPr>
        <w:t>0.8–1.5 g protein (0.13–0.24 g nitrogen)/kg/day</w:t>
      </w:r>
    </w:p>
    <w:p w14:paraId="07D27143" w14:textId="77777777" w:rsidR="00200686" w:rsidRPr="00200686" w:rsidRDefault="00200686" w:rsidP="00200686">
      <w:pPr>
        <w:numPr>
          <w:ilvl w:val="0"/>
          <w:numId w:val="30"/>
        </w:numPr>
        <w:contextualSpacing/>
        <w:jc w:val="both"/>
        <w:rPr>
          <w:rFonts w:ascii="Open Sans" w:hAnsi="Open Sans" w:cs="Open Sans"/>
          <w:color w:val="auto"/>
        </w:rPr>
      </w:pPr>
      <w:r w:rsidRPr="00200686">
        <w:rPr>
          <w:rFonts w:ascii="Open Sans" w:hAnsi="Open Sans" w:cs="Open Sans"/>
          <w:color w:val="auto"/>
        </w:rPr>
        <w:t>30–35 ml fluid/kg (with allowance for extra losses and input from other sources)</w:t>
      </w:r>
    </w:p>
    <w:p w14:paraId="2F4FDA67" w14:textId="77777777" w:rsidR="00200686" w:rsidRDefault="00200686" w:rsidP="00200686">
      <w:pPr>
        <w:numPr>
          <w:ilvl w:val="0"/>
          <w:numId w:val="30"/>
        </w:numPr>
        <w:contextualSpacing/>
        <w:jc w:val="both"/>
        <w:rPr>
          <w:rFonts w:ascii="Open Sans" w:hAnsi="Open Sans" w:cs="Open Sans"/>
          <w:color w:val="auto"/>
        </w:rPr>
      </w:pPr>
      <w:r w:rsidRPr="00200686">
        <w:rPr>
          <w:rFonts w:ascii="Open Sans" w:hAnsi="Open Sans" w:cs="Open Sans"/>
          <w:color w:val="auto"/>
        </w:rPr>
        <w:t xml:space="preserve">adequate electrolytes, minerals, micronutrients (allowing for any pre-existing deficits, excessive losses or increased demands) and fibre, if appropriate. </w:t>
      </w:r>
    </w:p>
    <w:p w14:paraId="257A6AB3" w14:textId="77777777" w:rsidR="005A087E" w:rsidRDefault="005A087E" w:rsidP="005A087E">
      <w:pPr>
        <w:contextualSpacing/>
        <w:jc w:val="both"/>
        <w:rPr>
          <w:rFonts w:ascii="Open Sans" w:hAnsi="Open Sans" w:cs="Open Sans"/>
          <w:color w:val="auto"/>
        </w:rPr>
      </w:pPr>
    </w:p>
    <w:p w14:paraId="645C213A" w14:textId="77777777" w:rsidR="00200686" w:rsidRPr="00F61156" w:rsidRDefault="00200686" w:rsidP="00200686">
      <w:pPr>
        <w:jc w:val="both"/>
        <w:rPr>
          <w:rFonts w:ascii="Open Sans" w:hAnsi="Open Sans" w:cs="Open Sans"/>
          <w:b/>
          <w:bCs/>
          <w:color w:val="auto"/>
        </w:rPr>
      </w:pPr>
      <w:r w:rsidRPr="00200686">
        <w:rPr>
          <w:rFonts w:ascii="Open Sans" w:hAnsi="Open Sans" w:cs="Open Sans"/>
          <w:b/>
          <w:bCs/>
          <w:color w:val="auto"/>
        </w:rPr>
        <w:t xml:space="preserve">Prescriptions for seriously ill or injured </w:t>
      </w:r>
      <w:r w:rsidR="00F61156" w:rsidRPr="00F61156">
        <w:rPr>
          <w:rFonts w:ascii="Open Sans" w:hAnsi="Open Sans" w:cs="Open Sans"/>
          <w:b/>
          <w:bCs/>
          <w:color w:val="auto"/>
        </w:rPr>
        <w:t>clients</w:t>
      </w:r>
      <w:r w:rsidRPr="00F61156">
        <w:rPr>
          <w:rFonts w:ascii="Open Sans" w:hAnsi="Open Sans" w:cs="Open Sans"/>
          <w:b/>
          <w:bCs/>
          <w:color w:val="auto"/>
        </w:rPr>
        <w:t>.</w:t>
      </w:r>
    </w:p>
    <w:p w14:paraId="3D73A3DC" w14:textId="77777777" w:rsidR="00200686" w:rsidRPr="00F61156" w:rsidRDefault="00200686" w:rsidP="00200686">
      <w:pPr>
        <w:jc w:val="both"/>
        <w:rPr>
          <w:rFonts w:ascii="Open Sans" w:hAnsi="Open Sans" w:cs="Open Sans"/>
          <w:color w:val="auto"/>
        </w:rPr>
      </w:pPr>
      <w:r w:rsidRPr="00F61156">
        <w:rPr>
          <w:rFonts w:ascii="Open Sans" w:hAnsi="Open Sans" w:cs="Open Sans"/>
          <w:color w:val="auto"/>
        </w:rPr>
        <w:t xml:space="preserve"> Enteral tube feeding or Home Parenteral nutrition should be started at no more than 50% of the estimated target energy and protein needs and built up to meet their full needs over the first 24–48 hours, according to metabolic and gastrointestinal tolerance.</w:t>
      </w:r>
    </w:p>
    <w:p w14:paraId="1861F715" w14:textId="77777777" w:rsidR="00200686" w:rsidRDefault="00200686" w:rsidP="00200686">
      <w:pPr>
        <w:jc w:val="both"/>
        <w:rPr>
          <w:rFonts w:ascii="Open Sans" w:hAnsi="Open Sans" w:cs="Open Sans"/>
          <w:color w:val="auto"/>
        </w:rPr>
      </w:pPr>
      <w:r w:rsidRPr="00F61156">
        <w:rPr>
          <w:rFonts w:ascii="Open Sans" w:hAnsi="Open Sans" w:cs="Open Sans"/>
          <w:color w:val="auto"/>
        </w:rPr>
        <w:t xml:space="preserve">Full requirements of fluid, electrolytes, vitamins and minerals should be provided from the outset of feeding. Similarly, </w:t>
      </w:r>
      <w:r w:rsidR="00F61156" w:rsidRPr="00F61156">
        <w:rPr>
          <w:rFonts w:ascii="Open Sans" w:hAnsi="Open Sans" w:cs="Open Sans"/>
          <w:color w:val="auto"/>
        </w:rPr>
        <w:t>clients</w:t>
      </w:r>
      <w:r w:rsidRPr="00F61156">
        <w:rPr>
          <w:rFonts w:ascii="Open Sans" w:hAnsi="Open Sans" w:cs="Open Sans"/>
          <w:color w:val="auto"/>
        </w:rPr>
        <w:t xml:space="preserve"> who have</w:t>
      </w:r>
      <w:r w:rsidRPr="00200686">
        <w:rPr>
          <w:rFonts w:ascii="Open Sans" w:hAnsi="Open Sans" w:cs="Open Sans"/>
          <w:color w:val="auto"/>
        </w:rPr>
        <w:t xml:space="preserve"> eaten little or nothing for more than 5 days should start at no more than 50% of requirements for the first 2 days, before increasing feed rates to meet full needs if clinical and biochemical monitoring reveal no refeeding problems.</w:t>
      </w:r>
    </w:p>
    <w:p w14:paraId="01509109" w14:textId="77777777" w:rsidR="005A087E" w:rsidRPr="00200686" w:rsidRDefault="005A087E" w:rsidP="00200686">
      <w:pPr>
        <w:jc w:val="both"/>
        <w:rPr>
          <w:rFonts w:ascii="Open Sans" w:hAnsi="Open Sans" w:cs="Open Sans"/>
          <w:color w:val="auto"/>
        </w:rPr>
      </w:pPr>
    </w:p>
    <w:p w14:paraId="0AD8C6C9" w14:textId="77777777" w:rsidR="00200686" w:rsidRPr="00200686" w:rsidRDefault="00200686" w:rsidP="00200686">
      <w:pPr>
        <w:jc w:val="both"/>
        <w:rPr>
          <w:rFonts w:ascii="Open Sans" w:hAnsi="Open Sans" w:cs="Open Sans"/>
          <w:b/>
          <w:bCs/>
          <w:color w:val="auto"/>
        </w:rPr>
      </w:pPr>
      <w:r w:rsidRPr="00F61156">
        <w:rPr>
          <w:rFonts w:ascii="Open Sans" w:hAnsi="Open Sans" w:cs="Open Sans"/>
          <w:b/>
          <w:bCs/>
          <w:color w:val="auto"/>
        </w:rPr>
        <w:t xml:space="preserve">Prescriptions for </w:t>
      </w:r>
      <w:r w:rsidR="00F61156" w:rsidRPr="00F61156">
        <w:rPr>
          <w:rFonts w:ascii="Open Sans" w:hAnsi="Open Sans" w:cs="Open Sans"/>
          <w:b/>
          <w:bCs/>
          <w:color w:val="auto"/>
        </w:rPr>
        <w:t>clients</w:t>
      </w:r>
      <w:r w:rsidRPr="00F61156">
        <w:rPr>
          <w:rFonts w:ascii="Open Sans" w:hAnsi="Open Sans" w:cs="Open Sans"/>
          <w:color w:val="auto"/>
        </w:rPr>
        <w:t xml:space="preserve"> </w:t>
      </w:r>
      <w:r w:rsidRPr="00F61156">
        <w:rPr>
          <w:rFonts w:ascii="Open Sans" w:hAnsi="Open Sans" w:cs="Open Sans"/>
          <w:b/>
          <w:bCs/>
          <w:color w:val="auto"/>
        </w:rPr>
        <w:t>expected</w:t>
      </w:r>
      <w:r w:rsidRPr="00200686">
        <w:rPr>
          <w:rFonts w:ascii="Open Sans" w:hAnsi="Open Sans" w:cs="Open Sans"/>
          <w:b/>
          <w:bCs/>
          <w:color w:val="auto"/>
        </w:rPr>
        <w:t xml:space="preserve"> to be at risk of refeeding syndrome.</w:t>
      </w:r>
    </w:p>
    <w:p w14:paraId="394ECF8F" w14:textId="77777777" w:rsidR="00200686" w:rsidRPr="00200686" w:rsidRDefault="00200686" w:rsidP="00200686">
      <w:pPr>
        <w:jc w:val="both"/>
        <w:rPr>
          <w:rFonts w:ascii="Open Sans" w:hAnsi="Open Sans" w:cs="Open Sans"/>
          <w:color w:val="auto"/>
        </w:rPr>
      </w:pPr>
      <w:r w:rsidRPr="00200686">
        <w:rPr>
          <w:rFonts w:ascii="Open Sans" w:hAnsi="Open Sans" w:cs="Open Sans"/>
          <w:color w:val="auto"/>
        </w:rPr>
        <w:t xml:space="preserve">Prescriptions should consider: </w:t>
      </w:r>
    </w:p>
    <w:p w14:paraId="1F7D6B51" w14:textId="77777777" w:rsidR="00200686" w:rsidRPr="00200686" w:rsidRDefault="00200686" w:rsidP="00200686">
      <w:pPr>
        <w:numPr>
          <w:ilvl w:val="0"/>
          <w:numId w:val="31"/>
        </w:numPr>
        <w:contextualSpacing/>
        <w:jc w:val="both"/>
        <w:rPr>
          <w:rFonts w:ascii="Open Sans" w:hAnsi="Open Sans" w:cs="Open Sans"/>
          <w:color w:val="auto"/>
        </w:rPr>
      </w:pPr>
      <w:r w:rsidRPr="00200686">
        <w:rPr>
          <w:rFonts w:ascii="Open Sans" w:hAnsi="Open Sans" w:cs="Open Sans"/>
          <w:color w:val="auto"/>
        </w:rPr>
        <w:t xml:space="preserve">a maximum of 10 kcal/kg/day, increasing slowly to meet full needs by 4–7 days </w:t>
      </w:r>
    </w:p>
    <w:p w14:paraId="298AD3CD" w14:textId="77777777" w:rsidR="00200686" w:rsidRPr="00200686" w:rsidRDefault="00200686" w:rsidP="00200686">
      <w:pPr>
        <w:numPr>
          <w:ilvl w:val="0"/>
          <w:numId w:val="31"/>
        </w:numPr>
        <w:contextualSpacing/>
        <w:jc w:val="both"/>
        <w:rPr>
          <w:rFonts w:ascii="Open Sans" w:hAnsi="Open Sans" w:cs="Open Sans"/>
          <w:color w:val="auto"/>
        </w:rPr>
      </w:pPr>
      <w:r w:rsidRPr="00200686">
        <w:rPr>
          <w:rFonts w:ascii="Open Sans" w:hAnsi="Open Sans" w:cs="Open Sans"/>
          <w:color w:val="auto"/>
        </w:rPr>
        <w:t xml:space="preserve">only 5 kcal/kg/day in extreme cases, with continuous cardiac monitoring </w:t>
      </w:r>
    </w:p>
    <w:p w14:paraId="4DEC1CFD" w14:textId="77777777" w:rsidR="00200686" w:rsidRPr="00200686" w:rsidRDefault="00200686" w:rsidP="00200686">
      <w:pPr>
        <w:numPr>
          <w:ilvl w:val="0"/>
          <w:numId w:val="31"/>
        </w:numPr>
        <w:contextualSpacing/>
        <w:jc w:val="both"/>
        <w:rPr>
          <w:rFonts w:ascii="Open Sans" w:hAnsi="Open Sans" w:cs="Open Sans"/>
          <w:color w:val="auto"/>
        </w:rPr>
      </w:pPr>
      <w:r w:rsidRPr="00200686">
        <w:rPr>
          <w:rFonts w:ascii="Open Sans" w:hAnsi="Open Sans" w:cs="Open Sans"/>
          <w:color w:val="auto"/>
        </w:rPr>
        <w:t>restoring circulatory volume and monitoring fluid balance and clinical status closely</w:t>
      </w:r>
    </w:p>
    <w:p w14:paraId="7620F49E" w14:textId="77777777" w:rsidR="00200686" w:rsidRPr="00200686" w:rsidRDefault="00200686" w:rsidP="00200686">
      <w:pPr>
        <w:numPr>
          <w:ilvl w:val="0"/>
          <w:numId w:val="31"/>
        </w:numPr>
        <w:contextualSpacing/>
        <w:jc w:val="both"/>
        <w:rPr>
          <w:rFonts w:ascii="Open Sans" w:hAnsi="Open Sans" w:cs="Open Sans"/>
          <w:color w:val="auto"/>
        </w:rPr>
      </w:pPr>
      <w:r w:rsidRPr="00200686">
        <w:rPr>
          <w:rFonts w:ascii="Open Sans" w:hAnsi="Open Sans" w:cs="Open Sans"/>
          <w:color w:val="auto"/>
        </w:rPr>
        <w:t xml:space="preserve">providing oral thiamine, vitamin B co strong and a balanced multivitamin/trace element supplement </w:t>
      </w:r>
    </w:p>
    <w:p w14:paraId="69554203" w14:textId="77777777" w:rsidR="00200686" w:rsidRDefault="00200686" w:rsidP="00200686">
      <w:pPr>
        <w:numPr>
          <w:ilvl w:val="0"/>
          <w:numId w:val="31"/>
        </w:numPr>
        <w:contextualSpacing/>
        <w:jc w:val="both"/>
        <w:rPr>
          <w:rFonts w:ascii="Open Sans" w:hAnsi="Open Sans" w:cs="Open Sans"/>
          <w:color w:val="auto"/>
        </w:rPr>
      </w:pPr>
      <w:r w:rsidRPr="00200686">
        <w:rPr>
          <w:rFonts w:ascii="Open Sans" w:hAnsi="Open Sans" w:cs="Open Sans"/>
          <w:color w:val="auto"/>
        </w:rPr>
        <w:t xml:space="preserve">providing oral, enteral or intravenous supplements of potassium, phosphate and magnesium, unless pre-feeding plasma levels are high. </w:t>
      </w:r>
    </w:p>
    <w:p w14:paraId="06D26D98" w14:textId="77777777" w:rsidR="005A087E" w:rsidRPr="00200686" w:rsidRDefault="005A087E" w:rsidP="005A087E">
      <w:pPr>
        <w:contextualSpacing/>
        <w:jc w:val="both"/>
        <w:rPr>
          <w:rFonts w:ascii="Open Sans" w:hAnsi="Open Sans" w:cs="Open Sans"/>
          <w:color w:val="auto"/>
        </w:rPr>
      </w:pPr>
    </w:p>
    <w:p w14:paraId="51C32766" w14:textId="77777777" w:rsidR="00200686" w:rsidRPr="00423CB5" w:rsidRDefault="00200686" w:rsidP="00423CB5">
      <w:pPr>
        <w:rPr>
          <w:rFonts w:ascii="Open Sans" w:hAnsi="Open Sans" w:cs="Open Sans"/>
          <w:b/>
          <w:bCs/>
          <w:color w:val="auto"/>
        </w:rPr>
      </w:pPr>
      <w:r w:rsidRPr="00423CB5">
        <w:rPr>
          <w:rFonts w:ascii="Open Sans" w:hAnsi="Open Sans" w:cs="Open Sans"/>
          <w:b/>
          <w:bCs/>
          <w:color w:val="auto"/>
        </w:rPr>
        <w:t>Additional Considerations</w:t>
      </w:r>
    </w:p>
    <w:p w14:paraId="46CB6353" w14:textId="77777777" w:rsidR="00200686" w:rsidRPr="00200686" w:rsidRDefault="00200686" w:rsidP="00200686">
      <w:pPr>
        <w:numPr>
          <w:ilvl w:val="0"/>
          <w:numId w:val="44"/>
        </w:numPr>
        <w:contextualSpacing/>
        <w:jc w:val="both"/>
        <w:rPr>
          <w:rFonts w:ascii="Open Sans" w:hAnsi="Open Sans" w:cs="Open Sans"/>
          <w:color w:val="auto"/>
        </w:rPr>
      </w:pPr>
      <w:r w:rsidRPr="00200686">
        <w:rPr>
          <w:rFonts w:ascii="Open Sans" w:hAnsi="Open Sans" w:cs="Open Sans"/>
          <w:color w:val="auto"/>
        </w:rPr>
        <w:t>Healthcare professionals should refer to NICE for the recommended protocols for nutritional, anthropometric and laboratory monitoring when commencing enteral and Home Parenteral feeding.</w:t>
      </w:r>
    </w:p>
    <w:p w14:paraId="03AE36E1" w14:textId="77777777" w:rsidR="00200686" w:rsidRPr="00200686" w:rsidRDefault="00200686" w:rsidP="00200686">
      <w:pPr>
        <w:numPr>
          <w:ilvl w:val="0"/>
          <w:numId w:val="44"/>
        </w:numPr>
        <w:contextualSpacing/>
        <w:jc w:val="both"/>
        <w:rPr>
          <w:rFonts w:ascii="Open Sans" w:hAnsi="Open Sans" w:cs="Open Sans"/>
          <w:color w:val="auto"/>
        </w:rPr>
      </w:pPr>
      <w:r w:rsidRPr="00200686">
        <w:rPr>
          <w:rFonts w:ascii="Open Sans" w:hAnsi="Open Sans" w:cs="Open Sans"/>
          <w:color w:val="auto"/>
        </w:rPr>
        <w:t xml:space="preserve">Healthcare professionals should also be aware that the provision of nutritional support is not always appropriate, and any decision to withhold or withdraw nutritional support should be considered from both an ethical and legal perspective, being made in line with guidance issued by the General Medical </w:t>
      </w:r>
      <w:r w:rsidRPr="00200686">
        <w:rPr>
          <w:rFonts w:ascii="Open Sans" w:hAnsi="Open Sans" w:cs="Open Sans"/>
          <w:color w:val="auto"/>
        </w:rPr>
        <w:lastRenderedPageBreak/>
        <w:t xml:space="preserve">Council and the Department of Health. Any decisions to withdraw or withhold nutrition should be clearly documented and justified in the </w:t>
      </w:r>
      <w:r w:rsidR="00F61156">
        <w:rPr>
          <w:rFonts w:ascii="Open Sans" w:hAnsi="Open Sans" w:cs="Open Sans"/>
          <w:color w:val="auto"/>
        </w:rPr>
        <w:t>client</w:t>
      </w:r>
      <w:r w:rsidRPr="00200686">
        <w:rPr>
          <w:rFonts w:ascii="Open Sans" w:hAnsi="Open Sans" w:cs="Open Sans"/>
          <w:color w:val="auto"/>
        </w:rPr>
        <w:t xml:space="preserve">’s records. </w:t>
      </w:r>
    </w:p>
    <w:p w14:paraId="4D7C1367" w14:textId="77777777" w:rsidR="00200686" w:rsidRPr="00F61156" w:rsidRDefault="00200686" w:rsidP="00200686">
      <w:pPr>
        <w:numPr>
          <w:ilvl w:val="0"/>
          <w:numId w:val="44"/>
        </w:numPr>
        <w:contextualSpacing/>
        <w:rPr>
          <w:rFonts w:ascii="Open Sans" w:hAnsi="Open Sans" w:cs="Open Sans"/>
          <w:color w:val="auto"/>
        </w:rPr>
      </w:pPr>
      <w:r w:rsidRPr="00200686">
        <w:rPr>
          <w:rFonts w:ascii="Open Sans" w:hAnsi="Open Sans" w:cs="Open Sans"/>
          <w:color w:val="auto"/>
        </w:rPr>
        <w:t xml:space="preserve">All care provided must be documented in </w:t>
      </w:r>
      <w:r w:rsidRPr="00F61156">
        <w:rPr>
          <w:rFonts w:ascii="Open Sans" w:hAnsi="Open Sans" w:cs="Open Sans"/>
          <w:color w:val="auto"/>
        </w:rPr>
        <w:t xml:space="preserve">the </w:t>
      </w:r>
      <w:r w:rsidR="00F61156" w:rsidRPr="00F61156">
        <w:rPr>
          <w:rFonts w:ascii="Open Sans" w:hAnsi="Open Sans" w:cs="Open Sans"/>
          <w:color w:val="auto"/>
        </w:rPr>
        <w:t>clients</w:t>
      </w:r>
      <w:r w:rsidRPr="00F61156">
        <w:rPr>
          <w:rFonts w:ascii="Open Sans" w:hAnsi="Open Sans" w:cs="Open Sans"/>
          <w:color w:val="auto"/>
        </w:rPr>
        <w:t>’ clinical notes.</w:t>
      </w:r>
    </w:p>
    <w:p w14:paraId="2C014311" w14:textId="77777777" w:rsidR="005A087E" w:rsidRPr="00F61156" w:rsidRDefault="005A087E" w:rsidP="005A087E">
      <w:pPr>
        <w:contextualSpacing/>
        <w:rPr>
          <w:rFonts w:ascii="Open Sans" w:hAnsi="Open Sans" w:cs="Open Sans"/>
          <w:color w:val="auto"/>
        </w:rPr>
      </w:pPr>
    </w:p>
    <w:p w14:paraId="4776A530" w14:textId="77777777" w:rsidR="00200686" w:rsidRPr="00F61156" w:rsidRDefault="00200686" w:rsidP="00423CB5">
      <w:pPr>
        <w:rPr>
          <w:rFonts w:ascii="Open Sans" w:hAnsi="Open Sans" w:cs="Open Sans"/>
          <w:b/>
          <w:bCs/>
          <w:color w:val="auto"/>
        </w:rPr>
      </w:pPr>
      <w:r w:rsidRPr="00F61156">
        <w:rPr>
          <w:rFonts w:ascii="Open Sans" w:hAnsi="Open Sans" w:cs="Open Sans"/>
          <w:b/>
          <w:bCs/>
          <w:color w:val="auto"/>
        </w:rPr>
        <w:t>Monitoring of Nutritional Support</w:t>
      </w:r>
    </w:p>
    <w:p w14:paraId="2DABFD41" w14:textId="5560FD78" w:rsidR="00200686" w:rsidRPr="00F61156" w:rsidRDefault="00200686" w:rsidP="00363DBF">
      <w:pPr>
        <w:jc w:val="both"/>
        <w:rPr>
          <w:rFonts w:ascii="Open Sans" w:hAnsi="Open Sans" w:cs="Open Sans"/>
          <w:color w:val="auto"/>
        </w:rPr>
      </w:pPr>
      <w:r w:rsidRPr="00F61156">
        <w:rPr>
          <w:rFonts w:ascii="Open Sans" w:hAnsi="Open Sans" w:cs="Open Sans"/>
          <w:color w:val="auto"/>
        </w:rPr>
        <w:t xml:space="preserve">Competent specialist Healthcare professionals will review the indications, route, risks, benefits and goals of nutrition support at regular intervals, as per the </w:t>
      </w:r>
      <w:r w:rsidR="00363DBF" w:rsidRPr="00F61156">
        <w:rPr>
          <w:rFonts w:ascii="Open Sans" w:hAnsi="Open Sans" w:cs="Open Sans"/>
          <w:color w:val="auto"/>
        </w:rPr>
        <w:t>client’s</w:t>
      </w:r>
      <w:r w:rsidRPr="00F61156">
        <w:rPr>
          <w:rFonts w:ascii="Open Sans" w:hAnsi="Open Sans" w:cs="Open Sans"/>
          <w:color w:val="auto"/>
        </w:rPr>
        <w:t xml:space="preserve"> nutritional care plan. </w:t>
      </w:r>
    </w:p>
    <w:p w14:paraId="3A1F5FC9" w14:textId="722698AD" w:rsidR="00200686" w:rsidRPr="00F61156" w:rsidRDefault="00911179" w:rsidP="00363DBF">
      <w:pPr>
        <w:jc w:val="both"/>
        <w:rPr>
          <w:rFonts w:ascii="Open Sans" w:hAnsi="Open Sans" w:cs="Open Sans"/>
          <w:color w:val="auto"/>
        </w:rPr>
      </w:pPr>
      <w:sdt>
        <w:sdtPr>
          <w:rPr>
            <w:rFonts w:ascii="Open Sans" w:hAnsi="Open Sans" w:cs="Open Sans"/>
            <w:color w:val="auto"/>
          </w:rPr>
          <w:tag w:val="HD:1.187.0.0:27c1fb65-0155-4201-84b3-2d5e7f040257"/>
          <w:id w:val="-589003060"/>
          <w:placeholder>
            <w:docPart w:val="02820AAE66CD42EABAEBCF9BEF2FD01D"/>
          </w:placeholder>
        </w:sdtPr>
        <w:sdtEndPr/>
        <w:sdtContent>
          <w:r w:rsidR="00755FC1">
            <w:rPr>
              <w:rFonts w:ascii="Open Sans" w:hAnsi="Open Sans" w:cs="Open Sans"/>
              <w:noProof/>
              <w:color w:val="auto"/>
            </w:rPr>
            <w:t>[</w:t>
          </w:r>
          <w:r w:rsidR="00755FC1" w:rsidRPr="00755FC1">
            <w:rPr>
              <w:rFonts w:ascii="Open Sans" w:hAnsi="Open Sans" w:cs="Open Sans"/>
              <w:noProof/>
              <w:color w:val="0000FF"/>
            </w:rPr>
            <w:t>Company Name</w:t>
          </w:r>
          <w:r w:rsidR="00755FC1">
            <w:rPr>
              <w:rFonts w:ascii="Open Sans" w:hAnsi="Open Sans" w:cs="Open Sans"/>
              <w:noProof/>
              <w:color w:val="auto"/>
            </w:rPr>
            <w:t>]</w:t>
          </w:r>
        </w:sdtContent>
      </w:sdt>
      <w:r w:rsidR="00200686" w:rsidRPr="00F61156">
        <w:rPr>
          <w:rFonts w:ascii="Open Sans" w:hAnsi="Open Sans" w:cs="Open Sans"/>
          <w:color w:val="auto"/>
        </w:rPr>
        <w:t xml:space="preserve"> will ensure the </w:t>
      </w:r>
      <w:r w:rsidR="00F61156" w:rsidRPr="00F61156">
        <w:rPr>
          <w:rFonts w:ascii="Open Sans" w:hAnsi="Open Sans" w:cs="Open Sans"/>
          <w:color w:val="auto"/>
        </w:rPr>
        <w:t>clients</w:t>
      </w:r>
      <w:r w:rsidR="00200686" w:rsidRPr="00F61156">
        <w:rPr>
          <w:rFonts w:ascii="Open Sans" w:hAnsi="Open Sans" w:cs="Open Sans"/>
          <w:color w:val="auto"/>
        </w:rPr>
        <w:t xml:space="preserve"> care needs are being met by a competent specialist.</w:t>
      </w:r>
    </w:p>
    <w:p w14:paraId="60AA6C32" w14:textId="77777777" w:rsidR="00200686" w:rsidRPr="00F61156" w:rsidRDefault="00200686" w:rsidP="00363DBF">
      <w:pPr>
        <w:jc w:val="both"/>
        <w:rPr>
          <w:rFonts w:ascii="Open Sans" w:hAnsi="Open Sans" w:cs="Open Sans"/>
          <w:color w:val="auto"/>
        </w:rPr>
      </w:pPr>
      <w:r w:rsidRPr="00F61156">
        <w:rPr>
          <w:rFonts w:ascii="Open Sans" w:hAnsi="Open Sans" w:cs="Open Sans"/>
          <w:color w:val="auto"/>
        </w:rPr>
        <w:t xml:space="preserve">The time between the </w:t>
      </w:r>
      <w:r w:rsidR="00F61156" w:rsidRPr="00F61156">
        <w:rPr>
          <w:rFonts w:ascii="Open Sans" w:hAnsi="Open Sans" w:cs="Open Sans"/>
          <w:color w:val="auto"/>
        </w:rPr>
        <w:t>clients</w:t>
      </w:r>
      <w:r w:rsidRPr="00F61156">
        <w:rPr>
          <w:rFonts w:ascii="Open Sans" w:hAnsi="Open Sans" w:cs="Open Sans"/>
          <w:color w:val="auto"/>
        </w:rPr>
        <w:t xml:space="preserve"> nutritional monitoring reviews depends on the </w:t>
      </w:r>
      <w:r w:rsidR="00F61156" w:rsidRPr="00F61156">
        <w:rPr>
          <w:rFonts w:ascii="Open Sans" w:hAnsi="Open Sans" w:cs="Open Sans"/>
          <w:color w:val="auto"/>
        </w:rPr>
        <w:t>client</w:t>
      </w:r>
      <w:r w:rsidRPr="00F61156">
        <w:rPr>
          <w:rFonts w:ascii="Open Sans" w:hAnsi="Open Sans" w:cs="Open Sans"/>
          <w:color w:val="auto"/>
        </w:rPr>
        <w:t xml:space="preserve"> type, duration of nutritional support and type of nutrition support the </w:t>
      </w:r>
      <w:r w:rsidR="00F61156" w:rsidRPr="00F61156">
        <w:rPr>
          <w:rFonts w:ascii="Open Sans" w:hAnsi="Open Sans" w:cs="Open Sans"/>
          <w:color w:val="auto"/>
        </w:rPr>
        <w:t>client</w:t>
      </w:r>
      <w:r w:rsidRPr="00F61156">
        <w:rPr>
          <w:rFonts w:ascii="Open Sans" w:hAnsi="Open Sans" w:cs="Open Sans"/>
          <w:color w:val="auto"/>
        </w:rPr>
        <w:t>’s is receiving.</w:t>
      </w:r>
    </w:p>
    <w:p w14:paraId="0505B3A0" w14:textId="2E5EC246" w:rsidR="00462CDD" w:rsidRDefault="00200686" w:rsidP="00363DBF">
      <w:pPr>
        <w:jc w:val="both"/>
        <w:rPr>
          <w:rFonts w:ascii="Open Sans" w:hAnsi="Open Sans" w:cs="Open Sans"/>
          <w:color w:val="auto"/>
        </w:rPr>
      </w:pPr>
      <w:r w:rsidRPr="00F61156">
        <w:rPr>
          <w:rFonts w:ascii="Open Sans" w:hAnsi="Open Sans" w:cs="Open Sans"/>
          <w:color w:val="auto"/>
        </w:rPr>
        <w:t xml:space="preserve"> </w:t>
      </w:r>
      <w:sdt>
        <w:sdtPr>
          <w:rPr>
            <w:rFonts w:ascii="Open Sans" w:hAnsi="Open Sans" w:cs="Open Sans"/>
            <w:color w:val="auto"/>
          </w:rPr>
          <w:tag w:val="HD:1.187.0.0:2e1ece28-f5d6-48fa-b404-516ed51e634f"/>
          <w:id w:val="-1498719556"/>
          <w:placeholder>
            <w:docPart w:val="E6BA48DDC84B4CE5B99F96C20C712091"/>
          </w:placeholder>
        </w:sdtPr>
        <w:sdtEndPr/>
        <w:sdtContent>
          <w:r w:rsidR="00755FC1">
            <w:rPr>
              <w:rFonts w:ascii="Open Sans" w:hAnsi="Open Sans" w:cs="Open Sans"/>
              <w:noProof/>
              <w:color w:val="auto"/>
            </w:rPr>
            <w:t>[</w:t>
          </w:r>
          <w:r w:rsidR="00755FC1" w:rsidRPr="00755FC1">
            <w:rPr>
              <w:rFonts w:ascii="Open Sans" w:hAnsi="Open Sans" w:cs="Open Sans"/>
              <w:noProof/>
              <w:color w:val="0000FF"/>
            </w:rPr>
            <w:t>Company Name</w:t>
          </w:r>
          <w:r w:rsidR="00755FC1">
            <w:rPr>
              <w:rFonts w:ascii="Open Sans" w:hAnsi="Open Sans" w:cs="Open Sans"/>
              <w:noProof/>
              <w:color w:val="auto"/>
            </w:rPr>
            <w:t>]</w:t>
          </w:r>
        </w:sdtContent>
      </w:sdt>
      <w:r w:rsidRPr="00F61156">
        <w:rPr>
          <w:rFonts w:ascii="Open Sans" w:hAnsi="Open Sans" w:cs="Open Sans"/>
          <w:color w:val="auto"/>
        </w:rPr>
        <w:t xml:space="preserve">  will ensure NICE guidance </w:t>
      </w:r>
      <w:r w:rsidRPr="00F61156">
        <w:rPr>
          <w:rFonts w:ascii="Open Sans" w:hAnsi="Open Sans" w:cs="Open Sans"/>
          <w:color w:val="0E0E0E"/>
          <w:shd w:val="clear" w:color="auto" w:fill="FAFAFB"/>
        </w:rPr>
        <w:t>Protocol for nutritional,</w:t>
      </w:r>
      <w:r w:rsidRPr="00200686">
        <w:rPr>
          <w:rFonts w:ascii="Open Sans" w:hAnsi="Open Sans" w:cs="Open Sans"/>
          <w:color w:val="0E0E0E"/>
          <w:shd w:val="clear" w:color="auto" w:fill="FAFAFB"/>
        </w:rPr>
        <w:t xml:space="preserve"> anthropometric and clinical monitoring of nutrition support is followed</w:t>
      </w:r>
      <w:r w:rsidRPr="00200686">
        <w:rPr>
          <w:rFonts w:ascii="Open Sans" w:hAnsi="Open Sans" w:cs="Open Sans"/>
          <w:color w:val="auto"/>
        </w:rPr>
        <w:t xml:space="preserve"> </w:t>
      </w:r>
      <w:hyperlink r:id="rId13" w:anchor="monitoring-of-nutrition-support-in-hospital-and-the-community" w:history="1">
        <w:r w:rsidRPr="00200686">
          <w:rPr>
            <w:rFonts w:ascii="Open Sans" w:hAnsi="Open Sans" w:cs="Open Sans"/>
            <w:color w:val="0000FF"/>
            <w:u w:val="single"/>
          </w:rPr>
          <w:t>1 Guidance | Nutrition support for adults: oral nutrition support, enteral tube feeding and Home Parenteral nutrition | Guidance | NICE</w:t>
        </w:r>
      </w:hyperlink>
      <w:r w:rsidRPr="00200686">
        <w:rPr>
          <w:rFonts w:ascii="Open Sans" w:hAnsi="Open Sans" w:cs="Open Sans"/>
          <w:color w:val="auto"/>
        </w:rPr>
        <w:t xml:space="preserve"> and that all members of the multidisciplinary team are involved. </w:t>
      </w:r>
    </w:p>
    <w:p w14:paraId="46C8C576" w14:textId="77777777" w:rsidR="004D1887" w:rsidRDefault="004D1887" w:rsidP="004D562E">
      <w:pPr>
        <w:rPr>
          <w:rFonts w:ascii="Open Sans" w:hAnsi="Open Sans" w:cs="Open Sans"/>
          <w:color w:val="auto"/>
        </w:rPr>
      </w:pPr>
    </w:p>
    <w:p w14:paraId="1F4C0C85" w14:textId="77777777" w:rsidR="002B2499" w:rsidRPr="002B681F" w:rsidRDefault="001622B9" w:rsidP="00462CDD">
      <w:pPr>
        <w:pStyle w:val="Heading1"/>
      </w:pPr>
      <w:bookmarkStart w:id="4" w:name="_Toc147994617"/>
      <w:r w:rsidRPr="002B681F">
        <w:t>Monitoring</w:t>
      </w:r>
      <w:r w:rsidR="00356029">
        <w:t xml:space="preserve"> of Policy</w:t>
      </w:r>
      <w:bookmarkEnd w:id="4"/>
    </w:p>
    <w:p w14:paraId="43891D30" w14:textId="77777777" w:rsidR="00356029" w:rsidRPr="00356029" w:rsidRDefault="00356029" w:rsidP="00363DBF">
      <w:pPr>
        <w:jc w:val="both"/>
        <w:rPr>
          <w:rFonts w:ascii="Open Sans" w:hAnsi="Open Sans"/>
          <w:color w:val="auto"/>
        </w:rPr>
      </w:pPr>
      <w:r w:rsidRPr="00356029">
        <w:rPr>
          <w:rFonts w:ascii="Open Sans" w:hAnsi="Open Sans"/>
          <w:color w:val="auto"/>
        </w:rPr>
        <w:t xml:space="preserve">The effectiveness of this policy will be monitored through routine audit, as well as incident </w:t>
      </w:r>
      <w:r w:rsidRPr="00F61156">
        <w:rPr>
          <w:rFonts w:ascii="Open Sans" w:hAnsi="Open Sans"/>
          <w:color w:val="auto"/>
        </w:rPr>
        <w:t xml:space="preserve">reporting and staff and </w:t>
      </w:r>
      <w:r w:rsidR="00F61156" w:rsidRPr="00F61156">
        <w:rPr>
          <w:rFonts w:ascii="Open Sans" w:hAnsi="Open Sans"/>
          <w:color w:val="auto"/>
        </w:rPr>
        <w:t>client</w:t>
      </w:r>
      <w:r w:rsidRPr="00F61156">
        <w:rPr>
          <w:rFonts w:ascii="Open Sans" w:hAnsi="Open Sans"/>
          <w:color w:val="auto"/>
        </w:rPr>
        <w:t xml:space="preserve"> feedback</w:t>
      </w:r>
      <w:r w:rsidRPr="00356029">
        <w:rPr>
          <w:rFonts w:ascii="Open Sans" w:hAnsi="Open Sans"/>
          <w:color w:val="auto"/>
        </w:rPr>
        <w:t>/complaints.</w:t>
      </w:r>
    </w:p>
    <w:p w14:paraId="7E31903A" w14:textId="77777777" w:rsidR="001622B9" w:rsidRPr="002B681F" w:rsidRDefault="001622B9" w:rsidP="001622B9">
      <w:pPr>
        <w:rPr>
          <w:rFonts w:ascii="Open Sans" w:hAnsi="Open Sans" w:cs="Open Sans"/>
          <w:color w:val="auto"/>
        </w:rPr>
      </w:pPr>
    </w:p>
    <w:p w14:paraId="4E770073" w14:textId="444BB273" w:rsidR="002B2499" w:rsidRPr="002B681F" w:rsidRDefault="00B524DF" w:rsidP="000269C5">
      <w:pPr>
        <w:pStyle w:val="Heading1"/>
      </w:pPr>
      <w:bookmarkStart w:id="5" w:name="_Toc147994618"/>
      <w:r w:rsidRPr="002B681F">
        <w:t>Related Policies</w:t>
      </w:r>
      <w:bookmarkEnd w:id="5"/>
    </w:p>
    <w:p w14:paraId="3EEED0A7" w14:textId="77777777" w:rsidR="00363DBF" w:rsidRPr="00423CB5" w:rsidRDefault="00363DBF" w:rsidP="00423CB5">
      <w:pPr>
        <w:pStyle w:val="ListParagraph"/>
        <w:numPr>
          <w:ilvl w:val="0"/>
          <w:numId w:val="46"/>
        </w:numPr>
        <w:rPr>
          <w:rFonts w:ascii="Open Sans" w:hAnsi="Open Sans"/>
          <w:color w:val="auto"/>
        </w:rPr>
      </w:pPr>
      <w:r w:rsidRPr="00423CB5">
        <w:rPr>
          <w:rFonts w:ascii="Open Sans" w:hAnsi="Open Sans"/>
          <w:color w:val="auto"/>
        </w:rPr>
        <w:t xml:space="preserve">Aseptic Technique Policy </w:t>
      </w:r>
    </w:p>
    <w:p w14:paraId="6AC77CB8" w14:textId="77777777" w:rsidR="00363DBF" w:rsidRPr="00423CB5" w:rsidRDefault="00363DBF" w:rsidP="00423CB5">
      <w:pPr>
        <w:pStyle w:val="ListParagraph"/>
        <w:numPr>
          <w:ilvl w:val="0"/>
          <w:numId w:val="46"/>
        </w:numPr>
        <w:rPr>
          <w:rFonts w:ascii="Open Sans" w:hAnsi="Open Sans"/>
          <w:color w:val="auto"/>
        </w:rPr>
      </w:pPr>
      <w:r>
        <w:rPr>
          <w:rFonts w:ascii="Open Sans" w:hAnsi="Open Sans"/>
          <w:color w:val="auto"/>
        </w:rPr>
        <w:t xml:space="preserve">Care of Invasive Lines </w:t>
      </w:r>
      <w:r w:rsidRPr="00423CB5">
        <w:rPr>
          <w:rFonts w:ascii="Open Sans" w:hAnsi="Open Sans"/>
          <w:color w:val="auto"/>
        </w:rPr>
        <w:t xml:space="preserve">Policy </w:t>
      </w:r>
    </w:p>
    <w:p w14:paraId="020887D3" w14:textId="77777777" w:rsidR="00363DBF" w:rsidRPr="00423CB5" w:rsidRDefault="00363DBF" w:rsidP="00423CB5">
      <w:pPr>
        <w:pStyle w:val="ListParagraph"/>
        <w:numPr>
          <w:ilvl w:val="0"/>
          <w:numId w:val="46"/>
        </w:numPr>
        <w:spacing w:before="160" w:afterLines="22" w:after="52"/>
        <w:jc w:val="both"/>
        <w:rPr>
          <w:rFonts w:ascii="Open Sans" w:hAnsi="Open Sans"/>
          <w:color w:val="auto"/>
        </w:rPr>
      </w:pPr>
      <w:r w:rsidRPr="00423CB5">
        <w:rPr>
          <w:rFonts w:ascii="Open Sans" w:hAnsi="Open Sans"/>
          <w:color w:val="auto"/>
        </w:rPr>
        <w:t xml:space="preserve">Consent </w:t>
      </w:r>
      <w:r>
        <w:rPr>
          <w:rFonts w:ascii="Open Sans" w:hAnsi="Open Sans"/>
          <w:color w:val="auto"/>
        </w:rPr>
        <w:t>(</w:t>
      </w:r>
      <w:r w:rsidRPr="00423CB5">
        <w:rPr>
          <w:rFonts w:ascii="Open Sans" w:hAnsi="Open Sans"/>
          <w:color w:val="auto"/>
        </w:rPr>
        <w:t>Adults</w:t>
      </w:r>
      <w:r>
        <w:rPr>
          <w:rFonts w:ascii="Open Sans" w:hAnsi="Open Sans"/>
          <w:color w:val="auto"/>
        </w:rPr>
        <w:t>)</w:t>
      </w:r>
      <w:r w:rsidRPr="00423CB5">
        <w:rPr>
          <w:rFonts w:ascii="Open Sans" w:hAnsi="Open Sans"/>
          <w:color w:val="auto"/>
        </w:rPr>
        <w:t xml:space="preserve"> Policy </w:t>
      </w:r>
    </w:p>
    <w:p w14:paraId="1C4F4933" w14:textId="77777777" w:rsidR="00363DBF" w:rsidRPr="00423CB5" w:rsidRDefault="00363DBF" w:rsidP="00423CB5">
      <w:pPr>
        <w:pStyle w:val="ListParagraph"/>
        <w:numPr>
          <w:ilvl w:val="0"/>
          <w:numId w:val="46"/>
        </w:numPr>
        <w:spacing w:before="160" w:afterLines="22" w:after="52"/>
        <w:jc w:val="both"/>
        <w:rPr>
          <w:rFonts w:ascii="Open Sans" w:hAnsi="Open Sans"/>
          <w:color w:val="auto"/>
        </w:rPr>
      </w:pPr>
      <w:r w:rsidRPr="00423CB5">
        <w:rPr>
          <w:rFonts w:ascii="Open Sans" w:hAnsi="Open Sans"/>
          <w:color w:val="auto"/>
        </w:rPr>
        <w:t xml:space="preserve">End of Life Care </w:t>
      </w:r>
      <w:r>
        <w:rPr>
          <w:rFonts w:ascii="Open Sans" w:hAnsi="Open Sans"/>
          <w:color w:val="auto"/>
        </w:rPr>
        <w:t xml:space="preserve">(Adults) </w:t>
      </w:r>
      <w:r w:rsidRPr="00423CB5">
        <w:rPr>
          <w:rFonts w:ascii="Open Sans" w:hAnsi="Open Sans"/>
          <w:color w:val="auto"/>
        </w:rPr>
        <w:t xml:space="preserve">Policy </w:t>
      </w:r>
    </w:p>
    <w:p w14:paraId="28B7EF11" w14:textId="77777777" w:rsidR="00363DBF" w:rsidRPr="00423CB5" w:rsidRDefault="00363DBF" w:rsidP="00423CB5">
      <w:pPr>
        <w:pStyle w:val="ListParagraph"/>
        <w:numPr>
          <w:ilvl w:val="0"/>
          <w:numId w:val="46"/>
        </w:numPr>
        <w:rPr>
          <w:rFonts w:ascii="Open Sans" w:hAnsi="Open Sans"/>
          <w:color w:val="auto"/>
        </w:rPr>
      </w:pPr>
      <w:r w:rsidRPr="00423CB5">
        <w:rPr>
          <w:rFonts w:ascii="Open Sans" w:hAnsi="Open Sans"/>
          <w:color w:val="auto"/>
        </w:rPr>
        <w:t xml:space="preserve">Infection Control Policy </w:t>
      </w:r>
    </w:p>
    <w:p w14:paraId="335B18DF" w14:textId="77777777" w:rsidR="00363DBF" w:rsidRPr="00423CB5" w:rsidRDefault="00363DBF" w:rsidP="00423CB5">
      <w:pPr>
        <w:pStyle w:val="ListParagraph"/>
        <w:numPr>
          <w:ilvl w:val="0"/>
          <w:numId w:val="46"/>
        </w:numPr>
        <w:spacing w:before="160" w:afterLines="22" w:after="52"/>
        <w:jc w:val="both"/>
        <w:rPr>
          <w:rFonts w:ascii="Open Sans" w:hAnsi="Open Sans"/>
          <w:color w:val="auto"/>
        </w:rPr>
      </w:pPr>
      <w:r w:rsidRPr="00423CB5">
        <w:rPr>
          <w:rFonts w:ascii="Open Sans" w:hAnsi="Open Sans"/>
          <w:color w:val="auto"/>
        </w:rPr>
        <w:t xml:space="preserve">Mental Capacity Act Policy </w:t>
      </w:r>
    </w:p>
    <w:p w14:paraId="48D5F79B" w14:textId="77777777" w:rsidR="00363DBF" w:rsidRPr="00423CB5" w:rsidRDefault="00363DBF" w:rsidP="00423CB5">
      <w:pPr>
        <w:pStyle w:val="ListParagraph"/>
        <w:numPr>
          <w:ilvl w:val="0"/>
          <w:numId w:val="46"/>
        </w:numPr>
        <w:spacing w:before="160" w:afterLines="22" w:after="52"/>
        <w:jc w:val="both"/>
        <w:rPr>
          <w:rFonts w:ascii="Open Sans" w:hAnsi="Open Sans"/>
          <w:color w:val="auto"/>
        </w:rPr>
      </w:pPr>
      <w:r w:rsidRPr="00423CB5">
        <w:rPr>
          <w:rFonts w:ascii="Open Sans" w:hAnsi="Open Sans"/>
          <w:color w:val="auto"/>
        </w:rPr>
        <w:t xml:space="preserve">Quality Governance and Risk Policy </w:t>
      </w:r>
    </w:p>
    <w:p w14:paraId="0F53816B" w14:textId="77777777" w:rsidR="00B524DF" w:rsidRDefault="00B524DF" w:rsidP="00B524DF">
      <w:pPr>
        <w:rPr>
          <w:rFonts w:ascii="Open Sans" w:hAnsi="Open Sans" w:cs="Open Sans"/>
          <w:color w:val="auto"/>
        </w:rPr>
      </w:pPr>
    </w:p>
    <w:p w14:paraId="11988E69" w14:textId="77777777" w:rsidR="005A087E" w:rsidRPr="002B681F" w:rsidRDefault="005A087E" w:rsidP="00B524DF">
      <w:pPr>
        <w:rPr>
          <w:rFonts w:ascii="Open Sans" w:hAnsi="Open Sans" w:cs="Open Sans"/>
          <w:color w:val="auto"/>
        </w:rPr>
      </w:pPr>
    </w:p>
    <w:p w14:paraId="249C0FE3" w14:textId="77777777" w:rsidR="002B2499" w:rsidRPr="002B681F" w:rsidRDefault="00F17033" w:rsidP="000269C5">
      <w:pPr>
        <w:pStyle w:val="Heading1"/>
      </w:pPr>
      <w:bookmarkStart w:id="6" w:name="_Toc147994619"/>
      <w:r w:rsidRPr="002B681F">
        <w:lastRenderedPageBreak/>
        <w:t>Legislation and Guidance</w:t>
      </w:r>
      <w:bookmarkEnd w:id="6"/>
    </w:p>
    <w:p w14:paraId="121A44B8" w14:textId="77777777" w:rsidR="00423CB5" w:rsidRPr="00423CB5" w:rsidRDefault="00423CB5" w:rsidP="007450D9">
      <w:pPr>
        <w:jc w:val="both"/>
        <w:rPr>
          <w:rFonts w:ascii="Open Sans" w:hAnsi="Open Sans" w:cs="Open Sans"/>
          <w:b/>
          <w:bCs/>
          <w:color w:val="auto"/>
        </w:rPr>
      </w:pPr>
      <w:r>
        <w:rPr>
          <w:rFonts w:ascii="Open Sans" w:hAnsi="Open Sans" w:cs="Open Sans"/>
          <w:b/>
          <w:bCs/>
          <w:color w:val="auto"/>
        </w:rPr>
        <w:t>Guidance</w:t>
      </w:r>
    </w:p>
    <w:p w14:paraId="14CB04BD" w14:textId="77777777" w:rsidR="007450D9" w:rsidRPr="00423CB5" w:rsidRDefault="007450D9" w:rsidP="00423CB5">
      <w:pPr>
        <w:pStyle w:val="ListParagraph"/>
        <w:numPr>
          <w:ilvl w:val="0"/>
          <w:numId w:val="47"/>
        </w:numPr>
        <w:jc w:val="both"/>
        <w:rPr>
          <w:rFonts w:ascii="Open Sans" w:hAnsi="Open Sans" w:cs="Open Sans"/>
          <w:color w:val="auto"/>
        </w:rPr>
      </w:pPr>
      <w:r w:rsidRPr="00423CB5">
        <w:rPr>
          <w:rFonts w:ascii="Open Sans" w:hAnsi="Open Sans" w:cs="Open Sans"/>
          <w:color w:val="auto"/>
        </w:rPr>
        <w:t>NICE clinical guideline [CG32]: Nutrition support for adults: oral nutrition support, enteral tube feeding and Home Parenteral nutrition.</w:t>
      </w:r>
    </w:p>
    <w:p w14:paraId="4B817B7C" w14:textId="77777777" w:rsidR="007450D9" w:rsidRPr="00423CB5" w:rsidRDefault="00911179" w:rsidP="00423CB5">
      <w:pPr>
        <w:pStyle w:val="ListParagraph"/>
        <w:numPr>
          <w:ilvl w:val="0"/>
          <w:numId w:val="47"/>
        </w:numPr>
        <w:jc w:val="both"/>
        <w:rPr>
          <w:rFonts w:ascii="Open Sans" w:hAnsi="Open Sans" w:cs="Open Sans"/>
        </w:rPr>
      </w:pPr>
      <w:hyperlink r:id="rId14" w:history="1">
        <w:r w:rsidR="007450D9" w:rsidRPr="00423CB5">
          <w:rPr>
            <w:rFonts w:ascii="Open Sans" w:hAnsi="Open Sans" w:cs="Open Sans"/>
            <w:color w:val="0000FF"/>
            <w:u w:val="single"/>
          </w:rPr>
          <w:t>Home Parenteral Nutrition (bapen.org.uk)</w:t>
        </w:r>
      </w:hyperlink>
    </w:p>
    <w:p w14:paraId="416B200F" w14:textId="77777777" w:rsidR="007450D9" w:rsidRPr="00423CB5" w:rsidRDefault="007450D9" w:rsidP="00423CB5">
      <w:pPr>
        <w:pStyle w:val="ListParagraph"/>
        <w:numPr>
          <w:ilvl w:val="0"/>
          <w:numId w:val="47"/>
        </w:numPr>
        <w:jc w:val="both"/>
        <w:rPr>
          <w:rStyle w:val="Hyperlink"/>
          <w:rFonts w:ascii="Open Sans" w:hAnsi="Open Sans" w:cs="Open Sans"/>
        </w:rPr>
      </w:pPr>
      <w:r w:rsidRPr="00423CB5">
        <w:rPr>
          <w:rFonts w:ascii="Open Sans" w:hAnsi="Open Sans" w:cs="Open Sans"/>
          <w:color w:val="auto"/>
        </w:rPr>
        <w:t xml:space="preserve">British Association for Parental and Enteral Nutrition (BAPEN): </w:t>
      </w:r>
      <w:hyperlink r:id="rId15" w:history="1">
        <w:r w:rsidRPr="00423CB5">
          <w:rPr>
            <w:rStyle w:val="Hyperlink"/>
            <w:rFonts w:ascii="Open Sans" w:hAnsi="Open Sans" w:cs="Open Sans"/>
          </w:rPr>
          <w:t>https://www.bapen.org.uk/nutrition-support/enteral-nutrition</w:t>
        </w:r>
      </w:hyperlink>
      <w:r w:rsidRPr="00423CB5">
        <w:rPr>
          <w:rStyle w:val="Hyperlink"/>
          <w:rFonts w:ascii="Open Sans" w:hAnsi="Open Sans" w:cs="Open Sans"/>
        </w:rPr>
        <w:t xml:space="preserve"> </w:t>
      </w:r>
    </w:p>
    <w:p w14:paraId="45B9BB63" w14:textId="77777777" w:rsidR="007450D9" w:rsidRPr="00423CB5" w:rsidRDefault="00911179" w:rsidP="00423CB5">
      <w:pPr>
        <w:pStyle w:val="ListParagraph"/>
        <w:numPr>
          <w:ilvl w:val="0"/>
          <w:numId w:val="47"/>
        </w:numPr>
        <w:jc w:val="both"/>
        <w:rPr>
          <w:rStyle w:val="Hyperlink"/>
          <w:rFonts w:ascii="Open Sans" w:hAnsi="Open Sans" w:cs="Open Sans"/>
        </w:rPr>
      </w:pPr>
      <w:hyperlink r:id="rId16" w:history="1">
        <w:r w:rsidR="007450D9" w:rsidRPr="00423CB5">
          <w:rPr>
            <w:rFonts w:ascii="Open Sans" w:hAnsi="Open Sans" w:cs="Open Sans"/>
            <w:color w:val="0000FF"/>
            <w:u w:val="single"/>
          </w:rPr>
          <w:t>Home Parenteral Nutrition (bapen.org.uk)</w:t>
        </w:r>
      </w:hyperlink>
    </w:p>
    <w:p w14:paraId="015699F0" w14:textId="77777777" w:rsidR="007450D9" w:rsidRPr="00423CB5" w:rsidRDefault="007450D9" w:rsidP="00423CB5">
      <w:pPr>
        <w:pStyle w:val="ListParagraph"/>
        <w:numPr>
          <w:ilvl w:val="0"/>
          <w:numId w:val="47"/>
        </w:numPr>
        <w:jc w:val="both"/>
        <w:rPr>
          <w:rFonts w:ascii="Open Sans" w:hAnsi="Open Sans" w:cs="Open Sans"/>
          <w:color w:val="0563C1" w:themeColor="hyperlink"/>
          <w:u w:val="single"/>
        </w:rPr>
      </w:pPr>
      <w:r w:rsidRPr="00423CB5">
        <w:rPr>
          <w:rFonts w:ascii="Open Sans" w:hAnsi="Open Sans" w:cs="Open Sans"/>
          <w:color w:val="auto"/>
        </w:rPr>
        <w:t>Nutricia, Tube Feeding,</w:t>
      </w:r>
      <w:r w:rsidRPr="00423CB5">
        <w:rPr>
          <w:rFonts w:ascii="Open Sans" w:hAnsi="Open Sans" w:cs="Open Sans"/>
          <w:color w:val="auto"/>
          <w:u w:val="single"/>
        </w:rPr>
        <w:t xml:space="preserve"> </w:t>
      </w:r>
      <w:hyperlink r:id="rId17" w:history="1">
        <w:r w:rsidRPr="00423CB5">
          <w:rPr>
            <w:rStyle w:val="Hyperlink"/>
            <w:rFonts w:ascii="Open Sans" w:hAnsi="Open Sans" w:cs="Open Sans"/>
          </w:rPr>
          <w:t>Tube Feeding With Nutricia Choice.pdf (nutriciahomeward.co.uk)</w:t>
        </w:r>
      </w:hyperlink>
    </w:p>
    <w:p w14:paraId="725C3EE9" w14:textId="77777777" w:rsidR="007450D9" w:rsidRPr="001127F6" w:rsidRDefault="007450D9" w:rsidP="00423CB5">
      <w:pPr>
        <w:pStyle w:val="ListParagraph"/>
        <w:numPr>
          <w:ilvl w:val="0"/>
          <w:numId w:val="47"/>
        </w:numPr>
        <w:jc w:val="both"/>
        <w:rPr>
          <w:rFonts w:ascii="Open Sans" w:hAnsi="Open Sans" w:cs="Open Sans"/>
          <w:color w:val="auto"/>
          <w:u w:val="single"/>
        </w:rPr>
      </w:pPr>
      <w:r w:rsidRPr="00423CB5">
        <w:rPr>
          <w:rFonts w:ascii="Open Sans" w:hAnsi="Open Sans" w:cs="Open Sans"/>
          <w:color w:val="auto"/>
        </w:rPr>
        <w:t>The Royal Marsden Manual Clinical and Cancer Nursing Procedures, 2020</w:t>
      </w:r>
    </w:p>
    <w:p w14:paraId="057CF579" w14:textId="4670E7F7" w:rsidR="001127F6" w:rsidRDefault="001127F6">
      <w:pPr>
        <w:rPr>
          <w:rStyle w:val="Hyperlink"/>
          <w:rFonts w:ascii="Open Sans" w:hAnsi="Open Sans" w:cs="Open Sans"/>
          <w:color w:val="auto"/>
        </w:rPr>
      </w:pPr>
      <w:r>
        <w:rPr>
          <w:rStyle w:val="Hyperlink"/>
          <w:rFonts w:ascii="Open Sans" w:hAnsi="Open Sans" w:cs="Open Sans"/>
          <w:color w:val="auto"/>
        </w:rPr>
        <w:br w:type="page"/>
      </w:r>
    </w:p>
    <w:p w14:paraId="6E0ABF59" w14:textId="77777777" w:rsidR="00423CB5" w:rsidRPr="002B681F" w:rsidRDefault="00423CB5" w:rsidP="00423CB5">
      <w:pPr>
        <w:pStyle w:val="Heading1"/>
      </w:pPr>
      <w:bookmarkStart w:id="7" w:name="_Toc97280968"/>
      <w:bookmarkStart w:id="8" w:name="_Toc97728272"/>
      <w:bookmarkStart w:id="9" w:name="_Toc97798240"/>
      <w:bookmarkStart w:id="10" w:name="_Toc147994620"/>
      <w:r>
        <w:lastRenderedPageBreak/>
        <w:t>Summary of Review</w:t>
      </w:r>
      <w:bookmarkEnd w:id="7"/>
      <w:bookmarkEnd w:id="8"/>
      <w:bookmarkEnd w:id="9"/>
      <w:bookmarkEnd w:id="1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23CB5" w14:paraId="1C7E1791" w14:textId="77777777" w:rsidTr="004022CC">
        <w:trPr>
          <w:cantSplit/>
          <w:trHeight w:val="612"/>
        </w:trPr>
        <w:tc>
          <w:tcPr>
            <w:tcW w:w="4490" w:type="dxa"/>
            <w:shd w:val="clear" w:color="auto" w:fill="DEEAF6" w:themeFill="accent5" w:themeFillTint="33"/>
            <w:vAlign w:val="center"/>
          </w:tcPr>
          <w:p w14:paraId="2D5B993E"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E12A62F"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23CB5" w14:paraId="377AB029" w14:textId="77777777" w:rsidTr="004022CC">
        <w:trPr>
          <w:cantSplit/>
          <w:trHeight w:val="612"/>
        </w:trPr>
        <w:tc>
          <w:tcPr>
            <w:tcW w:w="4490" w:type="dxa"/>
            <w:shd w:val="clear" w:color="auto" w:fill="DEEAF6" w:themeFill="accent5" w:themeFillTint="33"/>
            <w:vAlign w:val="center"/>
          </w:tcPr>
          <w:p w14:paraId="2C5ADBE3"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6e9b623c-a955-45a7-9e07-601edbd4e2e8"/>
            <w:id w:val="-776101781"/>
            <w:placeholder>
              <w:docPart w:val="02454FC4CC604BE3BF2ED6D1EB41712D"/>
            </w:placeholder>
          </w:sdtPr>
          <w:sdtEndPr/>
          <w:sdtContent>
            <w:tc>
              <w:tcPr>
                <w:tcW w:w="4490" w:type="dxa"/>
                <w:shd w:val="clear" w:color="auto" w:fill="F2F2F2" w:themeFill="background1" w:themeFillShade="F2"/>
                <w:vAlign w:val="center"/>
              </w:tcPr>
              <w:p w14:paraId="34B24E82" w14:textId="38100D2A" w:rsidR="00423CB5" w:rsidRPr="00C25F0F" w:rsidRDefault="005F6655"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5F6655">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23CB5" w14:paraId="6C8028CB" w14:textId="77777777" w:rsidTr="004022CC">
        <w:trPr>
          <w:cantSplit/>
          <w:trHeight w:val="612"/>
        </w:trPr>
        <w:tc>
          <w:tcPr>
            <w:tcW w:w="4490" w:type="dxa"/>
            <w:shd w:val="clear" w:color="auto" w:fill="DEEAF6" w:themeFill="accent5" w:themeFillTint="33"/>
            <w:vAlign w:val="center"/>
          </w:tcPr>
          <w:p w14:paraId="78C4F40D"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36D38ACA" w14:textId="77777777" w:rsidR="00423CB5" w:rsidRPr="00C25F0F" w:rsidRDefault="00423CB5" w:rsidP="004022CC">
            <w:pPr>
              <w:keepNext/>
              <w:keepLines/>
              <w:rPr>
                <w:rFonts w:ascii="Open Sans" w:hAnsi="Open Sans" w:cs="Open Sans"/>
                <w:color w:val="auto"/>
                <w:sz w:val="20"/>
                <w:szCs w:val="20"/>
              </w:rPr>
            </w:pPr>
          </w:p>
        </w:tc>
      </w:tr>
      <w:tr w:rsidR="00423CB5" w14:paraId="626FE79C" w14:textId="77777777" w:rsidTr="004022CC">
        <w:trPr>
          <w:cantSplit/>
          <w:trHeight w:val="550"/>
        </w:trPr>
        <w:tc>
          <w:tcPr>
            <w:tcW w:w="4490" w:type="dxa"/>
            <w:shd w:val="clear" w:color="auto" w:fill="DEEAF6" w:themeFill="accent5" w:themeFillTint="33"/>
            <w:vAlign w:val="center"/>
          </w:tcPr>
          <w:p w14:paraId="0BA9E38B"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F8AFF46" w14:textId="77777777" w:rsidR="00423CB5" w:rsidRPr="00C25F0F" w:rsidRDefault="00423CB5" w:rsidP="004022CC">
            <w:pPr>
              <w:keepNext/>
              <w:keepLines/>
              <w:rPr>
                <w:rFonts w:ascii="Open Sans" w:hAnsi="Open Sans" w:cs="Open Sans"/>
                <w:color w:val="auto"/>
                <w:sz w:val="20"/>
                <w:szCs w:val="20"/>
              </w:rPr>
            </w:pPr>
          </w:p>
        </w:tc>
      </w:tr>
      <w:tr w:rsidR="00423CB5" w14:paraId="0B880476" w14:textId="77777777" w:rsidTr="004022CC">
        <w:trPr>
          <w:cantSplit/>
          <w:trHeight w:val="1020"/>
        </w:trPr>
        <w:tc>
          <w:tcPr>
            <w:tcW w:w="4479" w:type="dxa"/>
            <w:shd w:val="clear" w:color="auto" w:fill="DEEAF6" w:themeFill="accent5" w:themeFillTint="33"/>
            <w:vAlign w:val="center"/>
          </w:tcPr>
          <w:p w14:paraId="7A153AF0"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B82FF47" w14:textId="77777777" w:rsidR="00423CB5" w:rsidRPr="00C25F0F" w:rsidRDefault="00423CB5" w:rsidP="004022CC">
            <w:pPr>
              <w:keepNext/>
              <w:keepLines/>
              <w:rPr>
                <w:rFonts w:ascii="Open Sans" w:hAnsi="Open Sans" w:cs="Open Sans"/>
                <w:color w:val="auto"/>
                <w:sz w:val="20"/>
                <w:szCs w:val="20"/>
              </w:rPr>
            </w:pPr>
          </w:p>
        </w:tc>
      </w:tr>
      <w:tr w:rsidR="00423CB5" w14:paraId="0EC4A29A" w14:textId="77777777" w:rsidTr="004022CC">
        <w:trPr>
          <w:cantSplit/>
          <w:trHeight w:val="501"/>
        </w:trPr>
        <w:tc>
          <w:tcPr>
            <w:tcW w:w="4490" w:type="dxa"/>
            <w:shd w:val="clear" w:color="auto" w:fill="DEEAF6" w:themeFill="accent5" w:themeFillTint="33"/>
            <w:vAlign w:val="center"/>
          </w:tcPr>
          <w:p w14:paraId="7C1FE926"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F403F2D"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23CB5" w14:paraId="1DE45816" w14:textId="77777777" w:rsidTr="004022CC">
        <w:trPr>
          <w:cantSplit/>
          <w:trHeight w:val="501"/>
        </w:trPr>
        <w:tc>
          <w:tcPr>
            <w:tcW w:w="4490" w:type="dxa"/>
            <w:shd w:val="clear" w:color="auto" w:fill="DEEAF6" w:themeFill="accent5" w:themeFillTint="33"/>
            <w:vAlign w:val="center"/>
          </w:tcPr>
          <w:p w14:paraId="289EAE29" w14:textId="77777777" w:rsidR="00423CB5" w:rsidRPr="00C25F0F" w:rsidRDefault="00423CB5"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b951f83-c09e-4354-b74c-1963e89daf76"/>
            <w:id w:val="-1086757652"/>
            <w:placeholder>
              <w:docPart w:val="45635B3E2CD64575AA0EE68C4716110D"/>
            </w:placeholder>
          </w:sdtPr>
          <w:sdtEndPr/>
          <w:sdtContent>
            <w:tc>
              <w:tcPr>
                <w:tcW w:w="4490" w:type="dxa"/>
                <w:shd w:val="clear" w:color="auto" w:fill="F2F2F2" w:themeFill="background1" w:themeFillShade="F2"/>
                <w:vAlign w:val="center"/>
              </w:tcPr>
              <w:p w14:paraId="6A8C27EB" w14:textId="2F791432" w:rsidR="00423CB5" w:rsidRPr="00C25F0F" w:rsidRDefault="005F6655"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5F6655">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5C14052E" w14:textId="77777777" w:rsidR="00423CB5" w:rsidRPr="00423CB5" w:rsidRDefault="00423CB5" w:rsidP="00423CB5">
      <w:pPr>
        <w:rPr>
          <w:rFonts w:ascii="Open Sans" w:hAnsi="Open Sans" w:cs="Open Sans"/>
        </w:rPr>
      </w:pPr>
    </w:p>
    <w:sectPr w:rsidR="00423CB5" w:rsidRPr="00423CB5" w:rsidSect="008461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A2A4" w14:textId="77777777" w:rsidR="00837216" w:rsidRDefault="00837216" w:rsidP="00F26800">
      <w:pPr>
        <w:spacing w:after="0" w:line="240" w:lineRule="auto"/>
      </w:pPr>
      <w:r>
        <w:separator/>
      </w:r>
    </w:p>
  </w:endnote>
  <w:endnote w:type="continuationSeparator" w:id="0">
    <w:p w14:paraId="2DEDE5B1" w14:textId="77777777" w:rsidR="00837216" w:rsidRDefault="00837216" w:rsidP="00F26800">
      <w:pPr>
        <w:spacing w:after="0" w:line="240" w:lineRule="auto"/>
      </w:pPr>
      <w:r>
        <w:continuationSeparator/>
      </w:r>
    </w:p>
  </w:endnote>
  <w:endnote w:type="continuationNotice" w:id="1">
    <w:p w14:paraId="5946D41E" w14:textId="77777777" w:rsidR="00837216" w:rsidRDefault="00837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2BBD" w14:textId="77777777" w:rsidR="00AF6123" w:rsidRDefault="00AF6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82F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469799FE" wp14:editId="40FB886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0CACBD2D" wp14:editId="59E20E16">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DF540A9"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5043384F" wp14:editId="3DD41221">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4BE6CEF" w14:textId="3004ACD5" w:rsidR="00F26800" w:rsidRPr="00B9509F" w:rsidRDefault="00A574BB"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Enteral and Parenteral Feeding</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DA666E">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2865E8FD" w14:textId="77777777" w:rsidR="0009208F" w:rsidRDefault="0009208F" w:rsidP="00471F18">
    <w:pPr>
      <w:pStyle w:val="Footer"/>
      <w:tabs>
        <w:tab w:val="left" w:pos="12195"/>
      </w:tabs>
      <w:rPr>
        <w:color w:val="auto"/>
      </w:rPr>
    </w:pPr>
  </w:p>
  <w:p w14:paraId="68A7F56B" w14:textId="629FD186"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960CA0">
      <w:rPr>
        <w:rFonts w:ascii="Open Sans" w:hAnsi="Open Sans" w:cs="Open Sans"/>
        <w:color w:val="auto"/>
        <w:sz w:val="18"/>
        <w:szCs w:val="18"/>
      </w:rPr>
      <w:t>3</w:t>
    </w:r>
    <w:r w:rsidR="00D25D9F" w:rsidRPr="00A54D62">
      <w:rPr>
        <w:rFonts w:ascii="Open Sans" w:hAnsi="Open Sans" w:cs="Open Sans"/>
        <w:color w:val="auto"/>
        <w:sz w:val="18"/>
        <w:szCs w:val="18"/>
      </w:rPr>
      <w:tab/>
    </w:r>
  </w:p>
  <w:p w14:paraId="0E7EFCF7"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F3A4"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9E35040" wp14:editId="008A7C99">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534A324" w14:textId="77777777" w:rsidR="00DA5468" w:rsidRPr="001D5FF8" w:rsidRDefault="00DA5468" w:rsidP="00DA5468">
                          <w:pPr>
                            <w:spacing w:after="0"/>
                            <w:jc w:val="center"/>
                            <w:rPr>
                              <w:rFonts w:ascii="Cambria" w:hAnsi="Cambria"/>
                              <w:b/>
                              <w:color w:val="44546A" w:themeColor="text2"/>
                              <w:sz w:val="24"/>
                            </w:rPr>
                          </w:pPr>
                        </w:p>
                        <w:p w14:paraId="3F635D9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2095412" w14:textId="77777777" w:rsidR="00DA5468" w:rsidRPr="001D5FF8" w:rsidRDefault="00DA5468" w:rsidP="00DA5468">
                          <w:pPr>
                            <w:spacing w:after="0"/>
                            <w:jc w:val="center"/>
                            <w:rPr>
                              <w:rFonts w:ascii="Cambria" w:hAnsi="Cambria"/>
                              <w:b/>
                              <w:color w:val="44546A" w:themeColor="text2"/>
                              <w:sz w:val="24"/>
                            </w:rPr>
                          </w:pPr>
                        </w:p>
                        <w:p w14:paraId="1AEB32EC"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35040" id="_x0000_t202" coordsize="21600,21600" o:spt="202" path="m,l,21600r21600,l21600,xe">
              <v:stroke joinstyle="miter"/>
              <v:path gradientshapeok="t" o:connecttype="rect"/>
            </v:shapetype>
            <v:shape id="Text Box 19" o:spid="_x0000_s1028"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534A324" w14:textId="77777777" w:rsidR="00DA5468" w:rsidRPr="001D5FF8" w:rsidRDefault="00DA5468" w:rsidP="00DA5468">
                    <w:pPr>
                      <w:spacing w:after="0"/>
                      <w:jc w:val="center"/>
                      <w:rPr>
                        <w:rFonts w:ascii="Cambria" w:hAnsi="Cambria"/>
                        <w:b/>
                        <w:color w:val="44546A" w:themeColor="text2"/>
                        <w:sz w:val="24"/>
                      </w:rPr>
                    </w:pPr>
                  </w:p>
                  <w:p w14:paraId="3F635D9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2095412" w14:textId="77777777" w:rsidR="00DA5468" w:rsidRPr="001D5FF8" w:rsidRDefault="00DA5468" w:rsidP="00DA5468">
                    <w:pPr>
                      <w:spacing w:after="0"/>
                      <w:jc w:val="center"/>
                      <w:rPr>
                        <w:rFonts w:ascii="Cambria" w:hAnsi="Cambria"/>
                        <w:b/>
                        <w:color w:val="44546A" w:themeColor="text2"/>
                        <w:sz w:val="24"/>
                      </w:rPr>
                    </w:pPr>
                  </w:p>
                  <w:p w14:paraId="1AEB32EC"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5BDAA8C9" wp14:editId="6E8A117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55E8FBE1"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E4E9" w14:textId="77777777" w:rsidR="00837216" w:rsidRDefault="00837216" w:rsidP="00F26800">
      <w:pPr>
        <w:spacing w:after="0" w:line="240" w:lineRule="auto"/>
      </w:pPr>
      <w:r>
        <w:separator/>
      </w:r>
    </w:p>
  </w:footnote>
  <w:footnote w:type="continuationSeparator" w:id="0">
    <w:p w14:paraId="1B3BCE50" w14:textId="77777777" w:rsidR="00837216" w:rsidRDefault="00837216" w:rsidP="00F26800">
      <w:pPr>
        <w:spacing w:after="0" w:line="240" w:lineRule="auto"/>
      </w:pPr>
      <w:r>
        <w:continuationSeparator/>
      </w:r>
    </w:p>
  </w:footnote>
  <w:footnote w:type="continuationNotice" w:id="1">
    <w:p w14:paraId="5B468B25" w14:textId="77777777" w:rsidR="00837216" w:rsidRDefault="00837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E054" w14:textId="77777777" w:rsidR="00AF6123" w:rsidRDefault="00AF6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c0541be1-848c-4156-b5c9-12be05036b01"/>
      <w:id w:val="-967112106"/>
      <w:placeholder>
        <w:docPart w:val="3AF97E15335C47F98FB53E45384FF9B5"/>
      </w:placeholder>
    </w:sdtPr>
    <w:sdtEndPr/>
    <w:sdtContent>
      <w:p w14:paraId="1304681D" w14:textId="014B2EF7" w:rsidR="00C047B1" w:rsidRPr="0035781F" w:rsidRDefault="0035781F" w:rsidP="0035781F">
        <w:pPr>
          <w:pStyle w:val="Header"/>
          <w:shd w:val="clear" w:color="auto" w:fill="44546A" w:themeFill="text2"/>
          <w:jc w:val="center"/>
          <w:rPr>
            <w:b/>
            <w:bCs/>
            <w:color w:val="FFFFFF" w:themeColor="background1"/>
          </w:rPr>
        </w:pPr>
        <w:r>
          <w:rPr>
            <w:b/>
            <w:bCs/>
            <w:noProof/>
            <w:color w:val="FFFFFF" w:themeColor="background1"/>
          </w:rPr>
          <w:t>[</w:t>
        </w:r>
        <w:r w:rsidRPr="0035781F">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19EE" w14:textId="49699235" w:rsidR="003D3F42" w:rsidRDefault="003D3F42" w:rsidP="001402CB">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006BB"/>
    <w:multiLevelType w:val="hybridMultilevel"/>
    <w:tmpl w:val="B912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087"/>
    <w:multiLevelType w:val="hybridMultilevel"/>
    <w:tmpl w:val="3A22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F501D"/>
    <w:multiLevelType w:val="hybridMultilevel"/>
    <w:tmpl w:val="56B4C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C7350"/>
    <w:multiLevelType w:val="hybridMultilevel"/>
    <w:tmpl w:val="7132EE5A"/>
    <w:lvl w:ilvl="0" w:tplc="BBE2567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D6B48"/>
    <w:multiLevelType w:val="hybridMultilevel"/>
    <w:tmpl w:val="E39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F1213"/>
    <w:multiLevelType w:val="hybridMultilevel"/>
    <w:tmpl w:val="08D0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61A07"/>
    <w:multiLevelType w:val="hybridMultilevel"/>
    <w:tmpl w:val="7B72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91452"/>
    <w:multiLevelType w:val="hybridMultilevel"/>
    <w:tmpl w:val="8B82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E040E"/>
    <w:multiLevelType w:val="hybridMultilevel"/>
    <w:tmpl w:val="6B66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D76F4"/>
    <w:multiLevelType w:val="hybridMultilevel"/>
    <w:tmpl w:val="605655D2"/>
    <w:lvl w:ilvl="0" w:tplc="E4DC6854">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43A96EC7"/>
    <w:multiLevelType w:val="hybridMultilevel"/>
    <w:tmpl w:val="1F10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10294"/>
    <w:multiLevelType w:val="hybridMultilevel"/>
    <w:tmpl w:val="455C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607CE"/>
    <w:multiLevelType w:val="hybridMultilevel"/>
    <w:tmpl w:val="54BE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F5F06"/>
    <w:multiLevelType w:val="hybridMultilevel"/>
    <w:tmpl w:val="5092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46906"/>
    <w:multiLevelType w:val="hybridMultilevel"/>
    <w:tmpl w:val="99F8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226AA"/>
    <w:multiLevelType w:val="hybridMultilevel"/>
    <w:tmpl w:val="0DCE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4146D3"/>
    <w:multiLevelType w:val="multilevel"/>
    <w:tmpl w:val="76EA4E6C"/>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69E83890"/>
    <w:multiLevelType w:val="hybridMultilevel"/>
    <w:tmpl w:val="541A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116A6"/>
    <w:multiLevelType w:val="hybridMultilevel"/>
    <w:tmpl w:val="236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00DCC"/>
    <w:multiLevelType w:val="hybridMultilevel"/>
    <w:tmpl w:val="F0F4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C4EBF"/>
    <w:multiLevelType w:val="hybridMultilevel"/>
    <w:tmpl w:val="9F1E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D1C58"/>
    <w:multiLevelType w:val="hybridMultilevel"/>
    <w:tmpl w:val="4522A246"/>
    <w:lvl w:ilvl="0" w:tplc="C82827E6">
      <w:start w:val="1"/>
      <w:numFmt w:val="decimal"/>
      <w:lvlText w:val="%1."/>
      <w:lvlJc w:val="left"/>
      <w:pPr>
        <w:ind w:left="720" w:hanging="360"/>
      </w:pPr>
      <w:rPr>
        <w:rFonts w:ascii="Open Sans" w:eastAsiaTheme="minorHAnsi" w:hAnsi="Open Sans" w:cstheme="minorBidi"/>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867766">
    <w:abstractNumId w:val="30"/>
  </w:num>
  <w:num w:numId="2" w16cid:durableId="1166937113">
    <w:abstractNumId w:val="40"/>
  </w:num>
  <w:num w:numId="3" w16cid:durableId="1191450694">
    <w:abstractNumId w:val="39"/>
  </w:num>
  <w:num w:numId="4" w16cid:durableId="2092383157">
    <w:abstractNumId w:val="36"/>
  </w:num>
  <w:num w:numId="5" w16cid:durableId="916784476">
    <w:abstractNumId w:val="17"/>
  </w:num>
  <w:num w:numId="6" w16cid:durableId="1365521396">
    <w:abstractNumId w:val="19"/>
  </w:num>
  <w:num w:numId="7" w16cid:durableId="616762538">
    <w:abstractNumId w:val="20"/>
  </w:num>
  <w:num w:numId="8" w16cid:durableId="760300739">
    <w:abstractNumId w:val="36"/>
  </w:num>
  <w:num w:numId="9" w16cid:durableId="496385264">
    <w:abstractNumId w:val="3"/>
  </w:num>
  <w:num w:numId="10" w16cid:durableId="1195575982">
    <w:abstractNumId w:val="9"/>
  </w:num>
  <w:num w:numId="11" w16cid:durableId="1927617920">
    <w:abstractNumId w:val="14"/>
  </w:num>
  <w:num w:numId="12" w16cid:durableId="825783998">
    <w:abstractNumId w:val="10"/>
  </w:num>
  <w:num w:numId="13" w16cid:durableId="1533608714">
    <w:abstractNumId w:val="6"/>
  </w:num>
  <w:num w:numId="14" w16cid:durableId="43605045">
    <w:abstractNumId w:val="28"/>
  </w:num>
  <w:num w:numId="15" w16cid:durableId="1720662980">
    <w:abstractNumId w:val="27"/>
  </w:num>
  <w:num w:numId="16" w16cid:durableId="429813241">
    <w:abstractNumId w:val="38"/>
  </w:num>
  <w:num w:numId="17" w16cid:durableId="1726290327">
    <w:abstractNumId w:val="35"/>
  </w:num>
  <w:num w:numId="18" w16cid:durableId="1257590476">
    <w:abstractNumId w:val="0"/>
  </w:num>
  <w:num w:numId="19" w16cid:durableId="571736730">
    <w:abstractNumId w:val="7"/>
  </w:num>
  <w:num w:numId="20" w16cid:durableId="898781430">
    <w:abstractNumId w:val="13"/>
  </w:num>
  <w:num w:numId="21" w16cid:durableId="536238103">
    <w:abstractNumId w:val="22"/>
  </w:num>
  <w:num w:numId="22" w16cid:durableId="350421260">
    <w:abstractNumId w:val="21"/>
  </w:num>
  <w:num w:numId="23" w16cid:durableId="416094821">
    <w:abstractNumId w:val="25"/>
  </w:num>
  <w:num w:numId="24" w16cid:durableId="1274047417">
    <w:abstractNumId w:val="8"/>
  </w:num>
  <w:num w:numId="25" w16cid:durableId="1171336073">
    <w:abstractNumId w:val="34"/>
  </w:num>
  <w:num w:numId="26" w16cid:durableId="1814830843">
    <w:abstractNumId w:val="42"/>
  </w:num>
  <w:num w:numId="27" w16cid:durableId="348678044">
    <w:abstractNumId w:val="37"/>
  </w:num>
  <w:num w:numId="28" w16cid:durableId="924536122">
    <w:abstractNumId w:val="32"/>
  </w:num>
  <w:num w:numId="29" w16cid:durableId="2143379561">
    <w:abstractNumId w:val="41"/>
  </w:num>
  <w:num w:numId="30" w16cid:durableId="718281813">
    <w:abstractNumId w:val="43"/>
  </w:num>
  <w:num w:numId="31" w16cid:durableId="11107962">
    <w:abstractNumId w:val="18"/>
  </w:num>
  <w:num w:numId="32" w16cid:durableId="2009673151">
    <w:abstractNumId w:val="1"/>
  </w:num>
  <w:num w:numId="33" w16cid:durableId="851141679">
    <w:abstractNumId w:val="15"/>
  </w:num>
  <w:num w:numId="34" w16cid:durableId="964503374">
    <w:abstractNumId w:val="26"/>
  </w:num>
  <w:num w:numId="35" w16cid:durableId="373844846">
    <w:abstractNumId w:val="16"/>
  </w:num>
  <w:num w:numId="36" w16cid:durableId="287393906">
    <w:abstractNumId w:val="31"/>
  </w:num>
  <w:num w:numId="37" w16cid:durableId="459693557">
    <w:abstractNumId w:val="45"/>
  </w:num>
  <w:num w:numId="38" w16cid:durableId="529415776">
    <w:abstractNumId w:val="24"/>
  </w:num>
  <w:num w:numId="39" w16cid:durableId="1800218002">
    <w:abstractNumId w:val="44"/>
  </w:num>
  <w:num w:numId="40" w16cid:durableId="74477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0482753">
    <w:abstractNumId w:val="11"/>
  </w:num>
  <w:num w:numId="42" w16cid:durableId="1279726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2623393">
    <w:abstractNumId w:val="29"/>
  </w:num>
  <w:num w:numId="44" w16cid:durableId="1952397338">
    <w:abstractNumId w:val="12"/>
  </w:num>
  <w:num w:numId="45" w16cid:durableId="1251813791">
    <w:abstractNumId w:val="4"/>
  </w:num>
  <w:num w:numId="46" w16cid:durableId="571428741">
    <w:abstractNumId w:val="2"/>
  </w:num>
  <w:num w:numId="47" w16cid:durableId="8014637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tjAyMrCwNDI3MzNW0lEKTi0uzszPAykwrAUAKZW4CCwAAAA="/>
  </w:docVars>
  <w:rsids>
    <w:rsidRoot w:val="00F26800"/>
    <w:rsid w:val="0001194A"/>
    <w:rsid w:val="00012AB8"/>
    <w:rsid w:val="00021122"/>
    <w:rsid w:val="000258B0"/>
    <w:rsid w:val="000269C5"/>
    <w:rsid w:val="0003666A"/>
    <w:rsid w:val="00037439"/>
    <w:rsid w:val="00050E25"/>
    <w:rsid w:val="00056C60"/>
    <w:rsid w:val="000638DD"/>
    <w:rsid w:val="00086E3F"/>
    <w:rsid w:val="000916D1"/>
    <w:rsid w:val="0009208F"/>
    <w:rsid w:val="00094495"/>
    <w:rsid w:val="000A27E6"/>
    <w:rsid w:val="000A5758"/>
    <w:rsid w:val="000B49EF"/>
    <w:rsid w:val="000D665B"/>
    <w:rsid w:val="000E39C2"/>
    <w:rsid w:val="000F2324"/>
    <w:rsid w:val="000F727C"/>
    <w:rsid w:val="00106D78"/>
    <w:rsid w:val="001127F6"/>
    <w:rsid w:val="00127C42"/>
    <w:rsid w:val="00131950"/>
    <w:rsid w:val="00132474"/>
    <w:rsid w:val="00136CFC"/>
    <w:rsid w:val="001379FC"/>
    <w:rsid w:val="001402CB"/>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E1B5B"/>
    <w:rsid w:val="001E293B"/>
    <w:rsid w:val="001E3B34"/>
    <w:rsid w:val="001E505C"/>
    <w:rsid w:val="001F0F73"/>
    <w:rsid w:val="001F40B7"/>
    <w:rsid w:val="00200686"/>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56029"/>
    <w:rsid w:val="0035781F"/>
    <w:rsid w:val="00363146"/>
    <w:rsid w:val="00363DBF"/>
    <w:rsid w:val="00367919"/>
    <w:rsid w:val="003705E7"/>
    <w:rsid w:val="003805D5"/>
    <w:rsid w:val="003A30C4"/>
    <w:rsid w:val="003C7AB4"/>
    <w:rsid w:val="003D1D86"/>
    <w:rsid w:val="003D3F42"/>
    <w:rsid w:val="003E5A0D"/>
    <w:rsid w:val="003F3A4C"/>
    <w:rsid w:val="004234D7"/>
    <w:rsid w:val="00423CB5"/>
    <w:rsid w:val="004338E5"/>
    <w:rsid w:val="00462CDD"/>
    <w:rsid w:val="00466551"/>
    <w:rsid w:val="00467D0C"/>
    <w:rsid w:val="00467EF7"/>
    <w:rsid w:val="00470EB9"/>
    <w:rsid w:val="00471F18"/>
    <w:rsid w:val="00473D3F"/>
    <w:rsid w:val="00473FE0"/>
    <w:rsid w:val="004748ED"/>
    <w:rsid w:val="00481657"/>
    <w:rsid w:val="0048239F"/>
    <w:rsid w:val="00491B2B"/>
    <w:rsid w:val="00495953"/>
    <w:rsid w:val="004A797E"/>
    <w:rsid w:val="004C1850"/>
    <w:rsid w:val="004D1887"/>
    <w:rsid w:val="004D562E"/>
    <w:rsid w:val="004F01F0"/>
    <w:rsid w:val="004F2872"/>
    <w:rsid w:val="005243BA"/>
    <w:rsid w:val="00525984"/>
    <w:rsid w:val="00525AD9"/>
    <w:rsid w:val="005328B0"/>
    <w:rsid w:val="00552E73"/>
    <w:rsid w:val="00553322"/>
    <w:rsid w:val="00556990"/>
    <w:rsid w:val="00560A98"/>
    <w:rsid w:val="005638B0"/>
    <w:rsid w:val="0056627A"/>
    <w:rsid w:val="00572AB8"/>
    <w:rsid w:val="00575BD4"/>
    <w:rsid w:val="00586586"/>
    <w:rsid w:val="005867F4"/>
    <w:rsid w:val="00592106"/>
    <w:rsid w:val="00593398"/>
    <w:rsid w:val="005A087E"/>
    <w:rsid w:val="005A1EB5"/>
    <w:rsid w:val="005A24AB"/>
    <w:rsid w:val="005A30BD"/>
    <w:rsid w:val="005A53FC"/>
    <w:rsid w:val="005B5304"/>
    <w:rsid w:val="005C48D3"/>
    <w:rsid w:val="005D37DA"/>
    <w:rsid w:val="005F6655"/>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3A56"/>
    <w:rsid w:val="006B663D"/>
    <w:rsid w:val="006C7A41"/>
    <w:rsid w:val="006D75C8"/>
    <w:rsid w:val="006E5548"/>
    <w:rsid w:val="007071F5"/>
    <w:rsid w:val="0071607C"/>
    <w:rsid w:val="00720F0B"/>
    <w:rsid w:val="00721974"/>
    <w:rsid w:val="0072725B"/>
    <w:rsid w:val="00734400"/>
    <w:rsid w:val="00743ACC"/>
    <w:rsid w:val="007450D9"/>
    <w:rsid w:val="0074717F"/>
    <w:rsid w:val="00752034"/>
    <w:rsid w:val="00755FC1"/>
    <w:rsid w:val="00760550"/>
    <w:rsid w:val="00761CE6"/>
    <w:rsid w:val="007674DF"/>
    <w:rsid w:val="00780B49"/>
    <w:rsid w:val="00787A72"/>
    <w:rsid w:val="00790903"/>
    <w:rsid w:val="007970CB"/>
    <w:rsid w:val="007A4133"/>
    <w:rsid w:val="007B18EE"/>
    <w:rsid w:val="007B7105"/>
    <w:rsid w:val="007C64B5"/>
    <w:rsid w:val="007D1983"/>
    <w:rsid w:val="007E5EDE"/>
    <w:rsid w:val="007F038D"/>
    <w:rsid w:val="008126EE"/>
    <w:rsid w:val="00812F73"/>
    <w:rsid w:val="00824A75"/>
    <w:rsid w:val="00830168"/>
    <w:rsid w:val="00837216"/>
    <w:rsid w:val="008461A5"/>
    <w:rsid w:val="00847788"/>
    <w:rsid w:val="00852BC0"/>
    <w:rsid w:val="00877C5C"/>
    <w:rsid w:val="00893F87"/>
    <w:rsid w:val="0089488E"/>
    <w:rsid w:val="008A34E1"/>
    <w:rsid w:val="008A43FD"/>
    <w:rsid w:val="008A472E"/>
    <w:rsid w:val="008B198D"/>
    <w:rsid w:val="008D6BE7"/>
    <w:rsid w:val="008D7E6F"/>
    <w:rsid w:val="008E487F"/>
    <w:rsid w:val="008E5540"/>
    <w:rsid w:val="008F3595"/>
    <w:rsid w:val="008F56CD"/>
    <w:rsid w:val="009107AC"/>
    <w:rsid w:val="00911179"/>
    <w:rsid w:val="00913ECF"/>
    <w:rsid w:val="0091719B"/>
    <w:rsid w:val="009310A1"/>
    <w:rsid w:val="009311C1"/>
    <w:rsid w:val="00936C02"/>
    <w:rsid w:val="00942468"/>
    <w:rsid w:val="00944C7D"/>
    <w:rsid w:val="0095312B"/>
    <w:rsid w:val="00954F19"/>
    <w:rsid w:val="00960CA0"/>
    <w:rsid w:val="0097224C"/>
    <w:rsid w:val="00974BA6"/>
    <w:rsid w:val="0098533C"/>
    <w:rsid w:val="009A31AB"/>
    <w:rsid w:val="009A6A1B"/>
    <w:rsid w:val="009C22E7"/>
    <w:rsid w:val="009D2E9C"/>
    <w:rsid w:val="009E27BC"/>
    <w:rsid w:val="009E29B3"/>
    <w:rsid w:val="009F2092"/>
    <w:rsid w:val="00A00877"/>
    <w:rsid w:val="00A10050"/>
    <w:rsid w:val="00A10CC1"/>
    <w:rsid w:val="00A338E4"/>
    <w:rsid w:val="00A40009"/>
    <w:rsid w:val="00A42CAA"/>
    <w:rsid w:val="00A54D62"/>
    <w:rsid w:val="00A574BB"/>
    <w:rsid w:val="00A61563"/>
    <w:rsid w:val="00A6539E"/>
    <w:rsid w:val="00A84168"/>
    <w:rsid w:val="00A84FF9"/>
    <w:rsid w:val="00A86F55"/>
    <w:rsid w:val="00A94A2B"/>
    <w:rsid w:val="00A97E92"/>
    <w:rsid w:val="00AA4830"/>
    <w:rsid w:val="00AB528C"/>
    <w:rsid w:val="00AC75B0"/>
    <w:rsid w:val="00AD6C6D"/>
    <w:rsid w:val="00AE6B30"/>
    <w:rsid w:val="00AF6123"/>
    <w:rsid w:val="00B00AC3"/>
    <w:rsid w:val="00B0412F"/>
    <w:rsid w:val="00B10813"/>
    <w:rsid w:val="00B20F79"/>
    <w:rsid w:val="00B32323"/>
    <w:rsid w:val="00B40B34"/>
    <w:rsid w:val="00B4560C"/>
    <w:rsid w:val="00B50616"/>
    <w:rsid w:val="00B524DF"/>
    <w:rsid w:val="00B57624"/>
    <w:rsid w:val="00B63D02"/>
    <w:rsid w:val="00B737B3"/>
    <w:rsid w:val="00B757E0"/>
    <w:rsid w:val="00B93418"/>
    <w:rsid w:val="00B9509F"/>
    <w:rsid w:val="00BA42B3"/>
    <w:rsid w:val="00BB047B"/>
    <w:rsid w:val="00BB1FE2"/>
    <w:rsid w:val="00BB1FE5"/>
    <w:rsid w:val="00BC6849"/>
    <w:rsid w:val="00BD44F8"/>
    <w:rsid w:val="00BF7C30"/>
    <w:rsid w:val="00BF7C3D"/>
    <w:rsid w:val="00C047B1"/>
    <w:rsid w:val="00C12256"/>
    <w:rsid w:val="00C27301"/>
    <w:rsid w:val="00C3533C"/>
    <w:rsid w:val="00C4629A"/>
    <w:rsid w:val="00C6507C"/>
    <w:rsid w:val="00C66F16"/>
    <w:rsid w:val="00C7178A"/>
    <w:rsid w:val="00C73541"/>
    <w:rsid w:val="00C73AE3"/>
    <w:rsid w:val="00C80992"/>
    <w:rsid w:val="00C90E70"/>
    <w:rsid w:val="00CA0D03"/>
    <w:rsid w:val="00CA346F"/>
    <w:rsid w:val="00CD0E60"/>
    <w:rsid w:val="00CF0A20"/>
    <w:rsid w:val="00CF6D39"/>
    <w:rsid w:val="00D1065B"/>
    <w:rsid w:val="00D160EE"/>
    <w:rsid w:val="00D2482C"/>
    <w:rsid w:val="00D25D9F"/>
    <w:rsid w:val="00D31D1F"/>
    <w:rsid w:val="00D419AC"/>
    <w:rsid w:val="00D57BF5"/>
    <w:rsid w:val="00D64A3C"/>
    <w:rsid w:val="00D64D06"/>
    <w:rsid w:val="00D71BD5"/>
    <w:rsid w:val="00D97983"/>
    <w:rsid w:val="00DA5468"/>
    <w:rsid w:val="00DA666E"/>
    <w:rsid w:val="00DB5716"/>
    <w:rsid w:val="00DC5317"/>
    <w:rsid w:val="00DD5973"/>
    <w:rsid w:val="00DE5210"/>
    <w:rsid w:val="00DF5A30"/>
    <w:rsid w:val="00E030EA"/>
    <w:rsid w:val="00E0594F"/>
    <w:rsid w:val="00E11652"/>
    <w:rsid w:val="00E331CB"/>
    <w:rsid w:val="00E60654"/>
    <w:rsid w:val="00E67831"/>
    <w:rsid w:val="00EA6F05"/>
    <w:rsid w:val="00EA7C0E"/>
    <w:rsid w:val="00EB40AA"/>
    <w:rsid w:val="00EC110A"/>
    <w:rsid w:val="00EC31A3"/>
    <w:rsid w:val="00ED4A78"/>
    <w:rsid w:val="00EE2ED4"/>
    <w:rsid w:val="00EE5A8F"/>
    <w:rsid w:val="00EF2AC2"/>
    <w:rsid w:val="00F10B52"/>
    <w:rsid w:val="00F13E76"/>
    <w:rsid w:val="00F17033"/>
    <w:rsid w:val="00F20468"/>
    <w:rsid w:val="00F26800"/>
    <w:rsid w:val="00F327FF"/>
    <w:rsid w:val="00F53013"/>
    <w:rsid w:val="00F61156"/>
    <w:rsid w:val="00F632AF"/>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789FE"/>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4D562E"/>
    <w:pPr>
      <w:keepNext/>
      <w:keepLines/>
      <w:numPr>
        <w:ilvl w:val="1"/>
        <w:numId w:val="4"/>
      </w:numPr>
      <w:spacing w:before="360" w:after="120" w:line="360" w:lineRule="exact"/>
      <w:outlineLvl w:val="1"/>
    </w:pPr>
    <w:rPr>
      <w:rFonts w:ascii="Open Sans" w:eastAsia="Tahoma" w:hAnsi="Open Sans" w:cs="Open Sans"/>
      <w:b/>
      <w:bCs/>
      <w:color w:val="auto"/>
      <w:szCs w:val="20"/>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4D562E"/>
    <w:rPr>
      <w:rFonts w:ascii="Open Sans" w:eastAsia="Tahoma" w:hAnsi="Open Sans" w:cs="Open Sans"/>
      <w:b/>
      <w:bCs/>
      <w:szCs w:val="20"/>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1E29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cg32/chapter/1-Guidan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ice.org.uk/guidance/cg32/chapter/1-Guidance" TargetMode="External"/><Relationship Id="rId17" Type="http://schemas.openxmlformats.org/officeDocument/2006/relationships/hyperlink" Target="https://www.nutriciahomeward.co.uk/uploadedFiles/Pages/Services/Tube%20Feeding%20With%20Nutricia%20Choice.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apen.org.uk/nutrition-support/parenteral-nutri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pen.org.uk/nutrition-support/enteral-nutri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pen.org.uk/nutrition-support/parenteral-nutriti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C7BC2F2517442BB4F77D69F9650B12"/>
        <w:category>
          <w:name w:val="General"/>
          <w:gallery w:val="placeholder"/>
        </w:category>
        <w:types>
          <w:type w:val="bbPlcHdr"/>
        </w:types>
        <w:behaviors>
          <w:behavior w:val="content"/>
        </w:behaviors>
        <w:guid w:val="{14AE74BB-3148-4CBB-8D92-1749E0583F46}"/>
      </w:docPartPr>
      <w:docPartBody>
        <w:p w:rsidR="00BA0C93" w:rsidRDefault="0071432E">
          <w:r w:rsidRPr="00791120">
            <w:rPr>
              <w:rStyle w:val="PlaceholderText"/>
            </w:rPr>
            <w:t>Company Logo</w:t>
          </w:r>
        </w:p>
      </w:docPartBody>
    </w:docPart>
    <w:docPart>
      <w:docPartPr>
        <w:name w:val="FC281D69B4F9428DB0ADF01EE74A62DD"/>
        <w:category>
          <w:name w:val="General"/>
          <w:gallery w:val="placeholder"/>
        </w:category>
        <w:types>
          <w:type w:val="bbPlcHdr"/>
        </w:types>
        <w:behaviors>
          <w:behavior w:val="content"/>
        </w:behaviors>
        <w:guid w:val="{95088D77-765A-4438-BC9A-A28B20F9A446}"/>
      </w:docPartPr>
      <w:docPartBody>
        <w:p w:rsidR="00BA0C93" w:rsidRDefault="0071432E">
          <w:r w:rsidRPr="00791120">
            <w:rPr>
              <w:rStyle w:val="PlaceholderText"/>
            </w:rPr>
            <w:t>Date of Issue</w:t>
          </w:r>
        </w:p>
      </w:docPartBody>
    </w:docPart>
    <w:docPart>
      <w:docPartPr>
        <w:name w:val="5FF76C74FC574B16BBECA60A0F127A35"/>
        <w:category>
          <w:name w:val="General"/>
          <w:gallery w:val="placeholder"/>
        </w:category>
        <w:types>
          <w:type w:val="bbPlcHdr"/>
        </w:types>
        <w:behaviors>
          <w:behavior w:val="content"/>
        </w:behaviors>
        <w:guid w:val="{8FE64F7D-BCB0-4EA9-9594-748B22B3AC37}"/>
      </w:docPartPr>
      <w:docPartBody>
        <w:p w:rsidR="00BA0C93" w:rsidRDefault="0071432E">
          <w:r w:rsidRPr="00791120">
            <w:rPr>
              <w:rStyle w:val="PlaceholderText"/>
            </w:rPr>
            <w:t>Date of Issue</w:t>
          </w:r>
        </w:p>
      </w:docPartBody>
    </w:docPart>
    <w:docPart>
      <w:docPartPr>
        <w:name w:val="02454FC4CC604BE3BF2ED6D1EB41712D"/>
        <w:category>
          <w:name w:val="General"/>
          <w:gallery w:val="placeholder"/>
        </w:category>
        <w:types>
          <w:type w:val="bbPlcHdr"/>
        </w:types>
        <w:behaviors>
          <w:behavior w:val="content"/>
        </w:behaviors>
        <w:guid w:val="{70F262D3-BAB1-4EC5-ADDF-B47EC71B7D09}"/>
      </w:docPartPr>
      <w:docPartBody>
        <w:p w:rsidR="00BA0C93" w:rsidRDefault="0071432E">
          <w:r w:rsidRPr="00791120">
            <w:rPr>
              <w:rStyle w:val="PlaceholderText"/>
            </w:rPr>
            <w:t>Date of Issue</w:t>
          </w:r>
        </w:p>
      </w:docPartBody>
    </w:docPart>
    <w:docPart>
      <w:docPartPr>
        <w:name w:val="83410FDE01C6492CB2DF3F1F1CD4AC2A"/>
        <w:category>
          <w:name w:val="General"/>
          <w:gallery w:val="placeholder"/>
        </w:category>
        <w:types>
          <w:type w:val="bbPlcHdr"/>
        </w:types>
        <w:behaviors>
          <w:behavior w:val="content"/>
        </w:behaviors>
        <w:guid w:val="{F2943F3B-8244-49EA-85E2-2E25735EECA8}"/>
      </w:docPartPr>
      <w:docPartBody>
        <w:p w:rsidR="00BA0C93" w:rsidRDefault="0071432E">
          <w:r w:rsidRPr="00791120">
            <w:rPr>
              <w:rStyle w:val="PlaceholderText"/>
            </w:rPr>
            <w:t>Policy Lead</w:t>
          </w:r>
        </w:p>
      </w:docPartBody>
    </w:docPart>
    <w:docPart>
      <w:docPartPr>
        <w:name w:val="AC1E12A3A54C48B1811C1C3122CDA270"/>
        <w:category>
          <w:name w:val="General"/>
          <w:gallery w:val="placeholder"/>
        </w:category>
        <w:types>
          <w:type w:val="bbPlcHdr"/>
        </w:types>
        <w:behaviors>
          <w:behavior w:val="content"/>
        </w:behaviors>
        <w:guid w:val="{66DD2387-0328-40DA-B917-2F6791D665DD}"/>
      </w:docPartPr>
      <w:docPartBody>
        <w:p w:rsidR="00BA0C93" w:rsidRDefault="0071432E">
          <w:r w:rsidRPr="00791120">
            <w:rPr>
              <w:rStyle w:val="PlaceholderText"/>
            </w:rPr>
            <w:t>Date of Review</w:t>
          </w:r>
        </w:p>
      </w:docPartBody>
    </w:docPart>
    <w:docPart>
      <w:docPartPr>
        <w:name w:val="45635B3E2CD64575AA0EE68C4716110D"/>
        <w:category>
          <w:name w:val="General"/>
          <w:gallery w:val="placeholder"/>
        </w:category>
        <w:types>
          <w:type w:val="bbPlcHdr"/>
        </w:types>
        <w:behaviors>
          <w:behavior w:val="content"/>
        </w:behaviors>
        <w:guid w:val="{5F5A21CF-F047-484D-B274-DB37CBFBF332}"/>
      </w:docPartPr>
      <w:docPartBody>
        <w:p w:rsidR="00BA0C93" w:rsidRDefault="0071432E">
          <w:r w:rsidRPr="00791120">
            <w:rPr>
              <w:rStyle w:val="PlaceholderText"/>
            </w:rPr>
            <w:t>Date of Review</w:t>
          </w:r>
        </w:p>
      </w:docPartBody>
    </w:docPart>
    <w:docPart>
      <w:docPartPr>
        <w:name w:val="11338F4AD1694AC1BA0B3DA79CD0DAE2"/>
        <w:category>
          <w:name w:val="General"/>
          <w:gallery w:val="placeholder"/>
        </w:category>
        <w:types>
          <w:type w:val="bbPlcHdr"/>
        </w:types>
        <w:behaviors>
          <w:behavior w:val="content"/>
        </w:behaviors>
        <w:guid w:val="{DAAA96B4-3857-4236-B56A-65C9879764EC}"/>
      </w:docPartPr>
      <w:docPartBody>
        <w:p w:rsidR="00BA0C93" w:rsidRDefault="0071432E">
          <w:r w:rsidRPr="00791120">
            <w:rPr>
              <w:rStyle w:val="PlaceholderText"/>
            </w:rPr>
            <w:t>Company Name</w:t>
          </w:r>
        </w:p>
      </w:docPartBody>
    </w:docPart>
    <w:docPart>
      <w:docPartPr>
        <w:name w:val="02820AAE66CD42EABAEBCF9BEF2FD01D"/>
        <w:category>
          <w:name w:val="General"/>
          <w:gallery w:val="placeholder"/>
        </w:category>
        <w:types>
          <w:type w:val="bbPlcHdr"/>
        </w:types>
        <w:behaviors>
          <w:behavior w:val="content"/>
        </w:behaviors>
        <w:guid w:val="{1A3AF100-F5D3-432F-9DA7-13895A6D2354}"/>
      </w:docPartPr>
      <w:docPartBody>
        <w:p w:rsidR="00BA0C93" w:rsidRDefault="0071432E">
          <w:r w:rsidRPr="00791120">
            <w:rPr>
              <w:rStyle w:val="PlaceholderText"/>
            </w:rPr>
            <w:t>Company Name</w:t>
          </w:r>
        </w:p>
      </w:docPartBody>
    </w:docPart>
    <w:docPart>
      <w:docPartPr>
        <w:name w:val="E6BA48DDC84B4CE5B99F96C20C712091"/>
        <w:category>
          <w:name w:val="General"/>
          <w:gallery w:val="placeholder"/>
        </w:category>
        <w:types>
          <w:type w:val="bbPlcHdr"/>
        </w:types>
        <w:behaviors>
          <w:behavior w:val="content"/>
        </w:behaviors>
        <w:guid w:val="{0E400779-1218-4530-AC51-CC3D9C754C99}"/>
      </w:docPartPr>
      <w:docPartBody>
        <w:p w:rsidR="00BA0C93" w:rsidRDefault="0071432E">
          <w:r w:rsidRPr="00791120">
            <w:rPr>
              <w:rStyle w:val="PlaceholderText"/>
            </w:rPr>
            <w:t>Company Name</w:t>
          </w:r>
        </w:p>
      </w:docPartBody>
    </w:docPart>
    <w:docPart>
      <w:docPartPr>
        <w:name w:val="C673E43B54D54BDBAFC084B59B11B52E"/>
        <w:category>
          <w:name w:val="General"/>
          <w:gallery w:val="placeholder"/>
        </w:category>
        <w:types>
          <w:type w:val="bbPlcHdr"/>
        </w:types>
        <w:behaviors>
          <w:behavior w:val="content"/>
        </w:behaviors>
        <w:guid w:val="{6B8043EA-8FDE-4579-AC9E-6AF1B832804E}"/>
      </w:docPartPr>
      <w:docPartBody>
        <w:p w:rsidR="003736C7" w:rsidRDefault="00500B91">
          <w:r w:rsidRPr="00ED6911">
            <w:rPr>
              <w:rStyle w:val="PlaceholderText"/>
            </w:rPr>
            <w:t>Clinical Lead Name</w:t>
          </w:r>
        </w:p>
      </w:docPartBody>
    </w:docPart>
    <w:docPart>
      <w:docPartPr>
        <w:name w:val="3AF97E15335C47F98FB53E45384FF9B5"/>
        <w:category>
          <w:name w:val="General"/>
          <w:gallery w:val="placeholder"/>
        </w:category>
        <w:types>
          <w:type w:val="bbPlcHdr"/>
        </w:types>
        <w:behaviors>
          <w:behavior w:val="content"/>
        </w:behaviors>
        <w:guid w:val="{D57E419D-7002-4A5D-B592-073A219277DB}"/>
      </w:docPartPr>
      <w:docPartBody>
        <w:p w:rsidR="00005B9B" w:rsidRDefault="0054465B">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2E"/>
    <w:rsid w:val="00005B9B"/>
    <w:rsid w:val="001661C7"/>
    <w:rsid w:val="003736C7"/>
    <w:rsid w:val="00500B91"/>
    <w:rsid w:val="0054465B"/>
    <w:rsid w:val="0071432E"/>
    <w:rsid w:val="00947B2F"/>
    <w:rsid w:val="00B72D96"/>
    <w:rsid w:val="00BA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6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6f3dc35b-f4df-4057-bd46-284ac5d69b6f-638107122190000000</MigrationWizIdVersion>
    <lcf76f155ced4ddcb4097134ff3c332f0 xmlns="56237ad3-8718-4af8-998e-3036ac3599be" xsi:nil="true"/>
    <MigrationWizId xmlns="56237ad3-8718-4af8-998e-3036ac3599be">6f3dc35b-f4df-4057-bd46-284ac5d69b6f</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91D4E579-8C51-45B1-869C-104425BC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3753</Words>
  <Characters>17457</Characters>
  <Application>Microsoft Office Word</Application>
  <DocSecurity>4</DocSecurity>
  <Lines>1587</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DCCD017 - Enteral and Parenteral Feeding (Adult) Policy</dc:title>
  <dc:subject/>
  <dc:creator>Imogen Huxford</dc:creator>
  <cp:keywords/>
  <dc:description/>
  <cp:lastModifiedBy>Rachael Dowson-Wallace</cp:lastModifiedBy>
  <cp:revision>2</cp:revision>
  <cp:lastPrinted>2020-07-26T06:21:00Z</cp:lastPrinted>
  <dcterms:created xsi:type="dcterms:W3CDTF">2023-10-30T11:18:00Z</dcterms:created>
  <dcterms:modified xsi:type="dcterms:W3CDTF">2023-10-30T11:18:00Z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