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e3d1d3a7-e2c1-4c13-9a12-3d3e20f58e51"/>
        <w:id w:val="1811669089"/>
        <w:placeholder>
          <w:docPart w:val="8EA7B8660702431785E449988454CF21"/>
        </w:placeholder>
        <w:showingPlcHdr/>
        <w:picture/>
      </w:sdtPr>
      <w:sdtEndPr/>
      <w:sdtContent>
        <w:p w14:paraId="0B2B2FDA" w14:textId="4C7285F8" w:rsidR="00F26800" w:rsidRPr="00871497" w:rsidRDefault="00871497" w:rsidP="00871497">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279D8D9A" wp14:editId="7E6CB0B3">
                <wp:extent cx="450342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3420" cy="1524000"/>
                        </a:xfrm>
                        <a:prstGeom prst="rect">
                          <a:avLst/>
                        </a:prstGeom>
                        <a:noFill/>
                        <a:ln>
                          <a:noFill/>
                        </a:ln>
                      </pic:spPr>
                    </pic:pic>
                  </a:graphicData>
                </a:graphic>
              </wp:inline>
            </w:drawing>
          </w:r>
        </w:p>
      </w:sdtContent>
    </w:sdt>
    <w:p w14:paraId="12D77319" w14:textId="77777777" w:rsidR="00F26800" w:rsidRPr="002B681F" w:rsidRDefault="00F26800" w:rsidP="002E2C26">
      <w:pPr>
        <w:rPr>
          <w:rFonts w:ascii="Open Sans" w:hAnsi="Open Sans" w:cs="Open Sans"/>
          <w:color w:val="auto"/>
        </w:rPr>
      </w:pPr>
    </w:p>
    <w:p w14:paraId="0A76A4D9" w14:textId="036B38D1" w:rsidR="00F26800" w:rsidRPr="00871497" w:rsidRDefault="00FB2E76" w:rsidP="00871497">
      <w:pPr>
        <w:spacing w:after="0"/>
        <w:jc w:val="center"/>
        <w:rPr>
          <w:rFonts w:ascii="Open Sans" w:hAnsi="Open Sans" w:cs="Open Sans"/>
          <w:b/>
          <w:color w:val="264467"/>
          <w:sz w:val="24"/>
        </w:rPr>
      </w:pPr>
      <w:r>
        <w:rPr>
          <w:rFonts w:ascii="Open Sans" w:hAnsi="Open Sans" w:cs="Open Sans"/>
          <w:b/>
          <w:color w:val="264467"/>
          <w:sz w:val="96"/>
        </w:rPr>
        <w:t>Chemical Restraint (Sedation)</w:t>
      </w:r>
      <w:r w:rsidRPr="003F3A4C">
        <w:rPr>
          <w:rFonts w:ascii="Open Sans" w:hAnsi="Open Sans" w:cs="Open Sans"/>
          <w:b/>
          <w:color w:val="264467"/>
          <w:sz w:val="96"/>
        </w:rPr>
        <w:t xml:space="preserve"> Policy</w:t>
      </w:r>
    </w:p>
    <w:p w14:paraId="049EC7D1"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51"/>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FB2E76" w:rsidRPr="00FB2E76" w14:paraId="501F24FA" w14:textId="77777777" w:rsidTr="00FB2E76">
        <w:tc>
          <w:tcPr>
            <w:tcW w:w="1980" w:type="dxa"/>
            <w:shd w:val="clear" w:color="auto" w:fill="F2F2F2" w:themeFill="background1" w:themeFillShade="F2"/>
            <w:vAlign w:val="center"/>
          </w:tcPr>
          <w:p w14:paraId="5A644C21" w14:textId="77777777" w:rsidR="00FB2E76" w:rsidRPr="00FB2E76" w:rsidRDefault="00FB2E76" w:rsidP="00FB2E76">
            <w:pPr>
              <w:rPr>
                <w:rFonts w:ascii="Open Sans" w:hAnsi="Open Sans" w:cs="Open Sans"/>
              </w:rPr>
            </w:pPr>
            <w:r w:rsidRPr="00FB2E76">
              <w:rPr>
                <w:rFonts w:ascii="Open Sans" w:hAnsi="Open Sans" w:cs="Open Sans"/>
              </w:rPr>
              <w:t>Policy Lead:</w:t>
            </w:r>
          </w:p>
        </w:tc>
        <w:sdt>
          <w:sdtPr>
            <w:rPr>
              <w:rFonts w:ascii="Open Sans" w:hAnsi="Open Sans" w:cs="Open Sans"/>
            </w:rPr>
            <w:tag w:val="HD:1.187.0.0:992c9b50-1a72-4b1e-aed0-b17e29942f23"/>
            <w:id w:val="532845897"/>
            <w:placeholder>
              <w:docPart w:val="329D38AC11AE4452AD4BE9F6A4DB8789"/>
            </w:placeholder>
          </w:sdtPr>
          <w:sdtEndPr/>
          <w:sdtContent>
            <w:tc>
              <w:tcPr>
                <w:tcW w:w="3265" w:type="dxa"/>
                <w:vAlign w:val="center"/>
              </w:tcPr>
              <w:p w14:paraId="54C97876" w14:textId="53CD1AFC" w:rsidR="00FB2E76" w:rsidRPr="00FB2E76" w:rsidRDefault="00871497" w:rsidP="00FB2E76">
                <w:pPr>
                  <w:rPr>
                    <w:rFonts w:ascii="Open Sans" w:hAnsi="Open Sans" w:cs="Open Sans"/>
                  </w:rPr>
                </w:pPr>
                <w:r>
                  <w:rPr>
                    <w:rFonts w:ascii="Open Sans" w:hAnsi="Open Sans" w:cs="Open Sans"/>
                    <w:noProof/>
                  </w:rPr>
                  <w:t>[</w:t>
                </w:r>
                <w:r w:rsidRPr="00871497">
                  <w:rPr>
                    <w:rFonts w:ascii="Open Sans" w:hAnsi="Open Sans" w:cs="Open Sans"/>
                    <w:noProof/>
                    <w:color w:val="0000FF"/>
                  </w:rPr>
                  <w:t>Policy Lead</w:t>
                </w:r>
                <w:r>
                  <w:rPr>
                    <w:rFonts w:ascii="Open Sans" w:hAnsi="Open Sans" w:cs="Open Sans"/>
                    <w:noProof/>
                  </w:rPr>
                  <w:t>]</w:t>
                </w:r>
              </w:p>
            </w:tc>
          </w:sdtContent>
        </w:sdt>
      </w:tr>
      <w:tr w:rsidR="00FB2E76" w:rsidRPr="00FB2E76" w14:paraId="658322B1" w14:textId="77777777" w:rsidTr="00FB2E76">
        <w:tc>
          <w:tcPr>
            <w:tcW w:w="1980" w:type="dxa"/>
            <w:shd w:val="clear" w:color="auto" w:fill="F2F2F2" w:themeFill="background1" w:themeFillShade="F2"/>
            <w:vAlign w:val="center"/>
          </w:tcPr>
          <w:p w14:paraId="55DA6A0E" w14:textId="77777777" w:rsidR="00FB2E76" w:rsidRPr="00FB2E76" w:rsidRDefault="00FB2E76" w:rsidP="00FB2E76">
            <w:pPr>
              <w:rPr>
                <w:rFonts w:ascii="Open Sans" w:hAnsi="Open Sans" w:cs="Open Sans"/>
              </w:rPr>
            </w:pPr>
            <w:r w:rsidRPr="00FB2E76">
              <w:rPr>
                <w:rFonts w:ascii="Open Sans" w:hAnsi="Open Sans" w:cs="Open Sans"/>
              </w:rPr>
              <w:t>Version No.</w:t>
            </w:r>
          </w:p>
        </w:tc>
        <w:tc>
          <w:tcPr>
            <w:tcW w:w="3265" w:type="dxa"/>
            <w:vAlign w:val="center"/>
          </w:tcPr>
          <w:p w14:paraId="37236FC1" w14:textId="77777777" w:rsidR="00FB2E76" w:rsidRPr="00FB2E76" w:rsidRDefault="00FB2E76" w:rsidP="00FB2E76">
            <w:pPr>
              <w:rPr>
                <w:rFonts w:ascii="Open Sans" w:hAnsi="Open Sans" w:cs="Open Sans"/>
              </w:rPr>
            </w:pPr>
            <w:r w:rsidRPr="00FB2E76">
              <w:rPr>
                <w:rFonts w:ascii="Open Sans" w:hAnsi="Open Sans" w:cs="Open Sans"/>
              </w:rPr>
              <w:t>1</w:t>
            </w:r>
          </w:p>
        </w:tc>
      </w:tr>
      <w:tr w:rsidR="00FB2E76" w:rsidRPr="00FB2E76" w14:paraId="6B1812CC" w14:textId="77777777" w:rsidTr="00FB2E76">
        <w:tc>
          <w:tcPr>
            <w:tcW w:w="1980" w:type="dxa"/>
            <w:shd w:val="clear" w:color="auto" w:fill="F2F2F2" w:themeFill="background1" w:themeFillShade="F2"/>
            <w:vAlign w:val="center"/>
          </w:tcPr>
          <w:p w14:paraId="72D6C97F" w14:textId="77777777" w:rsidR="00FB2E76" w:rsidRPr="00FB2E76" w:rsidRDefault="00FB2E76" w:rsidP="00FB2E76">
            <w:pPr>
              <w:rPr>
                <w:rFonts w:ascii="Open Sans" w:hAnsi="Open Sans" w:cs="Open Sans"/>
              </w:rPr>
            </w:pPr>
            <w:r w:rsidRPr="00FB2E76">
              <w:rPr>
                <w:rFonts w:ascii="Open Sans" w:hAnsi="Open Sans" w:cs="Open Sans"/>
              </w:rPr>
              <w:t>Date of Issue:</w:t>
            </w:r>
          </w:p>
        </w:tc>
        <w:sdt>
          <w:sdtPr>
            <w:rPr>
              <w:rFonts w:ascii="Open Sans" w:hAnsi="Open Sans" w:cs="Open Sans"/>
            </w:rPr>
            <w:tag w:val="HD:1.187.0.0:8dfb27e7-5922-4489-bd3a-01a89bc82f46"/>
            <w:id w:val="-1348023648"/>
            <w:placeholder>
              <w:docPart w:val="7117D33AEF5A4E97BA5342E0AAD08A93"/>
            </w:placeholder>
          </w:sdtPr>
          <w:sdtEndPr/>
          <w:sdtContent>
            <w:tc>
              <w:tcPr>
                <w:tcW w:w="3265" w:type="dxa"/>
                <w:vAlign w:val="center"/>
              </w:tcPr>
              <w:p w14:paraId="34FD0E3D" w14:textId="71C36B50" w:rsidR="00FB2E76" w:rsidRPr="00FB2E76" w:rsidRDefault="00871497" w:rsidP="00FB2E76">
                <w:pPr>
                  <w:rPr>
                    <w:rFonts w:ascii="Open Sans" w:hAnsi="Open Sans" w:cs="Open Sans"/>
                  </w:rPr>
                </w:pPr>
                <w:r>
                  <w:rPr>
                    <w:rFonts w:ascii="Open Sans" w:hAnsi="Open Sans" w:cs="Open Sans"/>
                    <w:noProof/>
                  </w:rPr>
                  <w:t>[</w:t>
                </w:r>
                <w:r w:rsidRPr="00871497">
                  <w:rPr>
                    <w:rFonts w:ascii="Open Sans" w:hAnsi="Open Sans" w:cs="Open Sans"/>
                    <w:noProof/>
                    <w:color w:val="0000FF"/>
                  </w:rPr>
                  <w:t>Date of Issue</w:t>
                </w:r>
                <w:r>
                  <w:rPr>
                    <w:rFonts w:ascii="Open Sans" w:hAnsi="Open Sans" w:cs="Open Sans"/>
                    <w:noProof/>
                  </w:rPr>
                  <w:t>]</w:t>
                </w:r>
              </w:p>
            </w:tc>
          </w:sdtContent>
        </w:sdt>
      </w:tr>
      <w:tr w:rsidR="00FB2E76" w:rsidRPr="00C90E70" w14:paraId="04865C1A" w14:textId="77777777" w:rsidTr="00FB2E76">
        <w:tc>
          <w:tcPr>
            <w:tcW w:w="1980" w:type="dxa"/>
            <w:shd w:val="clear" w:color="auto" w:fill="F2F2F2" w:themeFill="background1" w:themeFillShade="F2"/>
            <w:vAlign w:val="center"/>
          </w:tcPr>
          <w:p w14:paraId="159617BE" w14:textId="77777777" w:rsidR="00FB2E76" w:rsidRPr="00FB2E76" w:rsidRDefault="00FB2E76" w:rsidP="00FB2E76">
            <w:pPr>
              <w:rPr>
                <w:rFonts w:ascii="Open Sans" w:hAnsi="Open Sans" w:cs="Open Sans"/>
              </w:rPr>
            </w:pPr>
            <w:r w:rsidRPr="00FB2E76">
              <w:rPr>
                <w:rFonts w:ascii="Open Sans" w:hAnsi="Open Sans" w:cs="Open Sans"/>
              </w:rPr>
              <w:t>Date for Review:</w:t>
            </w:r>
          </w:p>
        </w:tc>
        <w:sdt>
          <w:sdtPr>
            <w:rPr>
              <w:rFonts w:ascii="Open Sans" w:hAnsi="Open Sans" w:cs="Open Sans"/>
            </w:rPr>
            <w:tag w:val="HD:1.187.0.0:b67e2b88-44a7-42d8-ae6b-e3221d0bc1a4"/>
            <w:id w:val="1743677873"/>
            <w:placeholder>
              <w:docPart w:val="1E6609071BB5483ABFDC3225D656251C"/>
            </w:placeholder>
          </w:sdtPr>
          <w:sdtEndPr/>
          <w:sdtContent>
            <w:tc>
              <w:tcPr>
                <w:tcW w:w="3265" w:type="dxa"/>
                <w:vAlign w:val="center"/>
              </w:tcPr>
              <w:p w14:paraId="3A19A2C6" w14:textId="51A87132" w:rsidR="00FB2E76" w:rsidRPr="00C90E70" w:rsidRDefault="00871497" w:rsidP="00FB2E76">
                <w:pPr>
                  <w:rPr>
                    <w:rFonts w:ascii="Open Sans" w:hAnsi="Open Sans" w:cs="Open Sans"/>
                  </w:rPr>
                </w:pPr>
                <w:r>
                  <w:rPr>
                    <w:rFonts w:ascii="Open Sans" w:hAnsi="Open Sans" w:cs="Open Sans"/>
                    <w:noProof/>
                  </w:rPr>
                  <w:t>[</w:t>
                </w:r>
                <w:r w:rsidRPr="00871497">
                  <w:rPr>
                    <w:rFonts w:ascii="Open Sans" w:hAnsi="Open Sans" w:cs="Open Sans"/>
                    <w:noProof/>
                    <w:color w:val="0000FF"/>
                  </w:rPr>
                  <w:t>Date of Review</w:t>
                </w:r>
                <w:r>
                  <w:rPr>
                    <w:rFonts w:ascii="Open Sans" w:hAnsi="Open Sans" w:cs="Open Sans"/>
                    <w:noProof/>
                  </w:rPr>
                  <w:t>]</w:t>
                </w:r>
              </w:p>
            </w:tc>
          </w:sdtContent>
        </w:sdt>
      </w:tr>
    </w:tbl>
    <w:p w14:paraId="31880094" w14:textId="77777777" w:rsidR="00F26800" w:rsidRPr="002B681F" w:rsidRDefault="00F26800" w:rsidP="002E2C26">
      <w:pPr>
        <w:rPr>
          <w:rFonts w:ascii="Open Sans" w:hAnsi="Open Sans" w:cs="Open Sans"/>
          <w:color w:val="auto"/>
        </w:rPr>
      </w:pPr>
    </w:p>
    <w:p w14:paraId="498AEAE8" w14:textId="77777777" w:rsidR="00F26800" w:rsidRPr="002B681F" w:rsidRDefault="00F26800" w:rsidP="002E2C26">
      <w:pPr>
        <w:rPr>
          <w:rFonts w:ascii="Open Sans" w:hAnsi="Open Sans" w:cs="Open Sans"/>
          <w:color w:val="auto"/>
        </w:rPr>
      </w:pPr>
    </w:p>
    <w:p w14:paraId="7162A882" w14:textId="77777777" w:rsidR="00F26800" w:rsidRPr="002B681F" w:rsidRDefault="00F26800" w:rsidP="002E2C26">
      <w:pPr>
        <w:rPr>
          <w:rFonts w:ascii="Open Sans" w:hAnsi="Open Sans" w:cs="Open Sans"/>
          <w:color w:val="auto"/>
        </w:rPr>
      </w:pPr>
    </w:p>
    <w:p w14:paraId="7CCC9F9C" w14:textId="77777777" w:rsidR="00FB2E76" w:rsidRDefault="00FB2E76">
      <w:pPr>
        <w:rPr>
          <w:rFonts w:ascii="Open Sans" w:hAnsi="Open Sans" w:cs="Open Sans"/>
          <w:b/>
          <w:color w:val="264467"/>
          <w:sz w:val="36"/>
        </w:rPr>
      </w:pPr>
      <w:r>
        <w:rPr>
          <w:rFonts w:ascii="Open Sans" w:hAnsi="Open Sans" w:cs="Open Sans"/>
        </w:rPr>
        <w:br w:type="page"/>
      </w:r>
    </w:p>
    <w:p w14:paraId="51141410"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65DD8F06" w14:textId="5425987E" w:rsidR="00B2532F"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3A68A9">
        <w:rPr>
          <w:rFonts w:ascii="Open Sans" w:hAnsi="Open Sans" w:cs="Open Sans"/>
          <w:color w:val="264467"/>
        </w:rPr>
        <w:fldChar w:fldCharType="begin"/>
      </w:r>
      <w:r w:rsidRPr="003A68A9">
        <w:rPr>
          <w:rFonts w:ascii="Open Sans" w:hAnsi="Open Sans" w:cs="Open Sans"/>
          <w:color w:val="264467"/>
        </w:rPr>
        <w:instrText xml:space="preserve"> TOC \o "1-3" \h \z \u </w:instrText>
      </w:r>
      <w:r w:rsidRPr="003A68A9">
        <w:rPr>
          <w:rFonts w:ascii="Open Sans" w:hAnsi="Open Sans" w:cs="Open Sans"/>
          <w:color w:val="264467"/>
        </w:rPr>
        <w:fldChar w:fldCharType="separate"/>
      </w:r>
      <w:hyperlink w:anchor="_Toc147935451" w:history="1">
        <w:r w:rsidR="00B2532F" w:rsidRPr="00B534A9">
          <w:rPr>
            <w:rStyle w:val="Hyperlink"/>
            <w:rFonts w:eastAsia="Open Sans"/>
            <w:noProof/>
            <w:lang w:eastAsia="en-GB"/>
          </w:rPr>
          <w:t>1.</w:t>
        </w:r>
        <w:r w:rsidR="00B2532F">
          <w:rPr>
            <w:rFonts w:eastAsiaTheme="minorEastAsia"/>
            <w:b w:val="0"/>
            <w:noProof/>
            <w:color w:val="auto"/>
            <w:kern w:val="2"/>
            <w:lang w:eastAsia="en-GB"/>
            <w14:ligatures w14:val="standardContextual"/>
          </w:rPr>
          <w:tab/>
        </w:r>
        <w:r w:rsidR="00B2532F" w:rsidRPr="00B534A9">
          <w:rPr>
            <w:rStyle w:val="Hyperlink"/>
            <w:rFonts w:eastAsia="Open Sans"/>
            <w:noProof/>
            <w:lang w:eastAsia="en-GB"/>
          </w:rPr>
          <w:t>Introduction</w:t>
        </w:r>
        <w:r w:rsidR="00B2532F">
          <w:rPr>
            <w:noProof/>
            <w:webHidden/>
          </w:rPr>
          <w:tab/>
        </w:r>
        <w:r w:rsidR="00B2532F">
          <w:rPr>
            <w:noProof/>
            <w:webHidden/>
          </w:rPr>
          <w:fldChar w:fldCharType="begin"/>
        </w:r>
        <w:r w:rsidR="00B2532F">
          <w:rPr>
            <w:noProof/>
            <w:webHidden/>
          </w:rPr>
          <w:instrText xml:space="preserve"> PAGEREF _Toc147935451 \h </w:instrText>
        </w:r>
        <w:r w:rsidR="00B2532F">
          <w:rPr>
            <w:noProof/>
            <w:webHidden/>
          </w:rPr>
        </w:r>
        <w:r w:rsidR="00B2532F">
          <w:rPr>
            <w:noProof/>
            <w:webHidden/>
          </w:rPr>
          <w:fldChar w:fldCharType="separate"/>
        </w:r>
        <w:r w:rsidR="00B2532F">
          <w:rPr>
            <w:noProof/>
            <w:webHidden/>
          </w:rPr>
          <w:t>3</w:t>
        </w:r>
        <w:r w:rsidR="00B2532F">
          <w:rPr>
            <w:noProof/>
            <w:webHidden/>
          </w:rPr>
          <w:fldChar w:fldCharType="end"/>
        </w:r>
      </w:hyperlink>
    </w:p>
    <w:p w14:paraId="7FC4BC75" w14:textId="26F34B49" w:rsidR="00B2532F" w:rsidRDefault="00625CE7">
      <w:pPr>
        <w:pStyle w:val="TOC1"/>
        <w:tabs>
          <w:tab w:val="left" w:pos="440"/>
          <w:tab w:val="right" w:leader="dot" w:pos="9016"/>
        </w:tabs>
        <w:rPr>
          <w:rFonts w:eastAsiaTheme="minorEastAsia"/>
          <w:b w:val="0"/>
          <w:noProof/>
          <w:color w:val="auto"/>
          <w:kern w:val="2"/>
          <w:lang w:eastAsia="en-GB"/>
          <w14:ligatures w14:val="standardContextual"/>
        </w:rPr>
      </w:pPr>
      <w:hyperlink w:anchor="_Toc147935452" w:history="1">
        <w:r w:rsidR="00B2532F" w:rsidRPr="00B534A9">
          <w:rPr>
            <w:rStyle w:val="Hyperlink"/>
            <w:rFonts w:eastAsia="Open Sans"/>
            <w:noProof/>
            <w:lang w:eastAsia="en-GB"/>
          </w:rPr>
          <w:t>2.</w:t>
        </w:r>
        <w:r w:rsidR="00B2532F">
          <w:rPr>
            <w:rFonts w:eastAsiaTheme="minorEastAsia"/>
            <w:b w:val="0"/>
            <w:noProof/>
            <w:color w:val="auto"/>
            <w:kern w:val="2"/>
            <w:lang w:eastAsia="en-GB"/>
            <w14:ligatures w14:val="standardContextual"/>
          </w:rPr>
          <w:tab/>
        </w:r>
        <w:r w:rsidR="00B2532F" w:rsidRPr="00B534A9">
          <w:rPr>
            <w:rStyle w:val="Hyperlink"/>
            <w:rFonts w:eastAsia="Open Sans"/>
            <w:noProof/>
            <w:lang w:eastAsia="en-GB"/>
          </w:rPr>
          <w:t>Policy Statement</w:t>
        </w:r>
        <w:r w:rsidR="00B2532F">
          <w:rPr>
            <w:noProof/>
            <w:webHidden/>
          </w:rPr>
          <w:tab/>
        </w:r>
        <w:r w:rsidR="00B2532F">
          <w:rPr>
            <w:noProof/>
            <w:webHidden/>
          </w:rPr>
          <w:fldChar w:fldCharType="begin"/>
        </w:r>
        <w:r w:rsidR="00B2532F">
          <w:rPr>
            <w:noProof/>
            <w:webHidden/>
          </w:rPr>
          <w:instrText xml:space="preserve"> PAGEREF _Toc147935452 \h </w:instrText>
        </w:r>
        <w:r w:rsidR="00B2532F">
          <w:rPr>
            <w:noProof/>
            <w:webHidden/>
          </w:rPr>
        </w:r>
        <w:r w:rsidR="00B2532F">
          <w:rPr>
            <w:noProof/>
            <w:webHidden/>
          </w:rPr>
          <w:fldChar w:fldCharType="separate"/>
        </w:r>
        <w:r w:rsidR="00B2532F">
          <w:rPr>
            <w:noProof/>
            <w:webHidden/>
          </w:rPr>
          <w:t>3</w:t>
        </w:r>
        <w:r w:rsidR="00B2532F">
          <w:rPr>
            <w:noProof/>
            <w:webHidden/>
          </w:rPr>
          <w:fldChar w:fldCharType="end"/>
        </w:r>
      </w:hyperlink>
    </w:p>
    <w:p w14:paraId="397EC832" w14:textId="199F80C1" w:rsidR="00B2532F" w:rsidRDefault="00625CE7">
      <w:pPr>
        <w:pStyle w:val="TOC1"/>
        <w:tabs>
          <w:tab w:val="left" w:pos="440"/>
          <w:tab w:val="right" w:leader="dot" w:pos="9016"/>
        </w:tabs>
        <w:rPr>
          <w:rFonts w:eastAsiaTheme="minorEastAsia"/>
          <w:b w:val="0"/>
          <w:noProof/>
          <w:color w:val="auto"/>
          <w:kern w:val="2"/>
          <w:lang w:eastAsia="en-GB"/>
          <w14:ligatures w14:val="standardContextual"/>
        </w:rPr>
      </w:pPr>
      <w:hyperlink w:anchor="_Toc147935453" w:history="1">
        <w:r w:rsidR="00B2532F" w:rsidRPr="00B534A9">
          <w:rPr>
            <w:rStyle w:val="Hyperlink"/>
            <w:rFonts w:eastAsia="Open Sans"/>
            <w:noProof/>
            <w:lang w:eastAsia="en-GB"/>
          </w:rPr>
          <w:t>3.</w:t>
        </w:r>
        <w:r w:rsidR="00B2532F">
          <w:rPr>
            <w:rFonts w:eastAsiaTheme="minorEastAsia"/>
            <w:b w:val="0"/>
            <w:noProof/>
            <w:color w:val="auto"/>
            <w:kern w:val="2"/>
            <w:lang w:eastAsia="en-GB"/>
            <w14:ligatures w14:val="standardContextual"/>
          </w:rPr>
          <w:tab/>
        </w:r>
        <w:r w:rsidR="00B2532F" w:rsidRPr="00B534A9">
          <w:rPr>
            <w:rStyle w:val="Hyperlink"/>
            <w:rFonts w:eastAsia="Open Sans"/>
            <w:noProof/>
            <w:lang w:eastAsia="en-GB"/>
          </w:rPr>
          <w:t>Scope</w:t>
        </w:r>
        <w:r w:rsidR="00B2532F">
          <w:rPr>
            <w:noProof/>
            <w:webHidden/>
          </w:rPr>
          <w:tab/>
        </w:r>
        <w:r w:rsidR="00B2532F">
          <w:rPr>
            <w:noProof/>
            <w:webHidden/>
          </w:rPr>
          <w:fldChar w:fldCharType="begin"/>
        </w:r>
        <w:r w:rsidR="00B2532F">
          <w:rPr>
            <w:noProof/>
            <w:webHidden/>
          </w:rPr>
          <w:instrText xml:space="preserve"> PAGEREF _Toc147935453 \h </w:instrText>
        </w:r>
        <w:r w:rsidR="00B2532F">
          <w:rPr>
            <w:noProof/>
            <w:webHidden/>
          </w:rPr>
        </w:r>
        <w:r w:rsidR="00B2532F">
          <w:rPr>
            <w:noProof/>
            <w:webHidden/>
          </w:rPr>
          <w:fldChar w:fldCharType="separate"/>
        </w:r>
        <w:r w:rsidR="00B2532F">
          <w:rPr>
            <w:noProof/>
            <w:webHidden/>
          </w:rPr>
          <w:t>3</w:t>
        </w:r>
        <w:r w:rsidR="00B2532F">
          <w:rPr>
            <w:noProof/>
            <w:webHidden/>
          </w:rPr>
          <w:fldChar w:fldCharType="end"/>
        </w:r>
      </w:hyperlink>
    </w:p>
    <w:p w14:paraId="4FD2EB06" w14:textId="776E41A9" w:rsidR="00B2532F" w:rsidRDefault="00625CE7">
      <w:pPr>
        <w:pStyle w:val="TOC1"/>
        <w:tabs>
          <w:tab w:val="left" w:pos="440"/>
          <w:tab w:val="right" w:leader="dot" w:pos="9016"/>
        </w:tabs>
        <w:rPr>
          <w:rFonts w:eastAsiaTheme="minorEastAsia"/>
          <w:b w:val="0"/>
          <w:noProof/>
          <w:color w:val="auto"/>
          <w:kern w:val="2"/>
          <w:lang w:eastAsia="en-GB"/>
          <w14:ligatures w14:val="standardContextual"/>
        </w:rPr>
      </w:pPr>
      <w:hyperlink w:anchor="_Toc147935454" w:history="1">
        <w:r w:rsidR="00B2532F" w:rsidRPr="00B534A9">
          <w:rPr>
            <w:rStyle w:val="Hyperlink"/>
            <w:rFonts w:eastAsia="Open Sans"/>
            <w:noProof/>
            <w:lang w:eastAsia="en-GB"/>
          </w:rPr>
          <w:t>4.</w:t>
        </w:r>
        <w:r w:rsidR="00B2532F">
          <w:rPr>
            <w:rFonts w:eastAsiaTheme="minorEastAsia"/>
            <w:b w:val="0"/>
            <w:noProof/>
            <w:color w:val="auto"/>
            <w:kern w:val="2"/>
            <w:lang w:eastAsia="en-GB"/>
            <w14:ligatures w14:val="standardContextual"/>
          </w:rPr>
          <w:tab/>
        </w:r>
        <w:r w:rsidR="00B2532F" w:rsidRPr="00B534A9">
          <w:rPr>
            <w:rStyle w:val="Hyperlink"/>
            <w:rFonts w:eastAsia="Open Sans"/>
            <w:noProof/>
            <w:lang w:eastAsia="en-GB"/>
          </w:rPr>
          <w:t>Roles and Responsibilities</w:t>
        </w:r>
        <w:r w:rsidR="00B2532F">
          <w:rPr>
            <w:noProof/>
            <w:webHidden/>
          </w:rPr>
          <w:tab/>
        </w:r>
        <w:r w:rsidR="00B2532F">
          <w:rPr>
            <w:noProof/>
            <w:webHidden/>
          </w:rPr>
          <w:fldChar w:fldCharType="begin"/>
        </w:r>
        <w:r w:rsidR="00B2532F">
          <w:rPr>
            <w:noProof/>
            <w:webHidden/>
          </w:rPr>
          <w:instrText xml:space="preserve"> PAGEREF _Toc147935454 \h </w:instrText>
        </w:r>
        <w:r w:rsidR="00B2532F">
          <w:rPr>
            <w:noProof/>
            <w:webHidden/>
          </w:rPr>
        </w:r>
        <w:r w:rsidR="00B2532F">
          <w:rPr>
            <w:noProof/>
            <w:webHidden/>
          </w:rPr>
          <w:fldChar w:fldCharType="separate"/>
        </w:r>
        <w:r w:rsidR="00B2532F">
          <w:rPr>
            <w:noProof/>
            <w:webHidden/>
          </w:rPr>
          <w:t>4</w:t>
        </w:r>
        <w:r w:rsidR="00B2532F">
          <w:rPr>
            <w:noProof/>
            <w:webHidden/>
          </w:rPr>
          <w:fldChar w:fldCharType="end"/>
        </w:r>
      </w:hyperlink>
    </w:p>
    <w:p w14:paraId="698F1C3F" w14:textId="5D8B1200" w:rsidR="00B2532F" w:rsidRDefault="00625CE7">
      <w:pPr>
        <w:pStyle w:val="TOC1"/>
        <w:tabs>
          <w:tab w:val="left" w:pos="440"/>
          <w:tab w:val="right" w:leader="dot" w:pos="9016"/>
        </w:tabs>
        <w:rPr>
          <w:rFonts w:eastAsiaTheme="minorEastAsia"/>
          <w:b w:val="0"/>
          <w:noProof/>
          <w:color w:val="auto"/>
          <w:kern w:val="2"/>
          <w:lang w:eastAsia="en-GB"/>
          <w14:ligatures w14:val="standardContextual"/>
        </w:rPr>
      </w:pPr>
      <w:hyperlink w:anchor="_Toc147935455" w:history="1">
        <w:r w:rsidR="00B2532F" w:rsidRPr="00B534A9">
          <w:rPr>
            <w:rStyle w:val="Hyperlink"/>
            <w:rFonts w:eastAsia="Open Sans"/>
            <w:noProof/>
            <w:lang w:eastAsia="en-GB"/>
          </w:rPr>
          <w:t>5.</w:t>
        </w:r>
        <w:r w:rsidR="00B2532F">
          <w:rPr>
            <w:rFonts w:eastAsiaTheme="minorEastAsia"/>
            <w:b w:val="0"/>
            <w:noProof/>
            <w:color w:val="auto"/>
            <w:kern w:val="2"/>
            <w:lang w:eastAsia="en-GB"/>
            <w14:ligatures w14:val="standardContextual"/>
          </w:rPr>
          <w:tab/>
        </w:r>
        <w:r w:rsidR="00B2532F" w:rsidRPr="00B534A9">
          <w:rPr>
            <w:rStyle w:val="Hyperlink"/>
            <w:rFonts w:eastAsia="Open Sans"/>
            <w:noProof/>
            <w:lang w:eastAsia="en-GB"/>
          </w:rPr>
          <w:t>Procedures</w:t>
        </w:r>
        <w:r w:rsidR="00B2532F">
          <w:rPr>
            <w:noProof/>
            <w:webHidden/>
          </w:rPr>
          <w:tab/>
        </w:r>
        <w:r w:rsidR="00B2532F">
          <w:rPr>
            <w:noProof/>
            <w:webHidden/>
          </w:rPr>
          <w:fldChar w:fldCharType="begin"/>
        </w:r>
        <w:r w:rsidR="00B2532F">
          <w:rPr>
            <w:noProof/>
            <w:webHidden/>
          </w:rPr>
          <w:instrText xml:space="preserve"> PAGEREF _Toc147935455 \h </w:instrText>
        </w:r>
        <w:r w:rsidR="00B2532F">
          <w:rPr>
            <w:noProof/>
            <w:webHidden/>
          </w:rPr>
        </w:r>
        <w:r w:rsidR="00B2532F">
          <w:rPr>
            <w:noProof/>
            <w:webHidden/>
          </w:rPr>
          <w:fldChar w:fldCharType="separate"/>
        </w:r>
        <w:r w:rsidR="00B2532F">
          <w:rPr>
            <w:noProof/>
            <w:webHidden/>
          </w:rPr>
          <w:t>4</w:t>
        </w:r>
        <w:r w:rsidR="00B2532F">
          <w:rPr>
            <w:noProof/>
            <w:webHidden/>
          </w:rPr>
          <w:fldChar w:fldCharType="end"/>
        </w:r>
      </w:hyperlink>
    </w:p>
    <w:p w14:paraId="323B7946" w14:textId="3731B748" w:rsidR="00B2532F" w:rsidRDefault="00625CE7">
      <w:pPr>
        <w:pStyle w:val="TOC1"/>
        <w:tabs>
          <w:tab w:val="left" w:pos="440"/>
          <w:tab w:val="right" w:leader="dot" w:pos="9016"/>
        </w:tabs>
        <w:rPr>
          <w:rFonts w:eastAsiaTheme="minorEastAsia"/>
          <w:b w:val="0"/>
          <w:noProof/>
          <w:color w:val="auto"/>
          <w:kern w:val="2"/>
          <w:lang w:eastAsia="en-GB"/>
          <w14:ligatures w14:val="standardContextual"/>
        </w:rPr>
      </w:pPr>
      <w:hyperlink w:anchor="_Toc147935456" w:history="1">
        <w:r w:rsidR="00B2532F" w:rsidRPr="00B534A9">
          <w:rPr>
            <w:rStyle w:val="Hyperlink"/>
            <w:rFonts w:eastAsia="Open Sans"/>
            <w:noProof/>
            <w:lang w:eastAsia="en-GB"/>
          </w:rPr>
          <w:t>6.</w:t>
        </w:r>
        <w:r w:rsidR="00B2532F">
          <w:rPr>
            <w:rFonts w:eastAsiaTheme="minorEastAsia"/>
            <w:b w:val="0"/>
            <w:noProof/>
            <w:color w:val="auto"/>
            <w:kern w:val="2"/>
            <w:lang w:eastAsia="en-GB"/>
            <w14:ligatures w14:val="standardContextual"/>
          </w:rPr>
          <w:tab/>
        </w:r>
        <w:r w:rsidR="00B2532F" w:rsidRPr="00B534A9">
          <w:rPr>
            <w:rStyle w:val="Hyperlink"/>
            <w:rFonts w:eastAsia="Open Sans"/>
            <w:noProof/>
            <w:lang w:eastAsia="en-GB"/>
          </w:rPr>
          <w:t>Risk Factors</w:t>
        </w:r>
        <w:r w:rsidR="00B2532F">
          <w:rPr>
            <w:noProof/>
            <w:webHidden/>
          </w:rPr>
          <w:tab/>
        </w:r>
        <w:r w:rsidR="00B2532F">
          <w:rPr>
            <w:noProof/>
            <w:webHidden/>
          </w:rPr>
          <w:fldChar w:fldCharType="begin"/>
        </w:r>
        <w:r w:rsidR="00B2532F">
          <w:rPr>
            <w:noProof/>
            <w:webHidden/>
          </w:rPr>
          <w:instrText xml:space="preserve"> PAGEREF _Toc147935456 \h </w:instrText>
        </w:r>
        <w:r w:rsidR="00B2532F">
          <w:rPr>
            <w:noProof/>
            <w:webHidden/>
          </w:rPr>
        </w:r>
        <w:r w:rsidR="00B2532F">
          <w:rPr>
            <w:noProof/>
            <w:webHidden/>
          </w:rPr>
          <w:fldChar w:fldCharType="separate"/>
        </w:r>
        <w:r w:rsidR="00B2532F">
          <w:rPr>
            <w:noProof/>
            <w:webHidden/>
          </w:rPr>
          <w:t>5</w:t>
        </w:r>
        <w:r w:rsidR="00B2532F">
          <w:rPr>
            <w:noProof/>
            <w:webHidden/>
          </w:rPr>
          <w:fldChar w:fldCharType="end"/>
        </w:r>
      </w:hyperlink>
    </w:p>
    <w:p w14:paraId="2EA84AD9" w14:textId="667D7B03" w:rsidR="00B2532F" w:rsidRDefault="00625CE7">
      <w:pPr>
        <w:pStyle w:val="TOC1"/>
        <w:tabs>
          <w:tab w:val="left" w:pos="440"/>
          <w:tab w:val="right" w:leader="dot" w:pos="9016"/>
        </w:tabs>
        <w:rPr>
          <w:rFonts w:eastAsiaTheme="minorEastAsia"/>
          <w:b w:val="0"/>
          <w:noProof/>
          <w:color w:val="auto"/>
          <w:kern w:val="2"/>
          <w:lang w:eastAsia="en-GB"/>
          <w14:ligatures w14:val="standardContextual"/>
        </w:rPr>
      </w:pPr>
      <w:hyperlink w:anchor="_Toc147935457" w:history="1">
        <w:r w:rsidR="00B2532F" w:rsidRPr="00B534A9">
          <w:rPr>
            <w:rStyle w:val="Hyperlink"/>
            <w:rFonts w:eastAsia="Open Sans"/>
            <w:noProof/>
            <w:lang w:eastAsia="en-GB"/>
          </w:rPr>
          <w:t>7.</w:t>
        </w:r>
        <w:r w:rsidR="00B2532F">
          <w:rPr>
            <w:rFonts w:eastAsiaTheme="minorEastAsia"/>
            <w:b w:val="0"/>
            <w:noProof/>
            <w:color w:val="auto"/>
            <w:kern w:val="2"/>
            <w:lang w:eastAsia="en-GB"/>
            <w14:ligatures w14:val="standardContextual"/>
          </w:rPr>
          <w:tab/>
        </w:r>
        <w:r w:rsidR="00B2532F" w:rsidRPr="00B534A9">
          <w:rPr>
            <w:rStyle w:val="Hyperlink"/>
            <w:rFonts w:eastAsia="Open Sans"/>
            <w:noProof/>
            <w:lang w:eastAsia="en-GB"/>
          </w:rPr>
          <w:t>Client Monitoring</w:t>
        </w:r>
        <w:r w:rsidR="00B2532F">
          <w:rPr>
            <w:noProof/>
            <w:webHidden/>
          </w:rPr>
          <w:tab/>
        </w:r>
        <w:r w:rsidR="00B2532F">
          <w:rPr>
            <w:noProof/>
            <w:webHidden/>
          </w:rPr>
          <w:fldChar w:fldCharType="begin"/>
        </w:r>
        <w:r w:rsidR="00B2532F">
          <w:rPr>
            <w:noProof/>
            <w:webHidden/>
          </w:rPr>
          <w:instrText xml:space="preserve"> PAGEREF _Toc147935457 \h </w:instrText>
        </w:r>
        <w:r w:rsidR="00B2532F">
          <w:rPr>
            <w:noProof/>
            <w:webHidden/>
          </w:rPr>
        </w:r>
        <w:r w:rsidR="00B2532F">
          <w:rPr>
            <w:noProof/>
            <w:webHidden/>
          </w:rPr>
          <w:fldChar w:fldCharType="separate"/>
        </w:r>
        <w:r w:rsidR="00B2532F">
          <w:rPr>
            <w:noProof/>
            <w:webHidden/>
          </w:rPr>
          <w:t>5</w:t>
        </w:r>
        <w:r w:rsidR="00B2532F">
          <w:rPr>
            <w:noProof/>
            <w:webHidden/>
          </w:rPr>
          <w:fldChar w:fldCharType="end"/>
        </w:r>
      </w:hyperlink>
    </w:p>
    <w:p w14:paraId="094C2733" w14:textId="59B29C76" w:rsidR="00B2532F" w:rsidRDefault="00625CE7">
      <w:pPr>
        <w:pStyle w:val="TOC1"/>
        <w:tabs>
          <w:tab w:val="left" w:pos="440"/>
          <w:tab w:val="right" w:leader="dot" w:pos="9016"/>
        </w:tabs>
        <w:rPr>
          <w:rFonts w:eastAsiaTheme="minorEastAsia"/>
          <w:b w:val="0"/>
          <w:noProof/>
          <w:color w:val="auto"/>
          <w:kern w:val="2"/>
          <w:lang w:eastAsia="en-GB"/>
          <w14:ligatures w14:val="standardContextual"/>
        </w:rPr>
      </w:pPr>
      <w:hyperlink w:anchor="_Toc147935458" w:history="1">
        <w:r w:rsidR="00B2532F" w:rsidRPr="00B534A9">
          <w:rPr>
            <w:rStyle w:val="Hyperlink"/>
            <w:rFonts w:eastAsia="Open Sans"/>
            <w:noProof/>
            <w:lang w:eastAsia="en-GB"/>
          </w:rPr>
          <w:t>8.</w:t>
        </w:r>
        <w:r w:rsidR="00B2532F">
          <w:rPr>
            <w:rFonts w:eastAsiaTheme="minorEastAsia"/>
            <w:b w:val="0"/>
            <w:noProof/>
            <w:color w:val="auto"/>
            <w:kern w:val="2"/>
            <w:lang w:eastAsia="en-GB"/>
            <w14:ligatures w14:val="standardContextual"/>
          </w:rPr>
          <w:tab/>
        </w:r>
        <w:r w:rsidR="00B2532F" w:rsidRPr="00B534A9">
          <w:rPr>
            <w:rStyle w:val="Hyperlink"/>
            <w:rFonts w:eastAsia="Open Sans"/>
            <w:noProof/>
            <w:lang w:eastAsia="en-GB"/>
          </w:rPr>
          <w:t>Legal Framework</w:t>
        </w:r>
        <w:r w:rsidR="00B2532F">
          <w:rPr>
            <w:noProof/>
            <w:webHidden/>
          </w:rPr>
          <w:tab/>
        </w:r>
        <w:r w:rsidR="00B2532F">
          <w:rPr>
            <w:noProof/>
            <w:webHidden/>
          </w:rPr>
          <w:fldChar w:fldCharType="begin"/>
        </w:r>
        <w:r w:rsidR="00B2532F">
          <w:rPr>
            <w:noProof/>
            <w:webHidden/>
          </w:rPr>
          <w:instrText xml:space="preserve"> PAGEREF _Toc147935458 \h </w:instrText>
        </w:r>
        <w:r w:rsidR="00B2532F">
          <w:rPr>
            <w:noProof/>
            <w:webHidden/>
          </w:rPr>
        </w:r>
        <w:r w:rsidR="00B2532F">
          <w:rPr>
            <w:noProof/>
            <w:webHidden/>
          </w:rPr>
          <w:fldChar w:fldCharType="separate"/>
        </w:r>
        <w:r w:rsidR="00B2532F">
          <w:rPr>
            <w:noProof/>
            <w:webHidden/>
          </w:rPr>
          <w:t>6</w:t>
        </w:r>
        <w:r w:rsidR="00B2532F">
          <w:rPr>
            <w:noProof/>
            <w:webHidden/>
          </w:rPr>
          <w:fldChar w:fldCharType="end"/>
        </w:r>
      </w:hyperlink>
    </w:p>
    <w:p w14:paraId="49888420" w14:textId="50948C6C" w:rsidR="00B2532F" w:rsidRDefault="00625CE7">
      <w:pPr>
        <w:pStyle w:val="TOC1"/>
        <w:tabs>
          <w:tab w:val="left" w:pos="440"/>
          <w:tab w:val="right" w:leader="dot" w:pos="9016"/>
        </w:tabs>
        <w:rPr>
          <w:rFonts w:eastAsiaTheme="minorEastAsia"/>
          <w:b w:val="0"/>
          <w:noProof/>
          <w:color w:val="auto"/>
          <w:kern w:val="2"/>
          <w:lang w:eastAsia="en-GB"/>
          <w14:ligatures w14:val="standardContextual"/>
        </w:rPr>
      </w:pPr>
      <w:hyperlink w:anchor="_Toc147935459" w:history="1">
        <w:r w:rsidR="00B2532F" w:rsidRPr="00B534A9">
          <w:rPr>
            <w:rStyle w:val="Hyperlink"/>
            <w:rFonts w:eastAsia="Open Sans"/>
            <w:noProof/>
            <w:lang w:eastAsia="en-GB"/>
          </w:rPr>
          <w:t>9.</w:t>
        </w:r>
        <w:r w:rsidR="00B2532F">
          <w:rPr>
            <w:rFonts w:eastAsiaTheme="minorEastAsia"/>
            <w:b w:val="0"/>
            <w:noProof/>
            <w:color w:val="auto"/>
            <w:kern w:val="2"/>
            <w:lang w:eastAsia="en-GB"/>
            <w14:ligatures w14:val="standardContextual"/>
          </w:rPr>
          <w:tab/>
        </w:r>
        <w:r w:rsidR="00B2532F" w:rsidRPr="00B534A9">
          <w:rPr>
            <w:rStyle w:val="Hyperlink"/>
            <w:rFonts w:eastAsia="Open Sans"/>
            <w:noProof/>
            <w:lang w:eastAsia="en-GB"/>
          </w:rPr>
          <w:t>Training</w:t>
        </w:r>
        <w:r w:rsidR="00B2532F">
          <w:rPr>
            <w:noProof/>
            <w:webHidden/>
          </w:rPr>
          <w:tab/>
        </w:r>
        <w:r w:rsidR="00B2532F">
          <w:rPr>
            <w:noProof/>
            <w:webHidden/>
          </w:rPr>
          <w:fldChar w:fldCharType="begin"/>
        </w:r>
        <w:r w:rsidR="00B2532F">
          <w:rPr>
            <w:noProof/>
            <w:webHidden/>
          </w:rPr>
          <w:instrText xml:space="preserve"> PAGEREF _Toc147935459 \h </w:instrText>
        </w:r>
        <w:r w:rsidR="00B2532F">
          <w:rPr>
            <w:noProof/>
            <w:webHidden/>
          </w:rPr>
        </w:r>
        <w:r w:rsidR="00B2532F">
          <w:rPr>
            <w:noProof/>
            <w:webHidden/>
          </w:rPr>
          <w:fldChar w:fldCharType="separate"/>
        </w:r>
        <w:r w:rsidR="00B2532F">
          <w:rPr>
            <w:noProof/>
            <w:webHidden/>
          </w:rPr>
          <w:t>7</w:t>
        </w:r>
        <w:r w:rsidR="00B2532F">
          <w:rPr>
            <w:noProof/>
            <w:webHidden/>
          </w:rPr>
          <w:fldChar w:fldCharType="end"/>
        </w:r>
      </w:hyperlink>
    </w:p>
    <w:p w14:paraId="1541AD19" w14:textId="04DEE901" w:rsidR="00B2532F" w:rsidRDefault="00625CE7">
      <w:pPr>
        <w:pStyle w:val="TOC1"/>
        <w:tabs>
          <w:tab w:val="left" w:pos="660"/>
          <w:tab w:val="right" w:leader="dot" w:pos="9016"/>
        </w:tabs>
        <w:rPr>
          <w:rFonts w:eastAsiaTheme="minorEastAsia"/>
          <w:b w:val="0"/>
          <w:noProof/>
          <w:color w:val="auto"/>
          <w:kern w:val="2"/>
          <w:lang w:eastAsia="en-GB"/>
          <w14:ligatures w14:val="standardContextual"/>
        </w:rPr>
      </w:pPr>
      <w:hyperlink w:anchor="_Toc147935460" w:history="1">
        <w:r w:rsidR="00B2532F" w:rsidRPr="00B534A9">
          <w:rPr>
            <w:rStyle w:val="Hyperlink"/>
            <w:rFonts w:eastAsia="Open Sans"/>
            <w:noProof/>
            <w:lang w:eastAsia="en-GB"/>
          </w:rPr>
          <w:t>10.</w:t>
        </w:r>
        <w:r w:rsidR="00B2532F">
          <w:rPr>
            <w:rFonts w:eastAsiaTheme="minorEastAsia"/>
            <w:b w:val="0"/>
            <w:noProof/>
            <w:color w:val="auto"/>
            <w:kern w:val="2"/>
            <w:lang w:eastAsia="en-GB"/>
            <w14:ligatures w14:val="standardContextual"/>
          </w:rPr>
          <w:tab/>
        </w:r>
        <w:r w:rsidR="00B2532F" w:rsidRPr="00B534A9">
          <w:rPr>
            <w:rStyle w:val="Hyperlink"/>
            <w:rFonts w:eastAsia="Open Sans"/>
            <w:noProof/>
            <w:lang w:eastAsia="en-GB"/>
          </w:rPr>
          <w:t>Prescribing and Administration of Tranquilising or Sedative Agents</w:t>
        </w:r>
        <w:r w:rsidR="00B2532F">
          <w:rPr>
            <w:noProof/>
            <w:webHidden/>
          </w:rPr>
          <w:tab/>
        </w:r>
        <w:r w:rsidR="00B2532F">
          <w:rPr>
            <w:noProof/>
            <w:webHidden/>
          </w:rPr>
          <w:fldChar w:fldCharType="begin"/>
        </w:r>
        <w:r w:rsidR="00B2532F">
          <w:rPr>
            <w:noProof/>
            <w:webHidden/>
          </w:rPr>
          <w:instrText xml:space="preserve"> PAGEREF _Toc147935460 \h </w:instrText>
        </w:r>
        <w:r w:rsidR="00B2532F">
          <w:rPr>
            <w:noProof/>
            <w:webHidden/>
          </w:rPr>
        </w:r>
        <w:r w:rsidR="00B2532F">
          <w:rPr>
            <w:noProof/>
            <w:webHidden/>
          </w:rPr>
          <w:fldChar w:fldCharType="separate"/>
        </w:r>
        <w:r w:rsidR="00B2532F">
          <w:rPr>
            <w:noProof/>
            <w:webHidden/>
          </w:rPr>
          <w:t>7</w:t>
        </w:r>
        <w:r w:rsidR="00B2532F">
          <w:rPr>
            <w:noProof/>
            <w:webHidden/>
          </w:rPr>
          <w:fldChar w:fldCharType="end"/>
        </w:r>
      </w:hyperlink>
    </w:p>
    <w:p w14:paraId="139A5A06" w14:textId="7C5AD6AB" w:rsidR="00B2532F" w:rsidRDefault="00625CE7">
      <w:pPr>
        <w:pStyle w:val="TOC1"/>
        <w:tabs>
          <w:tab w:val="left" w:pos="660"/>
          <w:tab w:val="right" w:leader="dot" w:pos="9016"/>
        </w:tabs>
        <w:rPr>
          <w:rFonts w:eastAsiaTheme="minorEastAsia"/>
          <w:b w:val="0"/>
          <w:noProof/>
          <w:color w:val="auto"/>
          <w:kern w:val="2"/>
          <w:lang w:eastAsia="en-GB"/>
          <w14:ligatures w14:val="standardContextual"/>
        </w:rPr>
      </w:pPr>
      <w:hyperlink w:anchor="_Toc147935461" w:history="1">
        <w:r w:rsidR="00B2532F" w:rsidRPr="00B534A9">
          <w:rPr>
            <w:rStyle w:val="Hyperlink"/>
            <w:rFonts w:eastAsia="Open Sans"/>
            <w:noProof/>
            <w:lang w:eastAsia="en-GB"/>
          </w:rPr>
          <w:t>11.</w:t>
        </w:r>
        <w:r w:rsidR="00B2532F">
          <w:rPr>
            <w:rFonts w:eastAsiaTheme="minorEastAsia"/>
            <w:b w:val="0"/>
            <w:noProof/>
            <w:color w:val="auto"/>
            <w:kern w:val="2"/>
            <w:lang w:eastAsia="en-GB"/>
            <w14:ligatures w14:val="standardContextual"/>
          </w:rPr>
          <w:tab/>
        </w:r>
        <w:r w:rsidR="00B2532F" w:rsidRPr="00B534A9">
          <w:rPr>
            <w:rStyle w:val="Hyperlink"/>
            <w:rFonts w:eastAsia="Open Sans"/>
            <w:noProof/>
            <w:lang w:eastAsia="en-GB"/>
          </w:rPr>
          <w:t>Rapid Tranquillisation</w:t>
        </w:r>
        <w:r w:rsidR="00B2532F">
          <w:rPr>
            <w:noProof/>
            <w:webHidden/>
          </w:rPr>
          <w:tab/>
        </w:r>
        <w:r w:rsidR="00B2532F">
          <w:rPr>
            <w:noProof/>
            <w:webHidden/>
          </w:rPr>
          <w:fldChar w:fldCharType="begin"/>
        </w:r>
        <w:r w:rsidR="00B2532F">
          <w:rPr>
            <w:noProof/>
            <w:webHidden/>
          </w:rPr>
          <w:instrText xml:space="preserve"> PAGEREF _Toc147935461 \h </w:instrText>
        </w:r>
        <w:r w:rsidR="00B2532F">
          <w:rPr>
            <w:noProof/>
            <w:webHidden/>
          </w:rPr>
        </w:r>
        <w:r w:rsidR="00B2532F">
          <w:rPr>
            <w:noProof/>
            <w:webHidden/>
          </w:rPr>
          <w:fldChar w:fldCharType="separate"/>
        </w:r>
        <w:r w:rsidR="00B2532F">
          <w:rPr>
            <w:noProof/>
            <w:webHidden/>
          </w:rPr>
          <w:t>10</w:t>
        </w:r>
        <w:r w:rsidR="00B2532F">
          <w:rPr>
            <w:noProof/>
            <w:webHidden/>
          </w:rPr>
          <w:fldChar w:fldCharType="end"/>
        </w:r>
      </w:hyperlink>
    </w:p>
    <w:p w14:paraId="237C45AA" w14:textId="2012A56D" w:rsidR="00B2532F" w:rsidRDefault="00625CE7">
      <w:pPr>
        <w:pStyle w:val="TOC1"/>
        <w:tabs>
          <w:tab w:val="left" w:pos="660"/>
          <w:tab w:val="right" w:leader="dot" w:pos="9016"/>
        </w:tabs>
        <w:rPr>
          <w:rFonts w:eastAsiaTheme="minorEastAsia"/>
          <w:b w:val="0"/>
          <w:noProof/>
          <w:color w:val="auto"/>
          <w:kern w:val="2"/>
          <w:lang w:eastAsia="en-GB"/>
          <w14:ligatures w14:val="standardContextual"/>
        </w:rPr>
      </w:pPr>
      <w:hyperlink w:anchor="_Toc147935462" w:history="1">
        <w:r w:rsidR="00B2532F" w:rsidRPr="00B534A9">
          <w:rPr>
            <w:rStyle w:val="Hyperlink"/>
            <w:rFonts w:eastAsia="Open Sans"/>
            <w:noProof/>
            <w:lang w:eastAsia="en-GB"/>
          </w:rPr>
          <w:t>12.</w:t>
        </w:r>
        <w:r w:rsidR="00B2532F">
          <w:rPr>
            <w:rFonts w:eastAsiaTheme="minorEastAsia"/>
            <w:b w:val="0"/>
            <w:noProof/>
            <w:color w:val="auto"/>
            <w:kern w:val="2"/>
            <w:lang w:eastAsia="en-GB"/>
            <w14:ligatures w14:val="standardContextual"/>
          </w:rPr>
          <w:tab/>
        </w:r>
        <w:r w:rsidR="00B2532F" w:rsidRPr="00B534A9">
          <w:rPr>
            <w:rStyle w:val="Hyperlink"/>
            <w:rFonts w:eastAsia="Open Sans"/>
            <w:noProof/>
            <w:lang w:eastAsia="en-GB"/>
          </w:rPr>
          <w:t>Liability</w:t>
        </w:r>
        <w:r w:rsidR="00B2532F">
          <w:rPr>
            <w:noProof/>
            <w:webHidden/>
          </w:rPr>
          <w:tab/>
        </w:r>
        <w:r w:rsidR="00B2532F">
          <w:rPr>
            <w:noProof/>
            <w:webHidden/>
          </w:rPr>
          <w:fldChar w:fldCharType="begin"/>
        </w:r>
        <w:r w:rsidR="00B2532F">
          <w:rPr>
            <w:noProof/>
            <w:webHidden/>
          </w:rPr>
          <w:instrText xml:space="preserve"> PAGEREF _Toc147935462 \h </w:instrText>
        </w:r>
        <w:r w:rsidR="00B2532F">
          <w:rPr>
            <w:noProof/>
            <w:webHidden/>
          </w:rPr>
        </w:r>
        <w:r w:rsidR="00B2532F">
          <w:rPr>
            <w:noProof/>
            <w:webHidden/>
          </w:rPr>
          <w:fldChar w:fldCharType="separate"/>
        </w:r>
        <w:r w:rsidR="00B2532F">
          <w:rPr>
            <w:noProof/>
            <w:webHidden/>
          </w:rPr>
          <w:t>11</w:t>
        </w:r>
        <w:r w:rsidR="00B2532F">
          <w:rPr>
            <w:noProof/>
            <w:webHidden/>
          </w:rPr>
          <w:fldChar w:fldCharType="end"/>
        </w:r>
      </w:hyperlink>
    </w:p>
    <w:p w14:paraId="7189480C" w14:textId="78EFF3B4" w:rsidR="00B2532F" w:rsidRDefault="00625CE7">
      <w:pPr>
        <w:pStyle w:val="TOC1"/>
        <w:tabs>
          <w:tab w:val="left" w:pos="660"/>
          <w:tab w:val="right" w:leader="dot" w:pos="9016"/>
        </w:tabs>
        <w:rPr>
          <w:rFonts w:eastAsiaTheme="minorEastAsia"/>
          <w:b w:val="0"/>
          <w:noProof/>
          <w:color w:val="auto"/>
          <w:kern w:val="2"/>
          <w:lang w:eastAsia="en-GB"/>
          <w14:ligatures w14:val="standardContextual"/>
        </w:rPr>
      </w:pPr>
      <w:hyperlink w:anchor="_Toc147935463" w:history="1">
        <w:r w:rsidR="00B2532F" w:rsidRPr="00B534A9">
          <w:rPr>
            <w:rStyle w:val="Hyperlink"/>
            <w:rFonts w:eastAsia="Open Sans"/>
            <w:noProof/>
            <w:lang w:eastAsia="en-GB"/>
          </w:rPr>
          <w:t>13.</w:t>
        </w:r>
        <w:r w:rsidR="00B2532F">
          <w:rPr>
            <w:rFonts w:eastAsiaTheme="minorEastAsia"/>
            <w:b w:val="0"/>
            <w:noProof/>
            <w:color w:val="auto"/>
            <w:kern w:val="2"/>
            <w:lang w:eastAsia="en-GB"/>
            <w14:ligatures w14:val="standardContextual"/>
          </w:rPr>
          <w:tab/>
        </w:r>
        <w:r w:rsidR="00B2532F" w:rsidRPr="00B534A9">
          <w:rPr>
            <w:rStyle w:val="Hyperlink"/>
            <w:rFonts w:eastAsia="Open Sans"/>
            <w:noProof/>
            <w:lang w:eastAsia="en-GB"/>
          </w:rPr>
          <w:t>Monitoring</w:t>
        </w:r>
        <w:r w:rsidR="00B2532F">
          <w:rPr>
            <w:noProof/>
            <w:webHidden/>
          </w:rPr>
          <w:tab/>
        </w:r>
        <w:r w:rsidR="00B2532F">
          <w:rPr>
            <w:noProof/>
            <w:webHidden/>
          </w:rPr>
          <w:fldChar w:fldCharType="begin"/>
        </w:r>
        <w:r w:rsidR="00B2532F">
          <w:rPr>
            <w:noProof/>
            <w:webHidden/>
          </w:rPr>
          <w:instrText xml:space="preserve"> PAGEREF _Toc147935463 \h </w:instrText>
        </w:r>
        <w:r w:rsidR="00B2532F">
          <w:rPr>
            <w:noProof/>
            <w:webHidden/>
          </w:rPr>
        </w:r>
        <w:r w:rsidR="00B2532F">
          <w:rPr>
            <w:noProof/>
            <w:webHidden/>
          </w:rPr>
          <w:fldChar w:fldCharType="separate"/>
        </w:r>
        <w:r w:rsidR="00B2532F">
          <w:rPr>
            <w:noProof/>
            <w:webHidden/>
          </w:rPr>
          <w:t>11</w:t>
        </w:r>
        <w:r w:rsidR="00B2532F">
          <w:rPr>
            <w:noProof/>
            <w:webHidden/>
          </w:rPr>
          <w:fldChar w:fldCharType="end"/>
        </w:r>
      </w:hyperlink>
    </w:p>
    <w:p w14:paraId="3A9DE487" w14:textId="02FAB174" w:rsidR="00B2532F" w:rsidRDefault="00625CE7">
      <w:pPr>
        <w:pStyle w:val="TOC1"/>
        <w:tabs>
          <w:tab w:val="left" w:pos="660"/>
          <w:tab w:val="right" w:leader="dot" w:pos="9016"/>
        </w:tabs>
        <w:rPr>
          <w:rFonts w:eastAsiaTheme="minorEastAsia"/>
          <w:b w:val="0"/>
          <w:noProof/>
          <w:color w:val="auto"/>
          <w:kern w:val="2"/>
          <w:lang w:eastAsia="en-GB"/>
          <w14:ligatures w14:val="standardContextual"/>
        </w:rPr>
      </w:pPr>
      <w:hyperlink w:anchor="_Toc147935464" w:history="1">
        <w:r w:rsidR="00B2532F" w:rsidRPr="00B534A9">
          <w:rPr>
            <w:rStyle w:val="Hyperlink"/>
            <w:rFonts w:eastAsia="Open Sans"/>
            <w:noProof/>
            <w:lang w:eastAsia="en-GB"/>
          </w:rPr>
          <w:t>14.</w:t>
        </w:r>
        <w:r w:rsidR="00B2532F">
          <w:rPr>
            <w:rFonts w:eastAsiaTheme="minorEastAsia"/>
            <w:b w:val="0"/>
            <w:noProof/>
            <w:color w:val="auto"/>
            <w:kern w:val="2"/>
            <w:lang w:eastAsia="en-GB"/>
            <w14:ligatures w14:val="standardContextual"/>
          </w:rPr>
          <w:tab/>
        </w:r>
        <w:r w:rsidR="00B2532F" w:rsidRPr="00B534A9">
          <w:rPr>
            <w:rStyle w:val="Hyperlink"/>
            <w:rFonts w:eastAsia="Open Sans"/>
            <w:noProof/>
            <w:lang w:eastAsia="en-GB"/>
          </w:rPr>
          <w:t>Related Policies and Procedures</w:t>
        </w:r>
        <w:r w:rsidR="00B2532F">
          <w:rPr>
            <w:noProof/>
            <w:webHidden/>
          </w:rPr>
          <w:tab/>
        </w:r>
        <w:r w:rsidR="00B2532F">
          <w:rPr>
            <w:noProof/>
            <w:webHidden/>
          </w:rPr>
          <w:fldChar w:fldCharType="begin"/>
        </w:r>
        <w:r w:rsidR="00B2532F">
          <w:rPr>
            <w:noProof/>
            <w:webHidden/>
          </w:rPr>
          <w:instrText xml:space="preserve"> PAGEREF _Toc147935464 \h </w:instrText>
        </w:r>
        <w:r w:rsidR="00B2532F">
          <w:rPr>
            <w:noProof/>
            <w:webHidden/>
          </w:rPr>
        </w:r>
        <w:r w:rsidR="00B2532F">
          <w:rPr>
            <w:noProof/>
            <w:webHidden/>
          </w:rPr>
          <w:fldChar w:fldCharType="separate"/>
        </w:r>
        <w:r w:rsidR="00B2532F">
          <w:rPr>
            <w:noProof/>
            <w:webHidden/>
          </w:rPr>
          <w:t>12</w:t>
        </w:r>
        <w:r w:rsidR="00B2532F">
          <w:rPr>
            <w:noProof/>
            <w:webHidden/>
          </w:rPr>
          <w:fldChar w:fldCharType="end"/>
        </w:r>
      </w:hyperlink>
    </w:p>
    <w:p w14:paraId="5654E5BC" w14:textId="5F6B9E56" w:rsidR="00B2532F" w:rsidRDefault="00625CE7">
      <w:pPr>
        <w:pStyle w:val="TOC1"/>
        <w:tabs>
          <w:tab w:val="left" w:pos="660"/>
          <w:tab w:val="right" w:leader="dot" w:pos="9016"/>
        </w:tabs>
        <w:rPr>
          <w:rFonts w:eastAsiaTheme="minorEastAsia"/>
          <w:b w:val="0"/>
          <w:noProof/>
          <w:color w:val="auto"/>
          <w:kern w:val="2"/>
          <w:lang w:eastAsia="en-GB"/>
          <w14:ligatures w14:val="standardContextual"/>
        </w:rPr>
      </w:pPr>
      <w:hyperlink w:anchor="_Toc147935465" w:history="1">
        <w:r w:rsidR="00B2532F" w:rsidRPr="00B534A9">
          <w:rPr>
            <w:rStyle w:val="Hyperlink"/>
            <w:rFonts w:eastAsia="Open Sans"/>
            <w:noProof/>
            <w:lang w:eastAsia="en-GB"/>
          </w:rPr>
          <w:t>15.</w:t>
        </w:r>
        <w:r w:rsidR="00B2532F">
          <w:rPr>
            <w:rFonts w:eastAsiaTheme="minorEastAsia"/>
            <w:b w:val="0"/>
            <w:noProof/>
            <w:color w:val="auto"/>
            <w:kern w:val="2"/>
            <w:lang w:eastAsia="en-GB"/>
            <w14:ligatures w14:val="standardContextual"/>
          </w:rPr>
          <w:tab/>
        </w:r>
        <w:r w:rsidR="00B2532F" w:rsidRPr="00B534A9">
          <w:rPr>
            <w:rStyle w:val="Hyperlink"/>
            <w:rFonts w:eastAsia="Open Sans"/>
            <w:noProof/>
            <w:lang w:eastAsia="en-GB"/>
          </w:rPr>
          <w:t>Legislation and Guidance</w:t>
        </w:r>
        <w:r w:rsidR="00B2532F">
          <w:rPr>
            <w:noProof/>
            <w:webHidden/>
          </w:rPr>
          <w:tab/>
        </w:r>
        <w:r w:rsidR="00B2532F">
          <w:rPr>
            <w:noProof/>
            <w:webHidden/>
          </w:rPr>
          <w:fldChar w:fldCharType="begin"/>
        </w:r>
        <w:r w:rsidR="00B2532F">
          <w:rPr>
            <w:noProof/>
            <w:webHidden/>
          </w:rPr>
          <w:instrText xml:space="preserve"> PAGEREF _Toc147935465 \h </w:instrText>
        </w:r>
        <w:r w:rsidR="00B2532F">
          <w:rPr>
            <w:noProof/>
            <w:webHidden/>
          </w:rPr>
        </w:r>
        <w:r w:rsidR="00B2532F">
          <w:rPr>
            <w:noProof/>
            <w:webHidden/>
          </w:rPr>
          <w:fldChar w:fldCharType="separate"/>
        </w:r>
        <w:r w:rsidR="00B2532F">
          <w:rPr>
            <w:noProof/>
            <w:webHidden/>
          </w:rPr>
          <w:t>12</w:t>
        </w:r>
        <w:r w:rsidR="00B2532F">
          <w:rPr>
            <w:noProof/>
            <w:webHidden/>
          </w:rPr>
          <w:fldChar w:fldCharType="end"/>
        </w:r>
      </w:hyperlink>
    </w:p>
    <w:p w14:paraId="11FE3D35" w14:textId="0A7FB797" w:rsidR="00B2532F" w:rsidRDefault="00625CE7">
      <w:pPr>
        <w:pStyle w:val="TOC1"/>
        <w:tabs>
          <w:tab w:val="left" w:pos="660"/>
          <w:tab w:val="right" w:leader="dot" w:pos="9016"/>
        </w:tabs>
        <w:rPr>
          <w:rFonts w:eastAsiaTheme="minorEastAsia"/>
          <w:b w:val="0"/>
          <w:noProof/>
          <w:color w:val="auto"/>
          <w:kern w:val="2"/>
          <w:lang w:eastAsia="en-GB"/>
          <w14:ligatures w14:val="standardContextual"/>
        </w:rPr>
      </w:pPr>
      <w:hyperlink w:anchor="_Toc147935466" w:history="1">
        <w:r w:rsidR="00B2532F" w:rsidRPr="00B534A9">
          <w:rPr>
            <w:rStyle w:val="Hyperlink"/>
            <w:noProof/>
          </w:rPr>
          <w:t>16.</w:t>
        </w:r>
        <w:r w:rsidR="00B2532F">
          <w:rPr>
            <w:rFonts w:eastAsiaTheme="minorEastAsia"/>
            <w:b w:val="0"/>
            <w:noProof/>
            <w:color w:val="auto"/>
            <w:kern w:val="2"/>
            <w:lang w:eastAsia="en-GB"/>
            <w14:ligatures w14:val="standardContextual"/>
          </w:rPr>
          <w:tab/>
        </w:r>
        <w:r w:rsidR="00B2532F" w:rsidRPr="00B534A9">
          <w:rPr>
            <w:rStyle w:val="Hyperlink"/>
            <w:noProof/>
          </w:rPr>
          <w:t>Summary of Review</w:t>
        </w:r>
        <w:r w:rsidR="00B2532F">
          <w:rPr>
            <w:noProof/>
            <w:webHidden/>
          </w:rPr>
          <w:tab/>
        </w:r>
        <w:r w:rsidR="00B2532F">
          <w:rPr>
            <w:noProof/>
            <w:webHidden/>
          </w:rPr>
          <w:fldChar w:fldCharType="begin"/>
        </w:r>
        <w:r w:rsidR="00B2532F">
          <w:rPr>
            <w:noProof/>
            <w:webHidden/>
          </w:rPr>
          <w:instrText xml:space="preserve"> PAGEREF _Toc147935466 \h </w:instrText>
        </w:r>
        <w:r w:rsidR="00B2532F">
          <w:rPr>
            <w:noProof/>
            <w:webHidden/>
          </w:rPr>
        </w:r>
        <w:r w:rsidR="00B2532F">
          <w:rPr>
            <w:noProof/>
            <w:webHidden/>
          </w:rPr>
          <w:fldChar w:fldCharType="separate"/>
        </w:r>
        <w:r w:rsidR="00B2532F">
          <w:rPr>
            <w:noProof/>
            <w:webHidden/>
          </w:rPr>
          <w:t>13</w:t>
        </w:r>
        <w:r w:rsidR="00B2532F">
          <w:rPr>
            <w:noProof/>
            <w:webHidden/>
          </w:rPr>
          <w:fldChar w:fldCharType="end"/>
        </w:r>
      </w:hyperlink>
    </w:p>
    <w:p w14:paraId="4E6B06AC" w14:textId="617EE0E9" w:rsidR="00FB2E76" w:rsidRDefault="00877C5C">
      <w:pPr>
        <w:rPr>
          <w:rFonts w:ascii="Open Sans" w:eastAsia="Open Sans" w:hAnsi="Open Sans" w:cs="Open Sans"/>
          <w:b/>
          <w:color w:val="264467"/>
          <w:sz w:val="36"/>
          <w:szCs w:val="32"/>
          <w:lang w:eastAsia="en-GB"/>
        </w:rPr>
      </w:pPr>
      <w:r w:rsidRPr="003A68A9">
        <w:rPr>
          <w:rFonts w:ascii="Open Sans" w:hAnsi="Open Sans" w:cs="Open Sans"/>
          <w:color w:val="264467"/>
        </w:rPr>
        <w:fldChar w:fldCharType="end"/>
      </w:r>
      <w:r w:rsidR="00FB2E76">
        <w:rPr>
          <w:rFonts w:eastAsia="Open Sans"/>
          <w:lang w:eastAsia="en-GB"/>
        </w:rPr>
        <w:br w:type="page"/>
      </w:r>
    </w:p>
    <w:p w14:paraId="7AEBE5B3" w14:textId="77777777" w:rsidR="00A76A76" w:rsidRPr="00A76A76" w:rsidRDefault="00A76A76" w:rsidP="00A76A76">
      <w:pPr>
        <w:pStyle w:val="Heading1"/>
        <w:rPr>
          <w:rFonts w:eastAsia="Open Sans"/>
          <w:lang w:eastAsia="en-GB"/>
        </w:rPr>
      </w:pPr>
      <w:bookmarkStart w:id="0" w:name="_Toc147935451"/>
      <w:r w:rsidRPr="00A76A76">
        <w:rPr>
          <w:rFonts w:eastAsia="Open Sans"/>
          <w:lang w:eastAsia="en-GB"/>
        </w:rPr>
        <w:lastRenderedPageBreak/>
        <w:t>Introduction</w:t>
      </w:r>
      <w:bookmarkEnd w:id="0"/>
    </w:p>
    <w:p w14:paraId="46D7EF79"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Chemical restraint is referred to as the administration of certain medications to control or subdue agitated clients from behaviour that is harmful to themselves or others, including staff members attending to them, specifically where the medication has not been prescribed for the treatment of a formally identified physical or mental illness, when it is not being used for direct therapeutic reasons. </w:t>
      </w:r>
    </w:p>
    <w:p w14:paraId="650AE114" w14:textId="77777777" w:rsidR="00A76A76" w:rsidRDefault="00A76A76" w:rsidP="00A76A76">
      <w:pPr>
        <w:jc w:val="both"/>
        <w:rPr>
          <w:rFonts w:ascii="Open Sans" w:eastAsia="Calibri" w:hAnsi="Open Sans" w:cs="Open Sans"/>
          <w:color w:val="auto"/>
          <w:lang w:eastAsia="en-GB"/>
        </w:rPr>
      </w:pPr>
      <w:r w:rsidRPr="00A76A76">
        <w:rPr>
          <w:rFonts w:ascii="Open Sans" w:eastAsia="Calibri" w:hAnsi="Open Sans" w:cs="Open Sans"/>
          <w:color w:val="auto"/>
          <w:lang w:eastAsia="en-GB"/>
        </w:rPr>
        <w:t>Section 6(4) of the Mental Capacity Act 2005 states that restraint is when someone uses force (or threatens to) to make someone do something they are resisting, and when someone’s freedom of movement is restricted, whether or not they are resisting.</w:t>
      </w:r>
    </w:p>
    <w:p w14:paraId="6D699A39" w14:textId="77777777" w:rsidR="003A68A9" w:rsidRPr="00A76A76" w:rsidRDefault="003A68A9" w:rsidP="00A76A76">
      <w:pPr>
        <w:jc w:val="both"/>
        <w:rPr>
          <w:rFonts w:ascii="Open Sans" w:eastAsia="Open Sans" w:hAnsi="Open Sans" w:cs="Open Sans"/>
          <w:color w:val="auto"/>
          <w:lang w:eastAsia="en-GB"/>
        </w:rPr>
      </w:pPr>
    </w:p>
    <w:p w14:paraId="074E745F" w14:textId="77777777" w:rsidR="00A76A76" w:rsidRPr="00A76A76" w:rsidRDefault="00A76A76" w:rsidP="00A76A76">
      <w:pPr>
        <w:pStyle w:val="Heading1"/>
        <w:rPr>
          <w:rFonts w:eastAsia="Open Sans"/>
          <w:lang w:eastAsia="en-GB"/>
        </w:rPr>
      </w:pPr>
      <w:bookmarkStart w:id="1" w:name="_Toc147935452"/>
      <w:r w:rsidRPr="00A76A76">
        <w:rPr>
          <w:rFonts w:eastAsia="Open Sans"/>
          <w:lang w:eastAsia="en-GB"/>
        </w:rPr>
        <w:t>Policy Statement</w:t>
      </w:r>
      <w:bookmarkEnd w:id="1"/>
    </w:p>
    <w:p w14:paraId="67D31722" w14:textId="02293C37" w:rsidR="00A76A76" w:rsidRPr="00A91966" w:rsidRDefault="00625CE7" w:rsidP="00A76A76">
      <w:pPr>
        <w:jc w:val="both"/>
        <w:rPr>
          <w:rFonts w:ascii="Open Sans" w:eastAsia="Open Sans" w:hAnsi="Open Sans" w:cs="Open Sans"/>
          <w:color w:val="auto"/>
          <w:lang w:eastAsia="en-GB"/>
        </w:rPr>
      </w:pPr>
      <w:sdt>
        <w:sdtPr>
          <w:rPr>
            <w:rFonts w:ascii="Open Sans" w:eastAsia="Open Sans" w:hAnsi="Open Sans" w:cs="Open Sans"/>
            <w:color w:val="auto"/>
            <w:lang w:eastAsia="en-GB"/>
          </w:rPr>
          <w:tag w:val="HD:1.187.0.0:933f9af1-982f-480a-ab15-0dddd0b56ef0"/>
          <w:id w:val="-1443913387"/>
          <w:placeholder>
            <w:docPart w:val="D1F172361CFC46D2A9BAE66E0334678C"/>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00A76A76" w:rsidRPr="00A91966">
        <w:rPr>
          <w:rFonts w:ascii="Open Sans" w:eastAsia="Open Sans" w:hAnsi="Open Sans" w:cs="Open Sans"/>
          <w:color w:val="auto"/>
          <w:lang w:eastAsia="en-GB"/>
        </w:rPr>
        <w:t xml:space="preserve"> is committed to delivering the highest standards of health, safety and welfare to its clients and staff.</w:t>
      </w:r>
    </w:p>
    <w:p w14:paraId="282B5D27" w14:textId="77777777" w:rsidR="00A76A76" w:rsidRPr="00A91966" w:rsidRDefault="00A76A76" w:rsidP="00A76A76">
      <w:pPr>
        <w:jc w:val="both"/>
        <w:rPr>
          <w:rFonts w:ascii="Open Sans" w:eastAsia="Open Sans" w:hAnsi="Open Sans" w:cs="Open Sans"/>
          <w:color w:val="auto"/>
          <w:lang w:eastAsia="en-GB"/>
        </w:rPr>
      </w:pPr>
      <w:r w:rsidRPr="00A91966">
        <w:rPr>
          <w:rFonts w:ascii="Open Sans" w:eastAsia="Open Sans" w:hAnsi="Open Sans" w:cs="Open Sans"/>
          <w:color w:val="auto"/>
          <w:lang w:eastAsia="en-GB"/>
        </w:rPr>
        <w:t xml:space="preserve">It also understands the challenges of managing challenging behaviour while ensuring the balance is maintained between the rights of the client and the risk of harm to themselves and those around them. </w:t>
      </w:r>
    </w:p>
    <w:p w14:paraId="22A166EE" w14:textId="77777777" w:rsidR="00A76A76" w:rsidRPr="00A91966" w:rsidRDefault="00A76A76" w:rsidP="00A76A76">
      <w:pPr>
        <w:jc w:val="both"/>
        <w:rPr>
          <w:rFonts w:ascii="Open Sans" w:eastAsia="Open Sans" w:hAnsi="Open Sans" w:cs="Open Sans"/>
          <w:color w:val="auto"/>
          <w:lang w:eastAsia="en-GB"/>
        </w:rPr>
      </w:pPr>
      <w:r w:rsidRPr="00A91966">
        <w:rPr>
          <w:rFonts w:ascii="Open Sans" w:eastAsia="Open Sans" w:hAnsi="Open Sans" w:cs="Open Sans"/>
          <w:color w:val="auto"/>
          <w:lang w:eastAsia="en-GB"/>
        </w:rPr>
        <w:t>Use of restraint should be reasonable, proportionate to the situation and used only when necessary for the shortest possible period of time.</w:t>
      </w:r>
    </w:p>
    <w:p w14:paraId="24F6700F" w14:textId="6AD13C60" w:rsidR="00A76A76" w:rsidRPr="00A76A76" w:rsidRDefault="00625CE7" w:rsidP="00A76A76">
      <w:pPr>
        <w:jc w:val="both"/>
        <w:rPr>
          <w:rFonts w:ascii="Open Sans" w:eastAsia="Open Sans" w:hAnsi="Open Sans" w:cs="Open Sans"/>
          <w:color w:val="auto"/>
          <w:lang w:eastAsia="en-GB"/>
        </w:rPr>
      </w:pPr>
      <w:sdt>
        <w:sdtPr>
          <w:rPr>
            <w:rFonts w:ascii="Open Sans" w:eastAsia="Open Sans" w:hAnsi="Open Sans" w:cs="Open Sans"/>
            <w:color w:val="auto"/>
            <w:lang w:eastAsia="en-GB"/>
          </w:rPr>
          <w:tag w:val="HD:1.187.0.0:2c74de88-d855-4a38-8e3c-c2f373ee5c3a"/>
          <w:id w:val="1770201040"/>
          <w:placeholder>
            <w:docPart w:val="1EB797E6E5CC4574BB2C72CD21F4194E"/>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00A76A76" w:rsidRPr="00A91966">
        <w:rPr>
          <w:rFonts w:ascii="Open Sans" w:eastAsia="Open Sans" w:hAnsi="Open Sans" w:cs="Open Sans"/>
          <w:color w:val="auto"/>
          <w:lang w:eastAsia="en-GB"/>
        </w:rPr>
        <w:t xml:space="preserve"> will ensure it</w:t>
      </w:r>
      <w:r w:rsidR="00A76A76" w:rsidRPr="00A76A76">
        <w:rPr>
          <w:rFonts w:ascii="Open Sans" w:eastAsia="Open Sans" w:hAnsi="Open Sans" w:cs="Open Sans"/>
          <w:color w:val="auto"/>
          <w:lang w:eastAsia="en-GB"/>
        </w:rPr>
        <w:t xml:space="preserve"> takes into account the self-respect, dignity, privacy, race, religious and any additional needs of its clients at all times, and as far as is reasonably practicable.</w:t>
      </w:r>
    </w:p>
    <w:p w14:paraId="1D35C0C0" w14:textId="1642AAD8"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An assessment of the client must be carried out by a qualified professional, competent and appropriately trained, prior to restraint by medication to determine the justification of its use. The assessment must be documented in the client’s medical record and contain the rational for use and what alternative, less restrictive interventions were attempted.</w:t>
      </w:r>
    </w:p>
    <w:p w14:paraId="32303C4D" w14:textId="77777777" w:rsidR="00A76A76" w:rsidRPr="00A76A76" w:rsidRDefault="00A76A76" w:rsidP="00A76A76">
      <w:pPr>
        <w:jc w:val="both"/>
        <w:rPr>
          <w:rFonts w:ascii="Open Sans" w:eastAsia="Open Sans" w:hAnsi="Open Sans" w:cs="Open Sans"/>
          <w:color w:val="auto"/>
          <w:lang w:eastAsia="en-GB"/>
        </w:rPr>
      </w:pPr>
    </w:p>
    <w:p w14:paraId="7F861270" w14:textId="77777777" w:rsidR="00A76A76" w:rsidRPr="00A76A76" w:rsidRDefault="00A76A76" w:rsidP="00A76A76">
      <w:pPr>
        <w:pStyle w:val="Heading1"/>
        <w:rPr>
          <w:rFonts w:eastAsia="Open Sans"/>
          <w:lang w:eastAsia="en-GB"/>
        </w:rPr>
      </w:pPr>
      <w:bookmarkStart w:id="2" w:name="_Toc147935453"/>
      <w:r w:rsidRPr="00A76A76">
        <w:rPr>
          <w:rFonts w:eastAsia="Open Sans"/>
          <w:lang w:eastAsia="en-GB"/>
        </w:rPr>
        <w:t>Scope</w:t>
      </w:r>
      <w:bookmarkEnd w:id="2"/>
    </w:p>
    <w:p w14:paraId="557E42EE" w14:textId="670DA1DE"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Chemical restraint carries risk to the client, as </w:t>
      </w:r>
      <w:r w:rsidRPr="00A91966">
        <w:rPr>
          <w:rFonts w:ascii="Open Sans" w:eastAsia="Open Sans" w:hAnsi="Open Sans" w:cs="Open Sans"/>
          <w:color w:val="auto"/>
          <w:lang w:eastAsia="en-GB"/>
        </w:rPr>
        <w:t xml:space="preserve">well as </w:t>
      </w:r>
      <w:sdt>
        <w:sdtPr>
          <w:rPr>
            <w:rFonts w:ascii="Open Sans" w:eastAsia="Open Sans" w:hAnsi="Open Sans" w:cs="Open Sans"/>
            <w:color w:val="auto"/>
            <w:lang w:eastAsia="en-GB"/>
          </w:rPr>
          <w:tag w:val="HD:1.187.0.0:a907c564-119e-4e31-a4c2-617323d3e6a8"/>
          <w:id w:val="-533812194"/>
          <w:placeholder>
            <w:docPart w:val="4C7039FD686249D7A9E26755A95B3DCE"/>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Pr="00A91966">
        <w:rPr>
          <w:rFonts w:ascii="Open Sans" w:eastAsia="Open Sans" w:hAnsi="Open Sans" w:cs="Open Sans"/>
          <w:color w:val="auto"/>
          <w:lang w:eastAsia="en-GB"/>
        </w:rPr>
        <w:t>’s staff members</w:t>
      </w:r>
      <w:r w:rsidRPr="00A76A76">
        <w:rPr>
          <w:rFonts w:ascii="Open Sans" w:eastAsia="Open Sans" w:hAnsi="Open Sans" w:cs="Open Sans"/>
          <w:color w:val="auto"/>
          <w:lang w:eastAsia="en-GB"/>
        </w:rPr>
        <w:t xml:space="preserve"> and should only be administered by competent staff trained to do so. Chemical restraint should only be applied when:</w:t>
      </w:r>
    </w:p>
    <w:p w14:paraId="67DA8232" w14:textId="77777777" w:rsidR="00A76A76" w:rsidRPr="00A76A76" w:rsidRDefault="00A76A76" w:rsidP="00A76A76">
      <w:pPr>
        <w:numPr>
          <w:ilvl w:val="0"/>
          <w:numId w:val="30"/>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lastRenderedPageBreak/>
        <w:t>alternative, less restrictive interventions have been attempted and deemed to be ineffective to protect the client or others from immediate harm</w:t>
      </w:r>
    </w:p>
    <w:p w14:paraId="44C19AEB" w14:textId="77777777" w:rsidR="00A76A76" w:rsidRPr="00A76A76" w:rsidRDefault="00A76A76" w:rsidP="00A76A76">
      <w:pPr>
        <w:numPr>
          <w:ilvl w:val="0"/>
          <w:numId w:val="30"/>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a client poses an imminent threat to those in their immediate vicinity </w:t>
      </w:r>
    </w:p>
    <w:p w14:paraId="526112A5" w14:textId="16A0E46E" w:rsidR="00A76A76" w:rsidRPr="00A76A76" w:rsidRDefault="00A76A76" w:rsidP="00A76A76">
      <w:pPr>
        <w:numPr>
          <w:ilvl w:val="0"/>
          <w:numId w:val="30"/>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their behaviour prevents them from receiving urgent medical attention</w:t>
      </w:r>
      <w:r w:rsidR="00CE7B7F">
        <w:rPr>
          <w:rFonts w:ascii="Open Sans" w:eastAsia="Open Sans" w:hAnsi="Open Sans" w:cs="Open Sans"/>
          <w:color w:val="auto"/>
          <w:lang w:eastAsia="en-GB"/>
        </w:rPr>
        <w:t>.</w:t>
      </w:r>
    </w:p>
    <w:p w14:paraId="711525A5" w14:textId="77777777" w:rsidR="00A76A76" w:rsidRPr="00A76A76" w:rsidRDefault="00A76A76" w:rsidP="00A76A76">
      <w:pPr>
        <w:ind w:left="720"/>
        <w:contextualSpacing/>
        <w:jc w:val="both"/>
        <w:rPr>
          <w:rFonts w:ascii="Open Sans" w:eastAsia="Open Sans" w:hAnsi="Open Sans" w:cs="Open Sans"/>
          <w:color w:val="auto"/>
          <w:lang w:eastAsia="en-GB"/>
        </w:rPr>
      </w:pPr>
    </w:p>
    <w:p w14:paraId="535225BF" w14:textId="77777777" w:rsidR="00A76A76" w:rsidRPr="00A76A76" w:rsidRDefault="00A76A76" w:rsidP="00A76A76">
      <w:pPr>
        <w:pStyle w:val="Heading1"/>
        <w:rPr>
          <w:rFonts w:eastAsia="Open Sans"/>
          <w:lang w:eastAsia="en-GB"/>
        </w:rPr>
      </w:pPr>
      <w:bookmarkStart w:id="3" w:name="_Toc147935454"/>
      <w:r w:rsidRPr="00A76A76">
        <w:rPr>
          <w:rFonts w:eastAsia="Open Sans"/>
          <w:lang w:eastAsia="en-GB"/>
        </w:rPr>
        <w:t>Roles and Responsibilities</w:t>
      </w:r>
      <w:bookmarkEnd w:id="3"/>
    </w:p>
    <w:p w14:paraId="117F0581" w14:textId="6C2B8559"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The Registered Manager has overall responsibility for the implementation of this policy and is responsible for ensuring that the policy complies with the latest standards for best practice, including the National Institute for Health and Care Excellence (NICE). All staff</w:t>
      </w:r>
      <w:r w:rsidRPr="00A76A76">
        <w:rPr>
          <w:rFonts w:ascii="Open Sans" w:eastAsia="Open Sans" w:hAnsi="Open Sans" w:cs="Open Sans"/>
          <w:b/>
          <w:color w:val="auto"/>
          <w:lang w:eastAsia="en-GB"/>
        </w:rPr>
        <w:t xml:space="preserve"> </w:t>
      </w:r>
      <w:r w:rsidRPr="00A76A76">
        <w:rPr>
          <w:rFonts w:ascii="Open Sans" w:eastAsia="Open Sans" w:hAnsi="Open Sans" w:cs="Open Sans"/>
          <w:color w:val="auto"/>
          <w:lang w:eastAsia="en-GB"/>
        </w:rPr>
        <w:t xml:space="preserve">employed at </w:t>
      </w:r>
      <w:sdt>
        <w:sdtPr>
          <w:rPr>
            <w:rFonts w:ascii="Open Sans" w:eastAsia="Open Sans" w:hAnsi="Open Sans" w:cs="Open Sans"/>
            <w:color w:val="auto"/>
            <w:lang w:eastAsia="en-GB"/>
          </w:rPr>
          <w:tag w:val="HD:1.187.0.0:7adac97f-d6ff-4479-8dc5-213dadf68f42"/>
          <w:id w:val="1975709170"/>
          <w:placeholder>
            <w:docPart w:val="4630EAADC0E54326B8A8DE5E007B7C3B"/>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Pr="00A91966">
        <w:rPr>
          <w:rFonts w:ascii="Open Sans" w:eastAsia="Open Sans" w:hAnsi="Open Sans" w:cs="Open Sans"/>
          <w:color w:val="auto"/>
          <w:lang w:eastAsia="en-GB"/>
        </w:rPr>
        <w:t xml:space="preserve"> should be trained in line with their profession and appropriate level of competency on best practice in the administration and disposal of medicines while employed at </w:t>
      </w:r>
      <w:sdt>
        <w:sdtPr>
          <w:rPr>
            <w:rFonts w:ascii="Open Sans" w:eastAsia="Open Sans" w:hAnsi="Open Sans" w:cs="Open Sans"/>
            <w:color w:val="auto"/>
            <w:lang w:eastAsia="en-GB"/>
          </w:rPr>
          <w:tag w:val="HD:1.187.0.0:5088b9a6-40d0-4ef4-b112-03d306a2bdcf"/>
          <w:id w:val="1151327526"/>
          <w:placeholder>
            <w:docPart w:val="288F53E17F614EADA61A1B913FDE85CE"/>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Pr="00A91966">
        <w:rPr>
          <w:rFonts w:ascii="Open Sans" w:eastAsia="Open Sans" w:hAnsi="Open Sans" w:cs="Open Sans"/>
          <w:color w:val="auto"/>
          <w:lang w:eastAsia="en-GB"/>
        </w:rPr>
        <w:t>. It is expected that the aforementioned staff will take full responsibility for remaining up</w:t>
      </w:r>
      <w:r w:rsidRPr="00A76A76">
        <w:rPr>
          <w:rFonts w:ascii="Open Sans" w:eastAsia="Open Sans" w:hAnsi="Open Sans" w:cs="Open Sans"/>
          <w:color w:val="auto"/>
          <w:lang w:eastAsia="en-GB"/>
        </w:rPr>
        <w:t xml:space="preserve"> to date with best practice, attend appropriate training and maintain their own CPD records. </w:t>
      </w:r>
    </w:p>
    <w:p w14:paraId="5102D5AB" w14:textId="35682023"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All staff will ensure they have read and adhere to this policy as and when required.</w:t>
      </w:r>
    </w:p>
    <w:p w14:paraId="74CBD69D" w14:textId="77777777" w:rsidR="00A76A76" w:rsidRPr="00A76A76" w:rsidRDefault="00A76A76" w:rsidP="00A76A76">
      <w:pPr>
        <w:jc w:val="both"/>
        <w:rPr>
          <w:rFonts w:ascii="Open Sans" w:eastAsia="Open Sans" w:hAnsi="Open Sans" w:cs="Open Sans"/>
          <w:color w:val="auto"/>
          <w:lang w:eastAsia="en-GB"/>
        </w:rPr>
      </w:pPr>
    </w:p>
    <w:p w14:paraId="4AF5288A" w14:textId="77777777" w:rsidR="00A76A76" w:rsidRPr="00A76A76" w:rsidRDefault="00A76A76" w:rsidP="00A76A76">
      <w:pPr>
        <w:pStyle w:val="Heading1"/>
        <w:rPr>
          <w:rFonts w:eastAsia="Open Sans"/>
          <w:lang w:eastAsia="en-GB"/>
        </w:rPr>
      </w:pPr>
      <w:bookmarkStart w:id="4" w:name="_Toc147935455"/>
      <w:r w:rsidRPr="00A76A76">
        <w:rPr>
          <w:rFonts w:eastAsia="Open Sans"/>
          <w:lang w:eastAsia="en-GB"/>
        </w:rPr>
        <w:t>Procedures</w:t>
      </w:r>
      <w:bookmarkEnd w:id="4"/>
    </w:p>
    <w:p w14:paraId="3A21185D"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Chemical restraint should only be considered when all other practical means of controlling or managing the situation have failed. These measures can include:</w:t>
      </w:r>
    </w:p>
    <w:p w14:paraId="22B086A6" w14:textId="77777777" w:rsidR="00A76A76" w:rsidRPr="00A76A76" w:rsidRDefault="00A76A76" w:rsidP="00A76A76">
      <w:pPr>
        <w:numPr>
          <w:ilvl w:val="0"/>
          <w:numId w:val="31"/>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de-escalation</w:t>
      </w:r>
    </w:p>
    <w:p w14:paraId="692A4021" w14:textId="77777777" w:rsidR="00A76A76" w:rsidRPr="00A76A76" w:rsidRDefault="00A76A76" w:rsidP="00A76A76">
      <w:pPr>
        <w:numPr>
          <w:ilvl w:val="0"/>
          <w:numId w:val="31"/>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verbal persuasion</w:t>
      </w:r>
    </w:p>
    <w:p w14:paraId="14EB2A2D" w14:textId="77777777" w:rsidR="00A76A76" w:rsidRPr="00A76A76" w:rsidRDefault="00A76A76" w:rsidP="00A76A76">
      <w:pPr>
        <w:numPr>
          <w:ilvl w:val="0"/>
          <w:numId w:val="31"/>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gaining consent to take medication</w:t>
      </w:r>
    </w:p>
    <w:p w14:paraId="1CBDC150" w14:textId="77777777" w:rsidR="00A76A76" w:rsidRPr="00A76A76" w:rsidRDefault="00A76A76" w:rsidP="00A76A76">
      <w:pPr>
        <w:numPr>
          <w:ilvl w:val="0"/>
          <w:numId w:val="31"/>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removal to an alternative setting (quieter, less stimulating)</w:t>
      </w:r>
    </w:p>
    <w:p w14:paraId="36ADE00C" w14:textId="76A59FD3" w:rsidR="00A76A76" w:rsidRDefault="00A76A76" w:rsidP="00A76A76">
      <w:pPr>
        <w:numPr>
          <w:ilvl w:val="0"/>
          <w:numId w:val="31"/>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physical restraint</w:t>
      </w:r>
      <w:r w:rsidR="00CE7B7F">
        <w:rPr>
          <w:rFonts w:ascii="Open Sans" w:eastAsia="Open Sans" w:hAnsi="Open Sans" w:cs="Open Sans"/>
          <w:color w:val="auto"/>
          <w:lang w:eastAsia="en-GB"/>
        </w:rPr>
        <w:t>.</w:t>
      </w:r>
    </w:p>
    <w:p w14:paraId="2860CA73" w14:textId="77777777" w:rsidR="00CE7B7F" w:rsidRPr="00A76A76" w:rsidRDefault="00CE7B7F" w:rsidP="00CE7B7F">
      <w:pPr>
        <w:ind w:left="720"/>
        <w:contextualSpacing/>
        <w:jc w:val="both"/>
        <w:rPr>
          <w:rFonts w:ascii="Open Sans" w:eastAsia="Open Sans" w:hAnsi="Open Sans" w:cs="Open Sans"/>
          <w:color w:val="auto"/>
          <w:lang w:eastAsia="en-GB"/>
        </w:rPr>
      </w:pPr>
    </w:p>
    <w:p w14:paraId="4778F8DC"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The main aim of chemical restraint is to achieve a state of calm in the client that is sufficient enough to minimise the risk posed to them or others. </w:t>
      </w:r>
    </w:p>
    <w:p w14:paraId="06EFFB39"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All staff members identifying the potential for chemical restraint will:</w:t>
      </w:r>
    </w:p>
    <w:p w14:paraId="3F857161" w14:textId="77777777" w:rsidR="00A76A76" w:rsidRPr="00A76A76" w:rsidRDefault="00A76A76" w:rsidP="00A76A76">
      <w:pPr>
        <w:numPr>
          <w:ilvl w:val="0"/>
          <w:numId w:val="41"/>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attempt to de-escalate, if appropriately trained and competent to do so</w:t>
      </w:r>
    </w:p>
    <w:p w14:paraId="7D5B6E80" w14:textId="77777777" w:rsidR="00A76A76" w:rsidRPr="00A76A76" w:rsidRDefault="00A76A76" w:rsidP="00A76A76">
      <w:pPr>
        <w:numPr>
          <w:ilvl w:val="0"/>
          <w:numId w:val="41"/>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seek immediate support where de-escalation has been unsuccessful, or if this is outside of their scope of practice</w:t>
      </w:r>
    </w:p>
    <w:p w14:paraId="37AB23A7" w14:textId="77777777" w:rsidR="00A76A76" w:rsidRPr="00A76A76" w:rsidRDefault="00A76A76" w:rsidP="00A76A76">
      <w:pPr>
        <w:numPr>
          <w:ilvl w:val="0"/>
          <w:numId w:val="41"/>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take reasonable steps to ensure client, visitor, staff safety</w:t>
      </w:r>
    </w:p>
    <w:p w14:paraId="3B83A0F3" w14:textId="77777777" w:rsidR="00A76A76" w:rsidRPr="00A76A76" w:rsidRDefault="00A76A76" w:rsidP="00A76A76">
      <w:pPr>
        <w:numPr>
          <w:ilvl w:val="0"/>
          <w:numId w:val="41"/>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move other clients away from the vicinity, where it is safe and possible to do so</w:t>
      </w:r>
    </w:p>
    <w:p w14:paraId="1301D958" w14:textId="77777777" w:rsidR="00CE7B7F" w:rsidRDefault="00A76A76" w:rsidP="00A76A76">
      <w:pPr>
        <w:numPr>
          <w:ilvl w:val="0"/>
          <w:numId w:val="41"/>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lastRenderedPageBreak/>
        <w:t xml:space="preserve">report the incident </w:t>
      </w:r>
      <w:r w:rsidRPr="00A91966">
        <w:rPr>
          <w:rFonts w:ascii="Open Sans" w:eastAsia="Open Sans" w:hAnsi="Open Sans" w:cs="Open Sans"/>
          <w:color w:val="auto"/>
          <w:lang w:eastAsia="en-GB"/>
        </w:rPr>
        <w:t>to the Registered Manager</w:t>
      </w:r>
      <w:r w:rsidR="00CE7B7F">
        <w:rPr>
          <w:rFonts w:ascii="Open Sans" w:eastAsia="Open Sans" w:hAnsi="Open Sans" w:cs="Open Sans"/>
          <w:color w:val="auto"/>
          <w:lang w:eastAsia="en-GB"/>
        </w:rPr>
        <w:t>.</w:t>
      </w:r>
    </w:p>
    <w:p w14:paraId="43C2579A" w14:textId="484B7CDC" w:rsidR="00A76A76" w:rsidRPr="00A76A76" w:rsidRDefault="00A76A76" w:rsidP="00CE7B7F">
      <w:pPr>
        <w:ind w:left="720"/>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 </w:t>
      </w:r>
    </w:p>
    <w:p w14:paraId="11A79A2C"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If repeated incidents of agitated, challenging behaviours occur it is essential the client is reassessed to avoid the acute use of chemical restraint inappropriately.</w:t>
      </w:r>
    </w:p>
    <w:p w14:paraId="65D23AB0" w14:textId="77777777" w:rsidR="00A76A76" w:rsidRPr="00A76A76" w:rsidRDefault="00A76A76" w:rsidP="00A76A76">
      <w:pPr>
        <w:jc w:val="both"/>
        <w:rPr>
          <w:rFonts w:ascii="Open Sans" w:eastAsia="Open Sans" w:hAnsi="Open Sans" w:cs="Open Sans"/>
          <w:color w:val="auto"/>
          <w:lang w:eastAsia="en-GB"/>
        </w:rPr>
      </w:pPr>
    </w:p>
    <w:p w14:paraId="4D224E53" w14:textId="77777777" w:rsidR="00A76A76" w:rsidRPr="00A76A76" w:rsidRDefault="00A76A76" w:rsidP="00203D6E">
      <w:pPr>
        <w:pStyle w:val="Heading1"/>
        <w:rPr>
          <w:rFonts w:eastAsia="Open Sans"/>
          <w:lang w:eastAsia="en-GB"/>
        </w:rPr>
      </w:pPr>
      <w:bookmarkStart w:id="5" w:name="_Toc147935456"/>
      <w:r w:rsidRPr="00A76A76">
        <w:rPr>
          <w:rFonts w:eastAsia="Open Sans"/>
          <w:lang w:eastAsia="en-GB"/>
        </w:rPr>
        <w:t>Risk Factors</w:t>
      </w:r>
      <w:bookmarkEnd w:id="5"/>
    </w:p>
    <w:p w14:paraId="38239E92"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Staff should use chemical restraint with caution for the following reasons:</w:t>
      </w:r>
    </w:p>
    <w:p w14:paraId="49870767" w14:textId="77777777" w:rsidR="00A76A76" w:rsidRPr="00A76A76" w:rsidRDefault="00A76A76" w:rsidP="00A76A76">
      <w:pPr>
        <w:numPr>
          <w:ilvl w:val="0"/>
          <w:numId w:val="32"/>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possible loss of consciousness instead of sedation</w:t>
      </w:r>
    </w:p>
    <w:p w14:paraId="5C33D561" w14:textId="77777777" w:rsidR="00A76A76" w:rsidRPr="00A76A76" w:rsidRDefault="00A76A76" w:rsidP="00A76A76">
      <w:pPr>
        <w:numPr>
          <w:ilvl w:val="0"/>
          <w:numId w:val="32"/>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sedation with loss of alertness</w:t>
      </w:r>
    </w:p>
    <w:p w14:paraId="4B8DD7B5" w14:textId="77777777" w:rsidR="00A76A76" w:rsidRPr="00A76A76" w:rsidRDefault="00A76A76" w:rsidP="00A76A76">
      <w:pPr>
        <w:numPr>
          <w:ilvl w:val="0"/>
          <w:numId w:val="32"/>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compromised airway</w:t>
      </w:r>
    </w:p>
    <w:p w14:paraId="1B99230E" w14:textId="77777777" w:rsidR="00A76A76" w:rsidRPr="00A76A76" w:rsidRDefault="00A76A76" w:rsidP="00A76A76">
      <w:pPr>
        <w:numPr>
          <w:ilvl w:val="0"/>
          <w:numId w:val="32"/>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possibility of cardiac and/or respiratory arrest</w:t>
      </w:r>
    </w:p>
    <w:p w14:paraId="5CE2A3EE" w14:textId="77777777" w:rsidR="00A76A76" w:rsidRPr="00A76A76" w:rsidRDefault="00A76A76" w:rsidP="00A76A76">
      <w:pPr>
        <w:numPr>
          <w:ilvl w:val="0"/>
          <w:numId w:val="32"/>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the potential for interactions with other prescription medication and/or illicit substances</w:t>
      </w:r>
    </w:p>
    <w:p w14:paraId="7DB7C51D" w14:textId="77777777" w:rsidR="00A76A76" w:rsidRPr="00A76A76" w:rsidRDefault="00A76A76" w:rsidP="00A76A76">
      <w:pPr>
        <w:numPr>
          <w:ilvl w:val="0"/>
          <w:numId w:val="32"/>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underlying physical disorders</w:t>
      </w:r>
    </w:p>
    <w:p w14:paraId="0E11D9B5" w14:textId="48FBBB24" w:rsidR="00A76A76" w:rsidRDefault="00A76A76" w:rsidP="00A76A76">
      <w:pPr>
        <w:numPr>
          <w:ilvl w:val="0"/>
          <w:numId w:val="32"/>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possible impact to patient/client/service user and staff/employee/team member relationship</w:t>
      </w:r>
      <w:r w:rsidR="00CE7B7F">
        <w:rPr>
          <w:rFonts w:ascii="Open Sans" w:eastAsia="Open Sans" w:hAnsi="Open Sans" w:cs="Open Sans"/>
          <w:color w:val="auto"/>
          <w:lang w:eastAsia="en-GB"/>
        </w:rPr>
        <w:t>.</w:t>
      </w:r>
    </w:p>
    <w:p w14:paraId="53996C72" w14:textId="77777777" w:rsidR="00CE7B7F" w:rsidRPr="00A76A76" w:rsidRDefault="00CE7B7F" w:rsidP="00CE7B7F">
      <w:pPr>
        <w:ind w:left="720"/>
        <w:contextualSpacing/>
        <w:jc w:val="both"/>
        <w:rPr>
          <w:rFonts w:ascii="Open Sans" w:eastAsia="Open Sans" w:hAnsi="Open Sans" w:cs="Open Sans"/>
          <w:color w:val="auto"/>
          <w:lang w:eastAsia="en-GB"/>
        </w:rPr>
      </w:pPr>
    </w:p>
    <w:p w14:paraId="5DD9A515"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Following chemical sedation, staff should, where necessary, position the client in the recovery position if safe to do so and begin regular monitoring.</w:t>
      </w:r>
    </w:p>
    <w:p w14:paraId="019EF68B" w14:textId="77777777" w:rsidR="00A76A76" w:rsidRPr="00A76A76" w:rsidRDefault="00A76A76" w:rsidP="00A76A76">
      <w:pPr>
        <w:jc w:val="both"/>
        <w:rPr>
          <w:rFonts w:ascii="Open Sans" w:eastAsia="Open Sans" w:hAnsi="Open Sans" w:cs="Open Sans"/>
          <w:color w:val="auto"/>
          <w:lang w:eastAsia="en-GB"/>
        </w:rPr>
      </w:pPr>
    </w:p>
    <w:p w14:paraId="4A64D2CA" w14:textId="77777777" w:rsidR="00A76A76" w:rsidRPr="00A76A76" w:rsidRDefault="00A76A76" w:rsidP="00203D6E">
      <w:pPr>
        <w:pStyle w:val="Heading1"/>
        <w:rPr>
          <w:rFonts w:eastAsia="Open Sans"/>
          <w:lang w:eastAsia="en-GB"/>
        </w:rPr>
      </w:pPr>
      <w:bookmarkStart w:id="6" w:name="_Toc147935457"/>
      <w:r w:rsidRPr="00A76A76">
        <w:rPr>
          <w:rFonts w:eastAsia="Open Sans"/>
          <w:lang w:eastAsia="en-GB"/>
        </w:rPr>
        <w:t>Client Monitoring</w:t>
      </w:r>
      <w:bookmarkEnd w:id="6"/>
    </w:p>
    <w:p w14:paraId="18F7743D"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Sedated</w:t>
      </w:r>
      <w:r w:rsidRPr="00A76A76">
        <w:rPr>
          <w:rFonts w:ascii="Open Sans" w:eastAsia="Open Sans" w:hAnsi="Open Sans" w:cs="Open Sans"/>
          <w:b/>
          <w:bCs/>
          <w:color w:val="auto"/>
          <w:lang w:eastAsia="en-GB"/>
        </w:rPr>
        <w:t xml:space="preserve"> </w:t>
      </w:r>
      <w:r w:rsidRPr="00A76A76">
        <w:rPr>
          <w:rFonts w:ascii="Open Sans" w:eastAsia="Open Sans" w:hAnsi="Open Sans" w:cs="Open Sans"/>
          <w:color w:val="auto"/>
          <w:lang w:eastAsia="en-GB"/>
        </w:rPr>
        <w:t>clients will require regular ongoing monitoring of vital signs. Monitoring physiological parameters should, as a minimum, be in line with the Royal College of Physicians National Early Warning Score (NEWS). Staff should monitor and record the client’s:</w:t>
      </w:r>
    </w:p>
    <w:p w14:paraId="683319D4" w14:textId="77777777" w:rsidR="00A76A76" w:rsidRPr="00A76A76" w:rsidRDefault="00A76A76" w:rsidP="00A76A76">
      <w:pPr>
        <w:numPr>
          <w:ilvl w:val="0"/>
          <w:numId w:val="33"/>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heart rate</w:t>
      </w:r>
    </w:p>
    <w:p w14:paraId="0B72D9C6" w14:textId="77777777" w:rsidR="00A76A76" w:rsidRPr="00A76A76" w:rsidRDefault="00A76A76" w:rsidP="00A76A76">
      <w:pPr>
        <w:numPr>
          <w:ilvl w:val="0"/>
          <w:numId w:val="33"/>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blood pressure</w:t>
      </w:r>
    </w:p>
    <w:p w14:paraId="501928CA" w14:textId="77777777" w:rsidR="00A76A76" w:rsidRPr="00A76A76" w:rsidRDefault="00A76A76" w:rsidP="00A76A76">
      <w:pPr>
        <w:numPr>
          <w:ilvl w:val="0"/>
          <w:numId w:val="33"/>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hydration</w:t>
      </w:r>
    </w:p>
    <w:p w14:paraId="703EBF7F" w14:textId="77777777" w:rsidR="00A76A76" w:rsidRPr="00A76A76" w:rsidRDefault="00A76A76" w:rsidP="00A76A76">
      <w:pPr>
        <w:numPr>
          <w:ilvl w:val="0"/>
          <w:numId w:val="33"/>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SPO2</w:t>
      </w:r>
    </w:p>
    <w:p w14:paraId="32455D7A" w14:textId="77777777" w:rsidR="00A76A76" w:rsidRPr="00A76A76" w:rsidRDefault="00A76A76" w:rsidP="00A76A76">
      <w:pPr>
        <w:numPr>
          <w:ilvl w:val="0"/>
          <w:numId w:val="33"/>
        </w:numPr>
        <w:contextualSpacing/>
        <w:jc w:val="both"/>
        <w:rPr>
          <w:rFonts w:ascii="Open Sans" w:eastAsia="Open Sans" w:hAnsi="Open Sans" w:cs="Open Sans"/>
          <w:b/>
          <w:bCs/>
          <w:color w:val="auto"/>
          <w:lang w:eastAsia="en-GB"/>
        </w:rPr>
      </w:pPr>
      <w:r w:rsidRPr="00A76A76">
        <w:rPr>
          <w:rFonts w:ascii="Open Sans" w:eastAsia="Open Sans" w:hAnsi="Open Sans" w:cs="Open Sans"/>
          <w:color w:val="auto"/>
          <w:lang w:eastAsia="en-GB"/>
        </w:rPr>
        <w:t>level of consciousness using the Glasgow Coma Scale.</w:t>
      </w:r>
    </w:p>
    <w:p w14:paraId="2A1FF25B" w14:textId="77777777" w:rsidR="00A76A76" w:rsidRPr="00A76A76" w:rsidRDefault="00A76A76" w:rsidP="00A76A76">
      <w:pPr>
        <w:numPr>
          <w:ilvl w:val="0"/>
          <w:numId w:val="33"/>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response to the restraint</w:t>
      </w:r>
    </w:p>
    <w:p w14:paraId="26A14927" w14:textId="3FE22D34" w:rsidR="00A76A76" w:rsidRDefault="00A76A76" w:rsidP="00A76A76">
      <w:pPr>
        <w:numPr>
          <w:ilvl w:val="0"/>
          <w:numId w:val="33"/>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emotional state</w:t>
      </w:r>
      <w:r w:rsidR="00CE7B7F">
        <w:rPr>
          <w:rFonts w:ascii="Open Sans" w:eastAsia="Open Sans" w:hAnsi="Open Sans" w:cs="Open Sans"/>
          <w:color w:val="auto"/>
          <w:lang w:eastAsia="en-GB"/>
        </w:rPr>
        <w:t>.</w:t>
      </w:r>
    </w:p>
    <w:p w14:paraId="35FD4111" w14:textId="77777777" w:rsidR="00CE7B7F" w:rsidRPr="00A76A76" w:rsidRDefault="00CE7B7F" w:rsidP="00CE7B7F">
      <w:pPr>
        <w:ind w:left="720"/>
        <w:contextualSpacing/>
        <w:jc w:val="both"/>
        <w:rPr>
          <w:rFonts w:ascii="Open Sans" w:eastAsia="Open Sans" w:hAnsi="Open Sans" w:cs="Open Sans"/>
          <w:color w:val="auto"/>
          <w:lang w:eastAsia="en-GB"/>
        </w:rPr>
      </w:pPr>
    </w:p>
    <w:p w14:paraId="14802A92" w14:textId="7B6ECB9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lastRenderedPageBreak/>
        <w:t xml:space="preserve">Resuscitation facilities should be immediately available in all settings/on all vehicles at </w:t>
      </w:r>
      <w:sdt>
        <w:sdtPr>
          <w:rPr>
            <w:rFonts w:ascii="Open Sans" w:eastAsia="Open Sans" w:hAnsi="Open Sans" w:cs="Open Sans"/>
            <w:color w:val="auto"/>
            <w:lang w:eastAsia="en-GB"/>
          </w:rPr>
          <w:tag w:val="HD:1.187.0.0:020c9b5e-eb1e-43ad-96d3-f734bb0cb336"/>
          <w:id w:val="811222157"/>
          <w:placeholder>
            <w:docPart w:val="5EBDFDDE22EF40F7A0C138DC09433608"/>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Pr="00A91966">
        <w:rPr>
          <w:rFonts w:ascii="Open Sans" w:eastAsia="Open Sans" w:hAnsi="Open Sans" w:cs="Open Sans"/>
          <w:color w:val="auto"/>
          <w:lang w:eastAsia="en-GB"/>
        </w:rPr>
        <w:t xml:space="preserve"> where</w:t>
      </w:r>
      <w:r w:rsidRPr="00A76A76">
        <w:rPr>
          <w:rFonts w:ascii="Open Sans" w:eastAsia="Open Sans" w:hAnsi="Open Sans" w:cs="Open Sans"/>
          <w:color w:val="auto"/>
          <w:lang w:eastAsia="en-GB"/>
        </w:rPr>
        <w:t xml:space="preserve"> chemical restraint is used. Equipment should include:</w:t>
      </w:r>
    </w:p>
    <w:p w14:paraId="13EDEEDF" w14:textId="77777777" w:rsidR="00A76A76" w:rsidRPr="00A76A76" w:rsidRDefault="00A76A76" w:rsidP="00A76A76">
      <w:pPr>
        <w:numPr>
          <w:ilvl w:val="0"/>
          <w:numId w:val="35"/>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Automatic External Defibrillator (AED)</w:t>
      </w:r>
    </w:p>
    <w:p w14:paraId="29F18D99" w14:textId="77777777" w:rsidR="00A76A76" w:rsidRPr="00A76A76" w:rsidRDefault="00A76A76" w:rsidP="00A76A76">
      <w:pPr>
        <w:numPr>
          <w:ilvl w:val="0"/>
          <w:numId w:val="35"/>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bag valve mask</w:t>
      </w:r>
    </w:p>
    <w:p w14:paraId="32D1DCFB" w14:textId="77777777" w:rsidR="00A76A76" w:rsidRPr="00A76A76" w:rsidRDefault="00A76A76" w:rsidP="00A76A76">
      <w:pPr>
        <w:numPr>
          <w:ilvl w:val="0"/>
          <w:numId w:val="35"/>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oxygen</w:t>
      </w:r>
    </w:p>
    <w:p w14:paraId="38175E14" w14:textId="77777777" w:rsidR="00A76A76" w:rsidRDefault="00A76A76" w:rsidP="00A76A76">
      <w:pPr>
        <w:numPr>
          <w:ilvl w:val="0"/>
          <w:numId w:val="35"/>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suction equipment.</w:t>
      </w:r>
    </w:p>
    <w:p w14:paraId="1456A55C" w14:textId="77777777" w:rsidR="00CE7B7F" w:rsidRPr="00A76A76" w:rsidRDefault="00CE7B7F" w:rsidP="00CE7B7F">
      <w:pPr>
        <w:ind w:left="720"/>
        <w:contextualSpacing/>
        <w:jc w:val="both"/>
        <w:rPr>
          <w:rFonts w:ascii="Open Sans" w:eastAsia="Open Sans" w:hAnsi="Open Sans" w:cs="Open Sans"/>
          <w:color w:val="auto"/>
          <w:lang w:eastAsia="en-GB"/>
        </w:rPr>
      </w:pPr>
    </w:p>
    <w:p w14:paraId="7380F762"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All equipment should be regularly checked and maintained with accurate records kept. </w:t>
      </w:r>
    </w:p>
    <w:p w14:paraId="359F6DCD" w14:textId="77777777" w:rsidR="00A76A76" w:rsidRPr="00A76A76" w:rsidRDefault="00A76A76" w:rsidP="00A76A76">
      <w:pPr>
        <w:jc w:val="both"/>
        <w:rPr>
          <w:rFonts w:ascii="Open Sans" w:eastAsia="Open Sans" w:hAnsi="Open Sans" w:cs="Open Sans"/>
          <w:color w:val="auto"/>
          <w:lang w:eastAsia="en-GB"/>
        </w:rPr>
      </w:pPr>
    </w:p>
    <w:p w14:paraId="40442D69" w14:textId="77777777" w:rsidR="00A76A76" w:rsidRPr="00A76A76" w:rsidRDefault="00A76A76" w:rsidP="00203D6E">
      <w:pPr>
        <w:pStyle w:val="Heading1"/>
        <w:rPr>
          <w:rFonts w:eastAsia="Open Sans"/>
          <w:lang w:eastAsia="en-GB"/>
        </w:rPr>
      </w:pPr>
      <w:bookmarkStart w:id="7" w:name="_Toc147935458"/>
      <w:r w:rsidRPr="00A76A76">
        <w:rPr>
          <w:rFonts w:eastAsia="Open Sans"/>
          <w:lang w:eastAsia="en-GB"/>
        </w:rPr>
        <w:t>Legal Framework</w:t>
      </w:r>
      <w:bookmarkEnd w:id="7"/>
    </w:p>
    <w:p w14:paraId="128EEA1E" w14:textId="61D8A4FE"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All staff at </w:t>
      </w:r>
      <w:sdt>
        <w:sdtPr>
          <w:rPr>
            <w:rFonts w:ascii="Open Sans" w:eastAsia="Open Sans" w:hAnsi="Open Sans" w:cs="Open Sans"/>
            <w:color w:val="auto"/>
            <w:lang w:eastAsia="en-GB"/>
          </w:rPr>
          <w:tag w:val="HD:1.187.0.0:6fe318be-06ce-4271-b446-d06e3011f162"/>
          <w:id w:val="-517236240"/>
          <w:placeholder>
            <w:docPart w:val="4B9209E8159A42BFAEF929A4D9532FB9"/>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Pr="00A91966">
        <w:rPr>
          <w:rFonts w:ascii="Open Sans" w:eastAsia="Open Sans" w:hAnsi="Open Sans" w:cs="Open Sans"/>
          <w:color w:val="auto"/>
          <w:lang w:eastAsia="en-GB"/>
        </w:rPr>
        <w:t xml:space="preserve"> should be aware of the legal and ethical framework surrounding chemical restraint and</w:t>
      </w:r>
      <w:r w:rsidRPr="00A76A76">
        <w:rPr>
          <w:rFonts w:ascii="Open Sans" w:eastAsia="Open Sans" w:hAnsi="Open Sans" w:cs="Open Sans"/>
          <w:color w:val="auto"/>
          <w:lang w:eastAsia="en-GB"/>
        </w:rPr>
        <w:t xml:space="preserve"> Rapid Tranquillisation (RT). These interventions should be guided by the Mental Health Act code of practice. </w:t>
      </w:r>
    </w:p>
    <w:p w14:paraId="0FB833A1" w14:textId="77777777" w:rsidR="00A76A76" w:rsidRPr="00A76A76" w:rsidRDefault="00A76A76" w:rsidP="00A76A76">
      <w:pPr>
        <w:pBdr>
          <w:top w:val="nil"/>
          <w:left w:val="nil"/>
          <w:bottom w:val="nil"/>
          <w:right w:val="nil"/>
          <w:between w:val="nil"/>
        </w:pBdr>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Clients detained under the treatment sections of the Mental Health Act are subject to </w:t>
      </w:r>
      <w:r w:rsidRPr="00A76A76">
        <w:rPr>
          <w:rFonts w:ascii="Open Sans" w:eastAsia="Open Sans" w:hAnsi="Open Sans" w:cs="Open Sans"/>
          <w:i/>
          <w:iCs/>
          <w:color w:val="auto"/>
          <w:lang w:eastAsia="en-GB"/>
        </w:rPr>
        <w:t>Consent to Treatment</w:t>
      </w:r>
      <w:r w:rsidRPr="00A76A76">
        <w:rPr>
          <w:rFonts w:ascii="Open Sans" w:eastAsia="Open Sans" w:hAnsi="Open Sans" w:cs="Open Sans"/>
          <w:color w:val="auto"/>
          <w:lang w:eastAsia="en-GB"/>
        </w:rPr>
        <w:t xml:space="preserve"> (which is found in Part IV of the Act).</w:t>
      </w:r>
    </w:p>
    <w:p w14:paraId="28A159D8" w14:textId="77777777" w:rsidR="00A76A76" w:rsidRPr="00A76A76" w:rsidRDefault="00A76A76" w:rsidP="00A76A76">
      <w:pPr>
        <w:pBdr>
          <w:top w:val="nil"/>
          <w:left w:val="nil"/>
          <w:bottom w:val="nil"/>
          <w:right w:val="nil"/>
          <w:between w:val="nil"/>
        </w:pBdr>
        <w:jc w:val="both"/>
        <w:rPr>
          <w:rFonts w:ascii="Open Sans" w:eastAsia="Open Sans" w:hAnsi="Open Sans" w:cs="Open Sans"/>
          <w:color w:val="auto"/>
          <w:lang w:eastAsia="en-GB"/>
        </w:rPr>
      </w:pPr>
      <w:r w:rsidRPr="00A76A76">
        <w:rPr>
          <w:rFonts w:ascii="Open Sans" w:eastAsia="Open Sans" w:hAnsi="Open Sans" w:cs="Open Sans"/>
          <w:color w:val="auto"/>
          <w:lang w:eastAsia="en-GB"/>
        </w:rPr>
        <w:t>If a</w:t>
      </w:r>
      <w:r w:rsidRPr="00A76A76">
        <w:rPr>
          <w:rFonts w:ascii="Calibri" w:eastAsia="Calibri" w:hAnsi="Calibri" w:cs="Calibri"/>
          <w:color w:val="auto"/>
          <w:lang w:eastAsia="en-GB"/>
        </w:rPr>
        <w:t xml:space="preserve"> </w:t>
      </w:r>
      <w:r w:rsidRPr="00A76A76">
        <w:rPr>
          <w:rFonts w:ascii="Open Sans" w:eastAsia="Open Sans" w:hAnsi="Open Sans" w:cs="Open Sans"/>
          <w:color w:val="auto"/>
          <w:lang w:eastAsia="en-GB"/>
        </w:rPr>
        <w:t>client has been detained for more than 3 months, their consent or authorisation for treatment from a Second Opinion Appointed Doctor (SOAD) is required before treatment can be given, unless</w:t>
      </w:r>
      <w:r w:rsidRPr="00A76A76">
        <w:rPr>
          <w:rFonts w:ascii="Calibri" w:eastAsia="Calibri" w:hAnsi="Calibri" w:cs="Calibri"/>
          <w:color w:val="auto"/>
          <w:lang w:eastAsia="en-GB"/>
        </w:rPr>
        <w:t xml:space="preserve"> </w:t>
      </w:r>
      <w:r w:rsidRPr="00A76A76">
        <w:rPr>
          <w:rFonts w:ascii="Open Sans" w:eastAsia="Open Sans" w:hAnsi="Open Sans" w:cs="Open Sans"/>
          <w:color w:val="auto"/>
          <w:lang w:eastAsia="en-GB"/>
        </w:rPr>
        <w:t>the patient meets the criteria for treatment under Section 62 – urgent</w:t>
      </w:r>
      <w:r w:rsidRPr="00A76A76">
        <w:rPr>
          <w:rFonts w:ascii="Calibri" w:eastAsia="Calibri" w:hAnsi="Calibri" w:cs="Calibri"/>
          <w:color w:val="auto"/>
          <w:lang w:eastAsia="en-GB"/>
        </w:rPr>
        <w:t xml:space="preserve"> </w:t>
      </w:r>
      <w:r w:rsidRPr="00A76A76">
        <w:rPr>
          <w:rFonts w:ascii="Open Sans" w:eastAsia="Open Sans" w:hAnsi="Open Sans" w:cs="Open Sans"/>
          <w:color w:val="auto"/>
          <w:lang w:eastAsia="en-GB"/>
        </w:rPr>
        <w:t xml:space="preserve">treatment. </w:t>
      </w:r>
    </w:p>
    <w:p w14:paraId="51006957" w14:textId="77777777" w:rsidR="00A76A76" w:rsidRPr="00A76A76" w:rsidRDefault="00A76A76" w:rsidP="00A76A76">
      <w:pPr>
        <w:pBdr>
          <w:top w:val="nil"/>
          <w:left w:val="nil"/>
          <w:bottom w:val="nil"/>
          <w:right w:val="nil"/>
          <w:between w:val="nil"/>
        </w:pBdr>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All information relevant to the Mental Health Act should be recorded in the client records. </w:t>
      </w:r>
    </w:p>
    <w:p w14:paraId="17D61F73" w14:textId="6C3E76FD" w:rsidR="00A76A76" w:rsidRPr="00A76A76" w:rsidRDefault="00625CE7" w:rsidP="00A76A76">
      <w:pPr>
        <w:jc w:val="both"/>
        <w:rPr>
          <w:rFonts w:ascii="Open Sans" w:eastAsia="Calibri" w:hAnsi="Open Sans" w:cs="Calibri"/>
          <w:color w:val="auto"/>
          <w:lang w:eastAsia="en-GB"/>
        </w:rPr>
      </w:pPr>
      <w:sdt>
        <w:sdtPr>
          <w:rPr>
            <w:rFonts w:ascii="Open Sans" w:eastAsia="Calibri" w:hAnsi="Open Sans" w:cs="Calibri"/>
            <w:color w:val="auto"/>
            <w:lang w:eastAsia="en-GB"/>
          </w:rPr>
          <w:tag w:val="HD:1.187.0.0:53666379-8b62-48d8-8d6a-f44e0c37bf18"/>
          <w:id w:val="538938143"/>
          <w:placeholder>
            <w:docPart w:val="6DE0760CF34F4EA5AE04C30B57C9AAAE"/>
          </w:placeholder>
        </w:sdtPr>
        <w:sdtEndPr/>
        <w:sdtContent>
          <w:r w:rsidR="00E0337E">
            <w:rPr>
              <w:rFonts w:ascii="Open Sans" w:eastAsia="Calibri" w:hAnsi="Open Sans" w:cs="Calibri"/>
              <w:noProof/>
              <w:color w:val="auto"/>
              <w:lang w:eastAsia="en-GB"/>
            </w:rPr>
            <w:t>[</w:t>
          </w:r>
          <w:r w:rsidR="00E0337E" w:rsidRPr="00E0337E">
            <w:rPr>
              <w:rFonts w:ascii="Open Sans" w:eastAsia="Calibri" w:hAnsi="Open Sans" w:cs="Calibri"/>
              <w:noProof/>
              <w:color w:val="0000FF"/>
              <w:lang w:eastAsia="en-GB"/>
            </w:rPr>
            <w:t>Company Name</w:t>
          </w:r>
          <w:r w:rsidR="00E0337E">
            <w:rPr>
              <w:rFonts w:ascii="Open Sans" w:eastAsia="Calibri" w:hAnsi="Open Sans" w:cs="Calibri"/>
              <w:noProof/>
              <w:color w:val="auto"/>
              <w:lang w:eastAsia="en-GB"/>
            </w:rPr>
            <w:t>]</w:t>
          </w:r>
        </w:sdtContent>
      </w:sdt>
      <w:r w:rsidR="00A76A76" w:rsidRPr="00A91966">
        <w:rPr>
          <w:rFonts w:ascii="Open Sans" w:eastAsia="Calibri" w:hAnsi="Open Sans" w:cs="Calibri"/>
          <w:color w:val="auto"/>
          <w:lang w:eastAsia="en-GB"/>
        </w:rPr>
        <w:t xml:space="preserve"> will ensure that </w:t>
      </w:r>
      <w:r w:rsidR="00A76A76" w:rsidRPr="00A91966">
        <w:rPr>
          <w:rFonts w:ascii="Open Sans" w:eastAsia="Open Sans" w:hAnsi="Open Sans" w:cs="Open Sans"/>
          <w:color w:val="auto"/>
          <w:lang w:eastAsia="en-GB"/>
        </w:rPr>
        <w:t>clients</w:t>
      </w:r>
      <w:r w:rsidR="00A76A76" w:rsidRPr="00A91966">
        <w:rPr>
          <w:rFonts w:ascii="Open Sans" w:eastAsia="Calibri" w:hAnsi="Open Sans" w:cs="Calibri"/>
          <w:color w:val="auto"/>
          <w:lang w:eastAsia="en-GB"/>
        </w:rPr>
        <w:t xml:space="preserve"> being transported/being cared for under the Mental Health Act are done</w:t>
      </w:r>
      <w:r w:rsidR="00A76A76" w:rsidRPr="00A76A76">
        <w:rPr>
          <w:rFonts w:ascii="Open Sans" w:eastAsia="Calibri" w:hAnsi="Open Sans" w:cs="Calibri"/>
          <w:color w:val="auto"/>
          <w:lang w:eastAsia="en-GB"/>
        </w:rPr>
        <w:t xml:space="preserve"> so in a manner that preserves their dignity and privacy whilst also managing any risk to their health and safety or any risk to other people.</w:t>
      </w:r>
    </w:p>
    <w:p w14:paraId="0C814763" w14:textId="77777777" w:rsidR="00A76A76" w:rsidRPr="00A76A76" w:rsidRDefault="00A76A76" w:rsidP="00A76A76">
      <w:pPr>
        <w:jc w:val="both"/>
        <w:rPr>
          <w:rFonts w:ascii="Open Sans" w:eastAsia="Calibri" w:hAnsi="Open Sans" w:cs="Calibri"/>
          <w:color w:val="auto"/>
          <w:lang w:eastAsia="en-GB"/>
        </w:rPr>
      </w:pPr>
      <w:r w:rsidRPr="00A76A76">
        <w:rPr>
          <w:rFonts w:ascii="Open Sans" w:eastAsia="Calibri" w:hAnsi="Open Sans" w:cs="Calibri"/>
          <w:b/>
          <w:bCs/>
          <w:color w:val="auto"/>
          <w:highlight w:val="yellow"/>
          <w:lang w:eastAsia="en-GB"/>
        </w:rPr>
        <w:t>[Delete where appropriate</w:t>
      </w:r>
      <w:r w:rsidRPr="00A76A76">
        <w:rPr>
          <w:rFonts w:ascii="Open Sans" w:eastAsia="Calibri" w:hAnsi="Open Sans" w:cs="Calibri"/>
          <w:b/>
          <w:bCs/>
          <w:color w:val="auto"/>
          <w:lang w:eastAsia="en-GB"/>
        </w:rPr>
        <w:t>]</w:t>
      </w:r>
      <w:r w:rsidRPr="00A76A76">
        <w:rPr>
          <w:rFonts w:ascii="Open Sans" w:eastAsia="Calibri" w:hAnsi="Open Sans" w:cs="Calibri"/>
          <w:color w:val="auto"/>
          <w:lang w:eastAsia="en-GB"/>
        </w:rPr>
        <w:t xml:space="preserve"> This applies in all cases where </w:t>
      </w:r>
      <w:r w:rsidRPr="00A76A76">
        <w:rPr>
          <w:rFonts w:ascii="Open Sans" w:eastAsia="Open Sans" w:hAnsi="Open Sans" w:cs="Open Sans"/>
          <w:color w:val="auto"/>
          <w:lang w:eastAsia="en-GB"/>
        </w:rPr>
        <w:t>clients</w:t>
      </w:r>
      <w:r w:rsidRPr="00A76A76">
        <w:rPr>
          <w:rFonts w:ascii="Open Sans" w:eastAsia="Calibri" w:hAnsi="Open Sans" w:cs="Calibri"/>
          <w:color w:val="auto"/>
          <w:lang w:eastAsia="en-GB"/>
        </w:rPr>
        <w:t xml:space="preserve"> are compulsorily transported under the Act, including:</w:t>
      </w:r>
    </w:p>
    <w:p w14:paraId="569C54D0" w14:textId="77777777" w:rsidR="00A76A76" w:rsidRPr="00A76A76" w:rsidRDefault="00A76A76" w:rsidP="00A76A76">
      <w:pPr>
        <w:numPr>
          <w:ilvl w:val="0"/>
          <w:numId w:val="40"/>
        </w:numPr>
        <w:contextualSpacing/>
        <w:jc w:val="both"/>
        <w:rPr>
          <w:rFonts w:ascii="Open Sans" w:eastAsia="Calibri" w:hAnsi="Open Sans" w:cs="Calibri"/>
          <w:color w:val="auto"/>
          <w:lang w:eastAsia="en-GB"/>
        </w:rPr>
      </w:pPr>
      <w:r w:rsidRPr="00A76A76">
        <w:rPr>
          <w:rFonts w:ascii="Open Sans" w:eastAsia="Calibri" w:hAnsi="Open Sans" w:cs="Calibri"/>
          <w:color w:val="auto"/>
          <w:lang w:eastAsia="en-GB"/>
        </w:rPr>
        <w:t xml:space="preserve">taking </w:t>
      </w:r>
      <w:r w:rsidRPr="00A76A76">
        <w:rPr>
          <w:rFonts w:ascii="Open Sans" w:eastAsia="Open Sans" w:hAnsi="Open Sans" w:cs="Open Sans"/>
          <w:color w:val="auto"/>
          <w:lang w:eastAsia="en-GB"/>
        </w:rPr>
        <w:t>clients</w:t>
      </w:r>
      <w:r w:rsidRPr="00A76A76">
        <w:rPr>
          <w:rFonts w:ascii="Open Sans" w:eastAsia="Calibri" w:hAnsi="Open Sans" w:cs="Calibri"/>
          <w:color w:val="auto"/>
          <w:lang w:eastAsia="en-GB"/>
        </w:rPr>
        <w:t xml:space="preserve"> to hospital to be detained for assessment or treatment</w:t>
      </w:r>
    </w:p>
    <w:p w14:paraId="466EA413" w14:textId="77777777" w:rsidR="00A76A76" w:rsidRPr="00A76A76" w:rsidRDefault="00A76A76" w:rsidP="00A76A76">
      <w:pPr>
        <w:numPr>
          <w:ilvl w:val="0"/>
          <w:numId w:val="40"/>
        </w:numPr>
        <w:contextualSpacing/>
        <w:jc w:val="both"/>
        <w:rPr>
          <w:rFonts w:ascii="Open Sans" w:eastAsia="Calibri" w:hAnsi="Open Sans" w:cs="Calibri"/>
          <w:color w:val="auto"/>
          <w:lang w:eastAsia="en-GB"/>
        </w:rPr>
      </w:pPr>
      <w:r w:rsidRPr="00A76A76">
        <w:rPr>
          <w:rFonts w:ascii="Open Sans" w:eastAsia="Calibri" w:hAnsi="Open Sans" w:cs="Calibri"/>
          <w:color w:val="auto"/>
          <w:lang w:eastAsia="en-GB"/>
        </w:rPr>
        <w:t xml:space="preserve">transferring </w:t>
      </w:r>
      <w:r w:rsidRPr="00A76A76">
        <w:rPr>
          <w:rFonts w:ascii="Open Sans" w:eastAsia="Open Sans" w:hAnsi="Open Sans" w:cs="Open Sans"/>
          <w:color w:val="auto"/>
          <w:lang w:eastAsia="en-GB"/>
        </w:rPr>
        <w:t>clients</w:t>
      </w:r>
      <w:r w:rsidRPr="00A76A76">
        <w:rPr>
          <w:rFonts w:ascii="Open Sans" w:eastAsia="Calibri" w:hAnsi="Open Sans" w:cs="Calibri"/>
          <w:color w:val="auto"/>
          <w:lang w:eastAsia="en-GB"/>
        </w:rPr>
        <w:t xml:space="preserve"> between hospitals</w:t>
      </w:r>
    </w:p>
    <w:p w14:paraId="1D99580D" w14:textId="77777777" w:rsidR="00A76A76" w:rsidRPr="00A76A76" w:rsidRDefault="00A76A76" w:rsidP="00A76A76">
      <w:pPr>
        <w:numPr>
          <w:ilvl w:val="0"/>
          <w:numId w:val="40"/>
        </w:numPr>
        <w:contextualSpacing/>
        <w:jc w:val="both"/>
        <w:rPr>
          <w:rFonts w:ascii="Open Sans" w:eastAsia="Calibri" w:hAnsi="Open Sans" w:cs="Calibri"/>
          <w:color w:val="auto"/>
          <w:lang w:eastAsia="en-GB"/>
        </w:rPr>
      </w:pPr>
      <w:r w:rsidRPr="00A76A76">
        <w:rPr>
          <w:rFonts w:ascii="Open Sans" w:eastAsia="Calibri" w:hAnsi="Open Sans" w:cs="Calibri"/>
          <w:color w:val="auto"/>
          <w:lang w:eastAsia="en-GB"/>
        </w:rPr>
        <w:t xml:space="preserve">returning </w:t>
      </w:r>
      <w:r w:rsidRPr="00A76A76">
        <w:rPr>
          <w:rFonts w:ascii="Open Sans" w:eastAsia="Open Sans" w:hAnsi="Open Sans" w:cs="Open Sans"/>
          <w:color w:val="auto"/>
          <w:lang w:eastAsia="en-GB"/>
        </w:rPr>
        <w:t>clients</w:t>
      </w:r>
      <w:r w:rsidRPr="00A76A76">
        <w:rPr>
          <w:rFonts w:ascii="Open Sans" w:eastAsia="Calibri" w:hAnsi="Open Sans" w:cs="Calibri"/>
          <w:color w:val="auto"/>
          <w:lang w:eastAsia="en-GB"/>
        </w:rPr>
        <w:t xml:space="preserve"> to hospital where they are absent without leave</w:t>
      </w:r>
    </w:p>
    <w:p w14:paraId="1ED3BAD3" w14:textId="77777777" w:rsidR="00A76A76" w:rsidRPr="00A76A76" w:rsidRDefault="00A76A76" w:rsidP="00A76A76">
      <w:pPr>
        <w:numPr>
          <w:ilvl w:val="0"/>
          <w:numId w:val="40"/>
        </w:numPr>
        <w:contextualSpacing/>
        <w:jc w:val="both"/>
        <w:rPr>
          <w:rFonts w:ascii="Open Sans" w:eastAsia="Calibri" w:hAnsi="Open Sans" w:cs="Calibri"/>
          <w:b/>
          <w:bCs/>
          <w:color w:val="auto"/>
          <w:sz w:val="28"/>
          <w:szCs w:val="28"/>
          <w:lang w:eastAsia="en-GB"/>
        </w:rPr>
      </w:pPr>
      <w:r w:rsidRPr="00A76A76">
        <w:rPr>
          <w:rFonts w:ascii="Open Sans" w:eastAsia="Calibri" w:hAnsi="Open Sans" w:cs="Calibri"/>
          <w:color w:val="auto"/>
          <w:lang w:eastAsia="en-GB"/>
        </w:rPr>
        <w:t xml:space="preserve">taking community </w:t>
      </w:r>
      <w:r w:rsidRPr="00A76A76">
        <w:rPr>
          <w:rFonts w:ascii="Open Sans" w:eastAsia="Open Sans" w:hAnsi="Open Sans" w:cs="Open Sans"/>
          <w:color w:val="auto"/>
          <w:lang w:eastAsia="en-GB"/>
        </w:rPr>
        <w:t>clients</w:t>
      </w:r>
      <w:r w:rsidRPr="00A76A76">
        <w:rPr>
          <w:rFonts w:ascii="Open Sans" w:eastAsia="Calibri" w:hAnsi="Open Sans" w:cs="Calibri"/>
          <w:color w:val="auto"/>
          <w:lang w:eastAsia="en-GB"/>
        </w:rPr>
        <w:t xml:space="preserve"> or those conditionally discharged to hospital on recall</w:t>
      </w:r>
    </w:p>
    <w:p w14:paraId="3BB2EACC" w14:textId="77777777" w:rsidR="00A76A76" w:rsidRPr="00A76A76" w:rsidRDefault="00A76A76" w:rsidP="00A76A76">
      <w:pPr>
        <w:numPr>
          <w:ilvl w:val="0"/>
          <w:numId w:val="40"/>
        </w:numPr>
        <w:contextualSpacing/>
        <w:jc w:val="both"/>
        <w:rPr>
          <w:rFonts w:ascii="Open Sans" w:eastAsia="Calibri" w:hAnsi="Open Sans" w:cs="Calibri"/>
          <w:b/>
          <w:bCs/>
          <w:color w:val="auto"/>
          <w:sz w:val="28"/>
          <w:szCs w:val="28"/>
          <w:lang w:eastAsia="en-GB"/>
        </w:rPr>
      </w:pPr>
      <w:r w:rsidRPr="00A76A76">
        <w:rPr>
          <w:rFonts w:ascii="Open Sans" w:eastAsia="Calibri" w:hAnsi="Open Sans" w:cs="Calibri"/>
          <w:color w:val="auto"/>
          <w:lang w:eastAsia="en-GB"/>
        </w:rPr>
        <w:t xml:space="preserve">taking and returning </w:t>
      </w:r>
      <w:r w:rsidRPr="00A76A76">
        <w:rPr>
          <w:rFonts w:ascii="Open Sans" w:eastAsia="Open Sans" w:hAnsi="Open Sans" w:cs="Open Sans"/>
          <w:color w:val="auto"/>
          <w:lang w:eastAsia="en-GB"/>
        </w:rPr>
        <w:t>clients</w:t>
      </w:r>
      <w:r w:rsidRPr="00A76A76">
        <w:rPr>
          <w:rFonts w:ascii="Open Sans" w:eastAsia="Calibri" w:hAnsi="Open Sans" w:cs="Calibri"/>
          <w:color w:val="auto"/>
          <w:lang w:eastAsia="en-GB"/>
        </w:rPr>
        <w:t xml:space="preserve"> who are subject to guardianship to the place in which their guardian requires them to live</w:t>
      </w:r>
    </w:p>
    <w:p w14:paraId="59E66C26" w14:textId="77777777" w:rsidR="00A76A76" w:rsidRPr="00A76A76" w:rsidRDefault="00A76A76" w:rsidP="00A76A76">
      <w:pPr>
        <w:numPr>
          <w:ilvl w:val="0"/>
          <w:numId w:val="40"/>
        </w:numPr>
        <w:contextualSpacing/>
        <w:jc w:val="both"/>
        <w:rPr>
          <w:rFonts w:ascii="Open Sans" w:eastAsia="Calibri" w:hAnsi="Open Sans" w:cs="Calibri"/>
          <w:b/>
          <w:bCs/>
          <w:color w:val="auto"/>
          <w:sz w:val="28"/>
          <w:szCs w:val="28"/>
          <w:lang w:eastAsia="en-GB"/>
        </w:rPr>
      </w:pPr>
      <w:r w:rsidRPr="00A76A76">
        <w:rPr>
          <w:rFonts w:ascii="Open Sans" w:eastAsia="Calibri" w:hAnsi="Open Sans" w:cs="Calibri"/>
          <w:color w:val="auto"/>
          <w:lang w:eastAsia="en-GB"/>
        </w:rPr>
        <w:t xml:space="preserve">taking </w:t>
      </w:r>
      <w:r w:rsidRPr="00A76A76">
        <w:rPr>
          <w:rFonts w:ascii="Open Sans" w:eastAsia="Open Sans" w:hAnsi="Open Sans" w:cs="Open Sans"/>
          <w:color w:val="auto"/>
          <w:lang w:eastAsia="en-GB"/>
        </w:rPr>
        <w:t>clients</w:t>
      </w:r>
      <w:r w:rsidRPr="00A76A76">
        <w:rPr>
          <w:rFonts w:ascii="Open Sans" w:eastAsia="Calibri" w:hAnsi="Open Sans" w:cs="Calibri"/>
          <w:color w:val="auto"/>
          <w:lang w:eastAsia="en-GB"/>
        </w:rPr>
        <w:t xml:space="preserve"> to and between places of safety</w:t>
      </w:r>
    </w:p>
    <w:p w14:paraId="77CFD80D" w14:textId="77777777" w:rsidR="00A76A76" w:rsidRPr="00A76A76" w:rsidRDefault="00A76A76" w:rsidP="00A76A76">
      <w:pPr>
        <w:numPr>
          <w:ilvl w:val="0"/>
          <w:numId w:val="40"/>
        </w:numPr>
        <w:contextualSpacing/>
        <w:jc w:val="both"/>
        <w:rPr>
          <w:rFonts w:ascii="Open Sans" w:eastAsia="Calibri" w:hAnsi="Open Sans" w:cs="Calibri"/>
          <w:b/>
          <w:bCs/>
          <w:color w:val="auto"/>
          <w:sz w:val="28"/>
          <w:szCs w:val="28"/>
          <w:lang w:eastAsia="en-GB"/>
        </w:rPr>
      </w:pPr>
      <w:r w:rsidRPr="00A76A76">
        <w:rPr>
          <w:rFonts w:ascii="Open Sans" w:eastAsia="Calibri" w:hAnsi="Open Sans" w:cs="Calibri"/>
          <w:color w:val="auto"/>
          <w:lang w:eastAsia="en-GB"/>
        </w:rPr>
        <w:t xml:space="preserve">taking </w:t>
      </w:r>
      <w:r w:rsidRPr="00A76A76">
        <w:rPr>
          <w:rFonts w:ascii="Open Sans" w:eastAsia="Open Sans" w:hAnsi="Open Sans" w:cs="Open Sans"/>
          <w:color w:val="auto"/>
          <w:lang w:eastAsia="en-GB"/>
        </w:rPr>
        <w:t>clients</w:t>
      </w:r>
      <w:r w:rsidRPr="00A76A76">
        <w:rPr>
          <w:rFonts w:ascii="Open Sans" w:eastAsia="Calibri" w:hAnsi="Open Sans" w:cs="Calibri"/>
          <w:color w:val="auto"/>
          <w:lang w:eastAsia="en-GB"/>
        </w:rPr>
        <w:t xml:space="preserve"> to and from court.</w:t>
      </w:r>
    </w:p>
    <w:p w14:paraId="7BA05A4A" w14:textId="77777777" w:rsidR="00A76A76" w:rsidRPr="00A76A76" w:rsidRDefault="00A76A76" w:rsidP="00A76A76">
      <w:pPr>
        <w:ind w:left="720"/>
        <w:contextualSpacing/>
        <w:jc w:val="both"/>
        <w:rPr>
          <w:rFonts w:ascii="Open Sans" w:eastAsia="Calibri" w:hAnsi="Open Sans" w:cs="Calibri"/>
          <w:b/>
          <w:bCs/>
          <w:color w:val="auto"/>
          <w:sz w:val="28"/>
          <w:szCs w:val="28"/>
          <w:lang w:eastAsia="en-GB"/>
        </w:rPr>
      </w:pPr>
    </w:p>
    <w:p w14:paraId="51B4B48E" w14:textId="77777777" w:rsidR="00A76A76" w:rsidRPr="00A76A76" w:rsidRDefault="00A76A76" w:rsidP="00203D6E">
      <w:pPr>
        <w:pStyle w:val="Heading1"/>
        <w:rPr>
          <w:rFonts w:eastAsia="Open Sans"/>
          <w:lang w:eastAsia="en-GB"/>
        </w:rPr>
      </w:pPr>
      <w:bookmarkStart w:id="8" w:name="_Toc147935459"/>
      <w:r w:rsidRPr="00A76A76">
        <w:rPr>
          <w:rFonts w:eastAsia="Open Sans"/>
          <w:lang w:eastAsia="en-GB"/>
        </w:rPr>
        <w:lastRenderedPageBreak/>
        <w:t>Training</w:t>
      </w:r>
      <w:bookmarkEnd w:id="8"/>
    </w:p>
    <w:p w14:paraId="1C7F862D" w14:textId="1916313C" w:rsidR="00A76A76" w:rsidRPr="00A91966" w:rsidRDefault="00A76A76" w:rsidP="00A76A76">
      <w:pPr>
        <w:jc w:val="both"/>
        <w:rPr>
          <w:rFonts w:ascii="Open Sans" w:eastAsia="Open Sans" w:hAnsi="Open Sans" w:cs="Open Sans"/>
          <w:color w:val="auto"/>
          <w:lang w:eastAsia="en-GB"/>
        </w:rPr>
      </w:pPr>
      <w:r w:rsidRPr="00A76A76">
        <w:rPr>
          <w:rFonts w:ascii="Open Sans" w:eastAsia="Open Sans" w:hAnsi="Open Sans" w:cs="Open Sans"/>
          <w:bCs/>
          <w:color w:val="auto"/>
          <w:lang w:eastAsia="en-GB"/>
        </w:rPr>
        <w:t xml:space="preserve">All </w:t>
      </w:r>
      <w:r w:rsidRPr="00A76A76">
        <w:rPr>
          <w:rFonts w:ascii="Open Sans" w:eastAsia="Open Sans" w:hAnsi="Open Sans" w:cs="Open Sans"/>
          <w:color w:val="auto"/>
          <w:lang w:eastAsia="en-GB"/>
        </w:rPr>
        <w:t xml:space="preserve">staff must undergo the necessary training relating to chemical restraint as set out by </w:t>
      </w:r>
      <w:sdt>
        <w:sdtPr>
          <w:rPr>
            <w:rFonts w:ascii="Open Sans" w:eastAsia="Open Sans" w:hAnsi="Open Sans" w:cs="Open Sans"/>
            <w:color w:val="auto"/>
            <w:lang w:eastAsia="en-GB"/>
          </w:rPr>
          <w:tag w:val="HD:1.187.0.0:abde1bb2-7a9b-4a74-9708-928443e41c67"/>
          <w:id w:val="1195201219"/>
          <w:placeholder>
            <w:docPart w:val="2D57C173E4AF4AEE863A312F9F99D775"/>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Pr="00A91966">
        <w:rPr>
          <w:rFonts w:ascii="Open Sans" w:eastAsia="Open Sans" w:hAnsi="Open Sans" w:cs="Open Sans"/>
          <w:color w:val="auto"/>
          <w:lang w:eastAsia="en-GB"/>
        </w:rPr>
        <w:t>. The training requirement will vary depending on the staff member’s role and professional registration.</w:t>
      </w:r>
    </w:p>
    <w:p w14:paraId="634B36F9" w14:textId="77777777" w:rsidR="00A76A76" w:rsidRPr="00A76A76" w:rsidRDefault="00A76A76" w:rsidP="00A76A76">
      <w:pPr>
        <w:jc w:val="both"/>
        <w:rPr>
          <w:rFonts w:ascii="Open Sans" w:eastAsia="Open Sans" w:hAnsi="Open Sans" w:cs="Open Sans"/>
          <w:color w:val="auto"/>
          <w:lang w:eastAsia="en-GB"/>
        </w:rPr>
      </w:pPr>
      <w:r w:rsidRPr="00A91966">
        <w:rPr>
          <w:rFonts w:ascii="Open Sans" w:eastAsia="Open Sans" w:hAnsi="Open Sans" w:cs="Open Sans"/>
          <w:color w:val="auto"/>
          <w:lang w:eastAsia="en-GB"/>
        </w:rPr>
        <w:t>It is the responsibility of the Registered Manager to ensure that the appropriate staff are trained in chemical restraint where necessary</w:t>
      </w:r>
      <w:r w:rsidRPr="00A76A76">
        <w:rPr>
          <w:rFonts w:ascii="Open Sans" w:eastAsia="Open Sans" w:hAnsi="Open Sans" w:cs="Open Sans"/>
          <w:color w:val="auto"/>
          <w:lang w:eastAsia="en-GB"/>
        </w:rPr>
        <w:t xml:space="preserve"> and relevant to their role. </w:t>
      </w:r>
    </w:p>
    <w:p w14:paraId="5788EB5D"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Training will be updated every </w:t>
      </w:r>
      <w:r w:rsidRPr="00A76A76">
        <w:rPr>
          <w:rFonts w:ascii="Open Sans" w:eastAsia="Open Sans" w:hAnsi="Open Sans" w:cs="Open Sans"/>
          <w:color w:val="auto"/>
          <w:highlight w:val="yellow"/>
          <w:lang w:eastAsia="en-GB"/>
        </w:rPr>
        <w:t>[X months</w:t>
      </w:r>
      <w:r w:rsidRPr="00A76A76">
        <w:rPr>
          <w:rFonts w:ascii="Open Sans" w:eastAsia="Open Sans" w:hAnsi="Open Sans" w:cs="Open Sans"/>
          <w:color w:val="auto"/>
          <w:lang w:eastAsia="en-GB"/>
        </w:rPr>
        <w:t>] and will cover the properties and dosing of the following medications:</w:t>
      </w:r>
    </w:p>
    <w:p w14:paraId="3ABA20C2" w14:textId="77777777" w:rsidR="00A76A76" w:rsidRPr="00A76A76" w:rsidRDefault="00A76A76" w:rsidP="00A76A76">
      <w:pPr>
        <w:numPr>
          <w:ilvl w:val="0"/>
          <w:numId w:val="34"/>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Benzodiazepines</w:t>
      </w:r>
    </w:p>
    <w:p w14:paraId="11878161" w14:textId="77777777" w:rsidR="00A76A76" w:rsidRPr="00A76A76" w:rsidRDefault="00A76A76" w:rsidP="00A76A76">
      <w:pPr>
        <w:numPr>
          <w:ilvl w:val="0"/>
          <w:numId w:val="34"/>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Flumazenil (the benzodiazepine antagonist)</w:t>
      </w:r>
    </w:p>
    <w:p w14:paraId="167B23FB" w14:textId="77777777" w:rsidR="00A76A76" w:rsidRPr="00A76A76" w:rsidRDefault="00A76A76" w:rsidP="00A76A76">
      <w:pPr>
        <w:numPr>
          <w:ilvl w:val="0"/>
          <w:numId w:val="34"/>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Antipsychotics</w:t>
      </w:r>
    </w:p>
    <w:p w14:paraId="0D202170" w14:textId="77777777" w:rsidR="00A76A76" w:rsidRPr="00A76A76" w:rsidRDefault="00A76A76" w:rsidP="00A76A76">
      <w:pPr>
        <w:numPr>
          <w:ilvl w:val="0"/>
          <w:numId w:val="34"/>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Antimuscarinics</w:t>
      </w:r>
    </w:p>
    <w:p w14:paraId="24AF8395" w14:textId="77777777" w:rsidR="00A76A76" w:rsidRDefault="00A76A76" w:rsidP="00A76A76">
      <w:pPr>
        <w:numPr>
          <w:ilvl w:val="0"/>
          <w:numId w:val="34"/>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Antihistamines.</w:t>
      </w:r>
    </w:p>
    <w:p w14:paraId="75747D1D" w14:textId="77777777" w:rsidR="00086423" w:rsidRPr="00A76A76" w:rsidRDefault="00086423" w:rsidP="00086423">
      <w:pPr>
        <w:ind w:left="720"/>
        <w:contextualSpacing/>
        <w:jc w:val="both"/>
        <w:rPr>
          <w:rFonts w:ascii="Open Sans" w:eastAsia="Open Sans" w:hAnsi="Open Sans" w:cs="Open Sans"/>
          <w:color w:val="auto"/>
          <w:lang w:eastAsia="en-GB"/>
        </w:rPr>
      </w:pPr>
    </w:p>
    <w:p w14:paraId="7C579FF3"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It will also cover how these medications are used in the chemical restraint policy process, as well as risks and side-effects in relation to acute administration of these medications. </w:t>
      </w:r>
    </w:p>
    <w:p w14:paraId="48A02FA7"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Chemical restraint training will include Cardio-Pulmonary Resuscitation (CPR), airway techniques and the use of defibrillators and pulse oximeters. </w:t>
      </w:r>
    </w:p>
    <w:p w14:paraId="4450F59B" w14:textId="77777777" w:rsidR="00A76A76" w:rsidRPr="00A76A76" w:rsidRDefault="00A76A76" w:rsidP="00A76A76">
      <w:pPr>
        <w:pBdr>
          <w:top w:val="nil"/>
          <w:left w:val="nil"/>
          <w:bottom w:val="nil"/>
          <w:right w:val="nil"/>
          <w:between w:val="nil"/>
        </w:pBdr>
        <w:jc w:val="both"/>
        <w:rPr>
          <w:rFonts w:ascii="Open Sans" w:eastAsia="Open Sans" w:hAnsi="Open Sans" w:cs="Open Sans"/>
          <w:color w:val="auto"/>
          <w:lang w:eastAsia="en-GB"/>
        </w:rPr>
      </w:pPr>
    </w:p>
    <w:p w14:paraId="70EB1046" w14:textId="77777777" w:rsidR="00A76A76" w:rsidRDefault="00A76A76" w:rsidP="00203D6E">
      <w:pPr>
        <w:pStyle w:val="Heading1"/>
        <w:rPr>
          <w:rFonts w:eastAsia="Open Sans"/>
          <w:lang w:eastAsia="en-GB"/>
        </w:rPr>
      </w:pPr>
      <w:bookmarkStart w:id="9" w:name="_Toc147935460"/>
      <w:r w:rsidRPr="00A76A76">
        <w:rPr>
          <w:rFonts w:eastAsia="Open Sans"/>
          <w:lang w:eastAsia="en-GB"/>
        </w:rPr>
        <w:t>Prescribing and Administration of Tranquilising or Sedative Agents</w:t>
      </w:r>
      <w:bookmarkEnd w:id="9"/>
    </w:p>
    <w:p w14:paraId="04DC4CE3" w14:textId="77777777" w:rsidR="00203D6E" w:rsidRPr="00203D6E" w:rsidRDefault="00203D6E" w:rsidP="00203D6E">
      <w:pPr>
        <w:rPr>
          <w:color w:val="auto"/>
          <w:sz w:val="18"/>
          <w:szCs w:val="18"/>
          <w:lang w:eastAsia="en-GB"/>
        </w:rPr>
      </w:pPr>
      <w:r w:rsidRPr="00A76A76">
        <w:rPr>
          <w:rFonts w:ascii="Open Sans" w:eastAsia="Open Sans" w:hAnsi="Open Sans" w:cs="Open Sans"/>
          <w:b/>
          <w:bCs/>
          <w:color w:val="auto"/>
          <w:highlight w:val="yellow"/>
          <w:lang w:eastAsia="en-GB"/>
        </w:rPr>
        <w:t>[Delete where appropriate</w:t>
      </w:r>
      <w:r w:rsidRPr="00A76A76">
        <w:rPr>
          <w:rFonts w:ascii="Open Sans" w:eastAsia="Open Sans" w:hAnsi="Open Sans" w:cs="Open Sans"/>
          <w:b/>
          <w:bCs/>
          <w:color w:val="auto"/>
          <w:lang w:eastAsia="en-GB"/>
        </w:rPr>
        <w:t>]</w:t>
      </w:r>
    </w:p>
    <w:p w14:paraId="127E52E5" w14:textId="77777777" w:rsidR="00A76A76" w:rsidRPr="00A76A76" w:rsidRDefault="00A76A76" w:rsidP="00A76A76">
      <w:pPr>
        <w:jc w:val="both"/>
        <w:rPr>
          <w:rFonts w:ascii="Open Sans" w:eastAsia="Open Sans" w:hAnsi="Open Sans" w:cs="Open Sans"/>
          <w:bCs/>
          <w:color w:val="auto"/>
          <w:highlight w:val="yellow"/>
          <w:lang w:eastAsia="en-GB"/>
        </w:rPr>
      </w:pPr>
      <w:r w:rsidRPr="00A76A76">
        <w:rPr>
          <w:rFonts w:ascii="Open Sans" w:eastAsia="Open Sans" w:hAnsi="Open Sans" w:cs="Open Sans"/>
          <w:bCs/>
          <w:color w:val="auto"/>
          <w:highlight w:val="yellow"/>
          <w:lang w:eastAsia="en-GB"/>
        </w:rPr>
        <w:t>When deciding which medication to use for chemical restraint or rapid tranquilisation (RT), staff should take into account the following:</w:t>
      </w:r>
    </w:p>
    <w:p w14:paraId="133ED809" w14:textId="77777777" w:rsidR="00A76A76" w:rsidRPr="00A76A76" w:rsidRDefault="00A76A76" w:rsidP="00A76A76">
      <w:pPr>
        <w:numPr>
          <w:ilvl w:val="0"/>
          <w:numId w:val="37"/>
        </w:numPr>
        <w:contextualSpacing/>
        <w:jc w:val="both"/>
        <w:rPr>
          <w:rFonts w:ascii="Open Sans" w:eastAsia="Open Sans" w:hAnsi="Open Sans" w:cs="Open Sans"/>
          <w:bCs/>
          <w:color w:val="auto"/>
          <w:highlight w:val="yellow"/>
          <w:lang w:eastAsia="en-GB"/>
        </w:rPr>
      </w:pPr>
      <w:r w:rsidRPr="00A76A76">
        <w:rPr>
          <w:rFonts w:ascii="Open Sans" w:eastAsia="Open Sans" w:hAnsi="Open Sans" w:cs="Open Sans"/>
          <w:bCs/>
          <w:color w:val="auto"/>
          <w:highlight w:val="yellow"/>
          <w:lang w:eastAsia="en-GB"/>
        </w:rPr>
        <w:t xml:space="preserve">any contraindications, warning or precautions required </w:t>
      </w:r>
    </w:p>
    <w:p w14:paraId="6CF297A0" w14:textId="77777777" w:rsidR="00A76A76" w:rsidRPr="00A76A76" w:rsidRDefault="00A76A76" w:rsidP="00A76A76">
      <w:pPr>
        <w:numPr>
          <w:ilvl w:val="0"/>
          <w:numId w:val="37"/>
        </w:numPr>
        <w:contextualSpacing/>
        <w:jc w:val="both"/>
        <w:rPr>
          <w:rFonts w:ascii="Open Sans" w:eastAsia="Open Sans" w:hAnsi="Open Sans" w:cs="Open Sans"/>
          <w:bCs/>
          <w:color w:val="auto"/>
          <w:highlight w:val="yellow"/>
          <w:lang w:eastAsia="en-GB"/>
        </w:rPr>
      </w:pPr>
      <w:r w:rsidRPr="00A76A76">
        <w:rPr>
          <w:rFonts w:ascii="Open Sans" w:eastAsia="Open Sans" w:hAnsi="Open Sans" w:cs="Open Sans"/>
          <w:bCs/>
          <w:color w:val="auto"/>
          <w:highlight w:val="yellow"/>
          <w:lang w:eastAsia="en-GB"/>
        </w:rPr>
        <w:t>the patient’s/service user’s/client’s preferences or decisions</w:t>
      </w:r>
    </w:p>
    <w:p w14:paraId="31AFC478" w14:textId="77777777" w:rsidR="00A76A76" w:rsidRPr="00A76A76" w:rsidRDefault="00A76A76" w:rsidP="00A76A76">
      <w:pPr>
        <w:numPr>
          <w:ilvl w:val="0"/>
          <w:numId w:val="37"/>
        </w:numPr>
        <w:contextualSpacing/>
        <w:jc w:val="both"/>
        <w:rPr>
          <w:rFonts w:ascii="Open Sans" w:eastAsia="Open Sans" w:hAnsi="Open Sans" w:cs="Open Sans"/>
          <w:bCs/>
          <w:color w:val="auto"/>
          <w:highlight w:val="yellow"/>
          <w:lang w:eastAsia="en-GB"/>
        </w:rPr>
      </w:pPr>
      <w:r w:rsidRPr="00A76A76">
        <w:rPr>
          <w:rFonts w:ascii="Open Sans" w:eastAsia="Open Sans" w:hAnsi="Open Sans" w:cs="Open Sans"/>
          <w:bCs/>
          <w:color w:val="auto"/>
          <w:highlight w:val="yellow"/>
          <w:lang w:eastAsia="en-GB"/>
        </w:rPr>
        <w:t>any pre-existing physical health problems or pregnancy</w:t>
      </w:r>
    </w:p>
    <w:p w14:paraId="3F110670" w14:textId="77777777" w:rsidR="00A76A76" w:rsidRPr="00A76A76" w:rsidRDefault="00A76A76" w:rsidP="00A76A76">
      <w:pPr>
        <w:numPr>
          <w:ilvl w:val="0"/>
          <w:numId w:val="37"/>
        </w:numPr>
        <w:contextualSpacing/>
        <w:jc w:val="both"/>
        <w:rPr>
          <w:rFonts w:ascii="Open Sans" w:eastAsia="Open Sans" w:hAnsi="Open Sans" w:cs="Open Sans"/>
          <w:bCs/>
          <w:color w:val="auto"/>
          <w:highlight w:val="yellow"/>
          <w:lang w:eastAsia="en-GB"/>
        </w:rPr>
      </w:pPr>
      <w:r w:rsidRPr="00A76A76">
        <w:rPr>
          <w:rFonts w:ascii="Open Sans" w:eastAsia="Open Sans" w:hAnsi="Open Sans" w:cs="Open Sans"/>
          <w:bCs/>
          <w:color w:val="auto"/>
          <w:highlight w:val="yellow"/>
          <w:lang w:eastAsia="en-GB"/>
        </w:rPr>
        <w:t>any possible intoxication (alcohol or psychoactive medications)</w:t>
      </w:r>
    </w:p>
    <w:p w14:paraId="0B30BE2C" w14:textId="77777777" w:rsidR="00A76A76" w:rsidRPr="00A76A76" w:rsidRDefault="00A76A76" w:rsidP="00A76A76">
      <w:pPr>
        <w:numPr>
          <w:ilvl w:val="0"/>
          <w:numId w:val="37"/>
        </w:numPr>
        <w:contextualSpacing/>
        <w:jc w:val="both"/>
        <w:rPr>
          <w:rFonts w:ascii="Open Sans" w:eastAsia="Open Sans" w:hAnsi="Open Sans" w:cs="Open Sans"/>
          <w:bCs/>
          <w:color w:val="auto"/>
          <w:highlight w:val="yellow"/>
          <w:lang w:eastAsia="en-GB"/>
        </w:rPr>
      </w:pPr>
      <w:r w:rsidRPr="00A76A76">
        <w:rPr>
          <w:rFonts w:ascii="Open Sans" w:eastAsia="Open Sans" w:hAnsi="Open Sans" w:cs="Open Sans"/>
          <w:bCs/>
          <w:color w:val="auto"/>
          <w:highlight w:val="yellow"/>
          <w:lang w:eastAsia="en-GB"/>
        </w:rPr>
        <w:t>any previous reactions to these medications, including adverse effects</w:t>
      </w:r>
    </w:p>
    <w:p w14:paraId="67FC5C66" w14:textId="77777777" w:rsidR="00A76A76" w:rsidRPr="00A76A76" w:rsidRDefault="00A76A76" w:rsidP="00A76A76">
      <w:pPr>
        <w:numPr>
          <w:ilvl w:val="0"/>
          <w:numId w:val="37"/>
        </w:numPr>
        <w:contextualSpacing/>
        <w:jc w:val="both"/>
        <w:rPr>
          <w:rFonts w:ascii="Open Sans" w:eastAsia="Open Sans" w:hAnsi="Open Sans" w:cs="Open Sans"/>
          <w:bCs/>
          <w:color w:val="auto"/>
          <w:highlight w:val="yellow"/>
          <w:lang w:eastAsia="en-GB"/>
        </w:rPr>
      </w:pPr>
      <w:r w:rsidRPr="00A76A76">
        <w:rPr>
          <w:rFonts w:ascii="Open Sans" w:eastAsia="Open Sans" w:hAnsi="Open Sans" w:cs="Open Sans"/>
          <w:bCs/>
          <w:color w:val="auto"/>
          <w:highlight w:val="yellow"/>
          <w:lang w:eastAsia="en-GB"/>
        </w:rPr>
        <w:t>the potential for interactions with other medications</w:t>
      </w:r>
    </w:p>
    <w:p w14:paraId="57719AA8" w14:textId="77777777" w:rsidR="00A76A76" w:rsidRPr="00086423" w:rsidRDefault="00A76A76" w:rsidP="00A76A76">
      <w:pPr>
        <w:numPr>
          <w:ilvl w:val="0"/>
          <w:numId w:val="37"/>
        </w:numPr>
        <w:contextualSpacing/>
        <w:jc w:val="both"/>
        <w:rPr>
          <w:rFonts w:ascii="Open Sans" w:eastAsia="Open Sans" w:hAnsi="Open Sans" w:cs="Open Sans"/>
          <w:bCs/>
          <w:color w:val="auto"/>
          <w:highlight w:val="yellow"/>
          <w:lang w:eastAsia="en-GB"/>
        </w:rPr>
      </w:pPr>
      <w:r w:rsidRPr="00A76A76">
        <w:rPr>
          <w:rFonts w:ascii="Open Sans" w:eastAsia="Open Sans" w:hAnsi="Open Sans" w:cs="Open Sans"/>
          <w:bCs/>
          <w:color w:val="auto"/>
          <w:highlight w:val="yellow"/>
          <w:lang w:eastAsia="en-GB"/>
        </w:rPr>
        <w:t>the total daily dose of medications prescribed and administered</w:t>
      </w:r>
      <w:r w:rsidRPr="00A76A76">
        <w:rPr>
          <w:rFonts w:ascii="Calibri" w:eastAsia="Calibri" w:hAnsi="Calibri" w:cs="Calibri"/>
          <w:color w:val="auto"/>
          <w:highlight w:val="yellow"/>
          <w:lang w:eastAsia="en-GB"/>
        </w:rPr>
        <w:t>.</w:t>
      </w:r>
      <w:r w:rsidRPr="00A76A76">
        <w:rPr>
          <w:rFonts w:ascii="Open Sans" w:eastAsia="Open Sans" w:hAnsi="Open Sans" w:cs="Open Sans"/>
          <w:color w:val="auto"/>
          <w:highlight w:val="yellow"/>
          <w:lang w:eastAsia="en-GB"/>
        </w:rPr>
        <w:t xml:space="preserve"> </w:t>
      </w:r>
    </w:p>
    <w:p w14:paraId="7DC412BC" w14:textId="77777777" w:rsidR="00086423" w:rsidRPr="00A76A76" w:rsidRDefault="00086423" w:rsidP="00086423">
      <w:pPr>
        <w:ind w:left="720"/>
        <w:contextualSpacing/>
        <w:jc w:val="both"/>
        <w:rPr>
          <w:rFonts w:ascii="Open Sans" w:eastAsia="Open Sans" w:hAnsi="Open Sans" w:cs="Open Sans"/>
          <w:bCs/>
          <w:color w:val="auto"/>
          <w:highlight w:val="yellow"/>
          <w:lang w:eastAsia="en-GB"/>
        </w:rPr>
      </w:pPr>
    </w:p>
    <w:p w14:paraId="3C47048F" w14:textId="71BCA3B0"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lastRenderedPageBreak/>
        <w:t xml:space="preserve">Accurate records of the administration of any medication(s) by healthcare professionals </w:t>
      </w:r>
      <w:r w:rsidRPr="00C838FC">
        <w:rPr>
          <w:rFonts w:ascii="Open Sans" w:eastAsia="Open Sans" w:hAnsi="Open Sans" w:cs="Open Sans"/>
          <w:color w:val="auto"/>
          <w:lang w:eastAsia="en-GB"/>
        </w:rPr>
        <w:t>working at</w:t>
      </w:r>
      <w:r w:rsidRPr="00C838FC">
        <w:rPr>
          <w:rFonts w:ascii="Open Sans" w:eastAsia="Open Sans" w:hAnsi="Open Sans" w:cs="Open Sans"/>
          <w:b/>
          <w:color w:val="auto"/>
          <w:lang w:eastAsia="en-GB"/>
        </w:rPr>
        <w:t xml:space="preserve"> </w:t>
      </w:r>
      <w:sdt>
        <w:sdtPr>
          <w:rPr>
            <w:rFonts w:ascii="Open Sans" w:eastAsia="Open Sans" w:hAnsi="Open Sans" w:cs="Open Sans"/>
            <w:b/>
            <w:color w:val="auto"/>
            <w:lang w:eastAsia="en-GB"/>
          </w:rPr>
          <w:tag w:val="HD:1.187.0.0:b1886f2f-1be3-4de0-8caa-c7e1e29eeec2"/>
          <w:id w:val="507334681"/>
          <w:placeholder>
            <w:docPart w:val="B7B7C3EE467B429EAAF996DB069F8E31"/>
          </w:placeholder>
        </w:sdtPr>
        <w:sdtEndPr/>
        <w:sdtContent>
          <w:r w:rsidR="00E0337E" w:rsidRPr="00086423">
            <w:rPr>
              <w:rFonts w:ascii="Open Sans" w:eastAsia="Open Sans" w:hAnsi="Open Sans" w:cs="Open Sans"/>
              <w:bCs/>
              <w:noProof/>
              <w:color w:val="auto"/>
              <w:lang w:eastAsia="en-GB"/>
            </w:rPr>
            <w:t>[</w:t>
          </w:r>
          <w:r w:rsidR="00E0337E" w:rsidRPr="00086423">
            <w:rPr>
              <w:rFonts w:ascii="Open Sans" w:eastAsia="Open Sans" w:hAnsi="Open Sans" w:cs="Open Sans"/>
              <w:bCs/>
              <w:noProof/>
              <w:color w:val="0000FF"/>
              <w:lang w:eastAsia="en-GB"/>
            </w:rPr>
            <w:t>Company Name</w:t>
          </w:r>
          <w:r w:rsidR="00E0337E" w:rsidRPr="00086423">
            <w:rPr>
              <w:rFonts w:ascii="Open Sans" w:eastAsia="Open Sans" w:hAnsi="Open Sans" w:cs="Open Sans"/>
              <w:bCs/>
              <w:noProof/>
              <w:color w:val="auto"/>
              <w:lang w:eastAsia="en-GB"/>
            </w:rPr>
            <w:t>]</w:t>
          </w:r>
        </w:sdtContent>
      </w:sdt>
      <w:r w:rsidRPr="00A76A76">
        <w:rPr>
          <w:rFonts w:ascii="Open Sans" w:eastAsia="Open Sans" w:hAnsi="Open Sans" w:cs="Open Sans"/>
          <w:color w:val="auto"/>
          <w:lang w:eastAsia="en-GB"/>
        </w:rPr>
        <w:t xml:space="preserve"> will be kept.</w:t>
      </w:r>
    </w:p>
    <w:p w14:paraId="0B86C083" w14:textId="77777777" w:rsidR="00A76A76" w:rsidRPr="00A76A76" w:rsidRDefault="00A76A76" w:rsidP="00A76A76">
      <w:pPr>
        <w:jc w:val="both"/>
        <w:rPr>
          <w:rFonts w:ascii="Open Sans" w:eastAsia="Open Sans" w:hAnsi="Open Sans" w:cs="Open Sans"/>
          <w:bCs/>
          <w:color w:val="auto"/>
          <w:lang w:eastAsia="en-GB"/>
        </w:rPr>
      </w:pPr>
      <w:r w:rsidRPr="00A76A76">
        <w:rPr>
          <w:rFonts w:ascii="Open Sans" w:eastAsia="Open Sans" w:hAnsi="Open Sans" w:cs="Open Sans"/>
          <w:color w:val="auto"/>
          <w:lang w:eastAsia="en-GB"/>
        </w:rPr>
        <w:t xml:space="preserve">To ensure the most effective administration of any medication, practitioners will have access to senior clinical advice or pharmacist support. </w:t>
      </w:r>
    </w:p>
    <w:p w14:paraId="4B941DE8" w14:textId="3C552899" w:rsidR="00A76A76" w:rsidRPr="00C838FC"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All professionals </w:t>
      </w:r>
      <w:r w:rsidRPr="00C838FC">
        <w:rPr>
          <w:rFonts w:ascii="Open Sans" w:eastAsia="Open Sans" w:hAnsi="Open Sans" w:cs="Open Sans"/>
          <w:color w:val="auto"/>
          <w:lang w:eastAsia="en-GB"/>
        </w:rPr>
        <w:t xml:space="preserve">at </w:t>
      </w:r>
      <w:sdt>
        <w:sdtPr>
          <w:rPr>
            <w:rFonts w:ascii="Open Sans" w:eastAsia="Open Sans" w:hAnsi="Open Sans" w:cs="Open Sans"/>
            <w:color w:val="auto"/>
            <w:lang w:eastAsia="en-GB"/>
          </w:rPr>
          <w:tag w:val="HD:1.187.0.0:a82fb9fc-8e7f-4457-9d02-264ef39f6139"/>
          <w:id w:val="1504700150"/>
          <w:placeholder>
            <w:docPart w:val="F4781922BA0C4F8486C5D800D5C94A0A"/>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Pr="00C838FC">
        <w:rPr>
          <w:rFonts w:ascii="Open Sans" w:eastAsia="Open Sans" w:hAnsi="Open Sans" w:cs="Open Sans"/>
          <w:color w:val="auto"/>
          <w:lang w:eastAsia="en-GB"/>
        </w:rPr>
        <w:t xml:space="preserve"> involved in the administration of medicines must have access to the Medicines Management Policy.</w:t>
      </w:r>
    </w:p>
    <w:p w14:paraId="0C4C2F97" w14:textId="2F02FFF5" w:rsidR="00A76A76" w:rsidRPr="00A76A76" w:rsidRDefault="00A76A76" w:rsidP="00A76A76">
      <w:pPr>
        <w:jc w:val="both"/>
        <w:rPr>
          <w:rFonts w:ascii="Open Sans" w:eastAsia="Open Sans" w:hAnsi="Open Sans" w:cs="Open Sans"/>
          <w:color w:val="auto"/>
          <w:lang w:eastAsia="en-GB"/>
        </w:rPr>
      </w:pPr>
      <w:r w:rsidRPr="00C838FC">
        <w:rPr>
          <w:rFonts w:ascii="Open Sans" w:eastAsia="Open Sans" w:hAnsi="Open Sans" w:cs="Open Sans"/>
          <w:color w:val="auto"/>
          <w:lang w:eastAsia="en-GB"/>
        </w:rPr>
        <w:t xml:space="preserve">Staff at </w:t>
      </w:r>
      <w:sdt>
        <w:sdtPr>
          <w:rPr>
            <w:rFonts w:ascii="Open Sans" w:eastAsia="Open Sans" w:hAnsi="Open Sans" w:cs="Open Sans"/>
            <w:color w:val="auto"/>
            <w:lang w:eastAsia="en-GB"/>
          </w:rPr>
          <w:tag w:val="HD:1.187.0.0:640803ae-944a-42a5-9718-6d0b7792a083"/>
          <w:id w:val="-713500731"/>
          <w:placeholder>
            <w:docPart w:val="B95F5B96DF10471B8B30BFEF0E6D42E6"/>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Pr="00C838FC">
        <w:rPr>
          <w:rFonts w:ascii="Open Sans" w:eastAsia="Open Sans" w:hAnsi="Open Sans" w:cs="Open Sans"/>
          <w:color w:val="auto"/>
          <w:lang w:eastAsia="en-GB"/>
        </w:rPr>
        <w:t xml:space="preserve"> can only administer medicines to clients if they have been purchased by </w:t>
      </w:r>
      <w:sdt>
        <w:sdtPr>
          <w:rPr>
            <w:rFonts w:ascii="Open Sans" w:eastAsia="Open Sans" w:hAnsi="Open Sans" w:cs="Open Sans"/>
            <w:color w:val="auto"/>
            <w:lang w:eastAsia="en-GB"/>
          </w:rPr>
          <w:tag w:val="HD:1.187.0.0:8ce6e5cf-80ee-48bf-a554-c3af92ea94ff"/>
          <w:id w:val="1699510198"/>
          <w:placeholder>
            <w:docPart w:val="969D2E2ADEB04CF4A20642774CF5DD46"/>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Pr="00C838FC">
        <w:rPr>
          <w:rFonts w:ascii="Open Sans" w:eastAsia="Open Sans" w:hAnsi="Open Sans" w:cs="Open Sans"/>
          <w:color w:val="auto"/>
          <w:lang w:eastAsia="en-GB"/>
        </w:rPr>
        <w:t xml:space="preserve"> or they have been prescribed and dispensed for an individual patient under the care of </w:t>
      </w:r>
      <w:sdt>
        <w:sdtPr>
          <w:rPr>
            <w:rFonts w:ascii="Open Sans" w:eastAsia="Open Sans" w:hAnsi="Open Sans" w:cs="Open Sans"/>
            <w:color w:val="auto"/>
            <w:lang w:eastAsia="en-GB"/>
          </w:rPr>
          <w:tag w:val="HD:1.187.0.0:5319871a-431c-46ad-928e-269802dcba7a"/>
          <w:id w:val="-70668415"/>
          <w:placeholder>
            <w:docPart w:val="44D67F45C38240ACA52A97AB4B29B488"/>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Pr="00C838FC">
        <w:rPr>
          <w:rFonts w:ascii="Open Sans" w:eastAsia="Open Sans" w:hAnsi="Open Sans" w:cs="Open Sans"/>
          <w:color w:val="auto"/>
          <w:lang w:eastAsia="en-GB"/>
        </w:rPr>
        <w:t>. Medicines</w:t>
      </w:r>
      <w:r w:rsidRPr="00A76A76">
        <w:rPr>
          <w:rFonts w:ascii="Open Sans" w:eastAsia="Open Sans" w:hAnsi="Open Sans" w:cs="Open Sans"/>
          <w:color w:val="auto"/>
          <w:lang w:eastAsia="en-GB"/>
        </w:rPr>
        <w:t xml:space="preserve"> will be administered by an appropriately qualified staff member within their individual scope of practice. Medicines must be administered only from their labelled containers. Before any medications are administered, staff must check the following:</w:t>
      </w:r>
    </w:p>
    <w:p w14:paraId="61CA7351" w14:textId="77777777" w:rsidR="00A76A76" w:rsidRPr="00A76A76" w:rsidRDefault="00A76A76" w:rsidP="00A76A76">
      <w:pPr>
        <w:numPr>
          <w:ilvl w:val="0"/>
          <w:numId w:val="29"/>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that they have the correct medication in its correct form</w:t>
      </w:r>
    </w:p>
    <w:p w14:paraId="2EB6E4DC" w14:textId="77777777" w:rsidR="00A76A76" w:rsidRPr="00A76A76" w:rsidRDefault="00A76A76" w:rsidP="00A76A76">
      <w:pPr>
        <w:numPr>
          <w:ilvl w:val="0"/>
          <w:numId w:val="29"/>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that they have the right client</w:t>
      </w:r>
    </w:p>
    <w:p w14:paraId="39769E1E" w14:textId="77777777" w:rsidR="00A76A76" w:rsidRPr="00A76A76" w:rsidRDefault="00A76A76" w:rsidP="00A76A76">
      <w:pPr>
        <w:numPr>
          <w:ilvl w:val="0"/>
          <w:numId w:val="29"/>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that they know and are trained in the route of administration</w:t>
      </w:r>
    </w:p>
    <w:p w14:paraId="169CC8B5" w14:textId="77777777" w:rsidR="00A76A76" w:rsidRPr="00A76A76" w:rsidRDefault="00A76A76" w:rsidP="00A76A76">
      <w:pPr>
        <w:numPr>
          <w:ilvl w:val="0"/>
          <w:numId w:val="29"/>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that the medication has not expired</w:t>
      </w:r>
    </w:p>
    <w:p w14:paraId="17CC7922" w14:textId="77777777" w:rsidR="00A76A76" w:rsidRPr="00A76A76" w:rsidRDefault="00A76A76" w:rsidP="00A76A76">
      <w:pPr>
        <w:numPr>
          <w:ilvl w:val="0"/>
          <w:numId w:val="29"/>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that the label is legible and not damaged</w:t>
      </w:r>
    </w:p>
    <w:p w14:paraId="1A4FDBBB" w14:textId="77777777" w:rsidR="00A76A76" w:rsidRPr="00A76A76" w:rsidRDefault="00A76A76" w:rsidP="00A76A76">
      <w:pPr>
        <w:numPr>
          <w:ilvl w:val="0"/>
          <w:numId w:val="29"/>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that the dose is known, as well as any previous doses administered</w:t>
      </w:r>
    </w:p>
    <w:p w14:paraId="04AD4843" w14:textId="77777777" w:rsidR="00A76A76" w:rsidRPr="00A76A76" w:rsidRDefault="00A76A76" w:rsidP="00A76A76">
      <w:pPr>
        <w:numPr>
          <w:ilvl w:val="0"/>
          <w:numId w:val="29"/>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that the medicine is in good condition (i.e., not damaged, discoloured, cracked or water damaged)</w:t>
      </w:r>
    </w:p>
    <w:p w14:paraId="06B9F614" w14:textId="77777777" w:rsidR="00A76A76" w:rsidRPr="00A76A76" w:rsidRDefault="00A76A76" w:rsidP="00A76A76">
      <w:pPr>
        <w:numPr>
          <w:ilvl w:val="0"/>
          <w:numId w:val="29"/>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that the medicine is indicated for the condition for which it is being considered</w:t>
      </w:r>
    </w:p>
    <w:p w14:paraId="27221889" w14:textId="77777777" w:rsidR="00A76A76" w:rsidRPr="00A76A76" w:rsidRDefault="00A76A76" w:rsidP="00A76A76">
      <w:pPr>
        <w:numPr>
          <w:ilvl w:val="0"/>
          <w:numId w:val="29"/>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that the client has no known allergies.</w:t>
      </w:r>
    </w:p>
    <w:p w14:paraId="62140D3E" w14:textId="660FA5CA" w:rsidR="00A76A76" w:rsidRDefault="00A76A76" w:rsidP="00A76A76">
      <w:pPr>
        <w:numPr>
          <w:ilvl w:val="0"/>
          <w:numId w:val="29"/>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There are no contraindications to the administration of the medication</w:t>
      </w:r>
      <w:r w:rsidR="00086423">
        <w:rPr>
          <w:rFonts w:ascii="Open Sans" w:eastAsia="Open Sans" w:hAnsi="Open Sans" w:cs="Open Sans"/>
          <w:color w:val="auto"/>
          <w:lang w:eastAsia="en-GB"/>
        </w:rPr>
        <w:t>.</w:t>
      </w:r>
    </w:p>
    <w:p w14:paraId="2C1119C2" w14:textId="77777777" w:rsidR="00086423" w:rsidRPr="00A76A76" w:rsidRDefault="00086423" w:rsidP="00086423">
      <w:pPr>
        <w:ind w:left="720"/>
        <w:contextualSpacing/>
        <w:jc w:val="both"/>
        <w:rPr>
          <w:rFonts w:ascii="Open Sans" w:eastAsia="Open Sans" w:hAnsi="Open Sans" w:cs="Open Sans"/>
          <w:color w:val="auto"/>
          <w:lang w:eastAsia="en-GB"/>
        </w:rPr>
      </w:pPr>
    </w:p>
    <w:p w14:paraId="364CFCAF"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Wherever possible, a second check of the medicine is to be done to minimise the chance of error. </w:t>
      </w:r>
    </w:p>
    <w:p w14:paraId="42869466"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Common medication used for chemical restraint include:</w:t>
      </w:r>
    </w:p>
    <w:p w14:paraId="3FF7EA31" w14:textId="77777777" w:rsidR="00A76A76" w:rsidRPr="00A76A76" w:rsidRDefault="00A76A76" w:rsidP="00A76A76">
      <w:pPr>
        <w:numPr>
          <w:ilvl w:val="0"/>
          <w:numId w:val="38"/>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Lorazepam</w:t>
      </w:r>
    </w:p>
    <w:p w14:paraId="24E02B2D" w14:textId="77777777" w:rsidR="00A76A76" w:rsidRPr="00A76A76" w:rsidRDefault="00A76A76" w:rsidP="00A76A76">
      <w:pPr>
        <w:numPr>
          <w:ilvl w:val="0"/>
          <w:numId w:val="38"/>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Olanzapine</w:t>
      </w:r>
    </w:p>
    <w:p w14:paraId="46E51ADD" w14:textId="77777777" w:rsidR="00A76A76" w:rsidRPr="00A76A76" w:rsidRDefault="00A76A76" w:rsidP="00A76A76">
      <w:pPr>
        <w:numPr>
          <w:ilvl w:val="0"/>
          <w:numId w:val="38"/>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Haloperidol</w:t>
      </w:r>
    </w:p>
    <w:p w14:paraId="5E446EFE" w14:textId="77777777" w:rsidR="00A76A76" w:rsidRDefault="00A76A76" w:rsidP="00A76A76">
      <w:pPr>
        <w:numPr>
          <w:ilvl w:val="0"/>
          <w:numId w:val="38"/>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Promethazine.</w:t>
      </w:r>
    </w:p>
    <w:p w14:paraId="0F7A3D6B" w14:textId="77777777" w:rsidR="00086423" w:rsidRPr="00A76A76" w:rsidRDefault="00086423" w:rsidP="00086423">
      <w:pPr>
        <w:ind w:left="720"/>
        <w:contextualSpacing/>
        <w:jc w:val="both"/>
        <w:rPr>
          <w:rFonts w:ascii="Open Sans" w:eastAsia="Open Sans" w:hAnsi="Open Sans" w:cs="Open Sans"/>
          <w:color w:val="auto"/>
          <w:lang w:eastAsia="en-GB"/>
        </w:rPr>
      </w:pPr>
    </w:p>
    <w:p w14:paraId="0262F6E5" w14:textId="1585D7CD"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Specific dosing and routes of administration should </w:t>
      </w:r>
      <w:r w:rsidRPr="00C838FC">
        <w:rPr>
          <w:rFonts w:ascii="Open Sans" w:eastAsia="Open Sans" w:hAnsi="Open Sans" w:cs="Open Sans"/>
          <w:color w:val="auto"/>
          <w:lang w:eastAsia="en-GB"/>
        </w:rPr>
        <w:t xml:space="preserve">be referred to </w:t>
      </w:r>
      <w:sdt>
        <w:sdtPr>
          <w:rPr>
            <w:rFonts w:ascii="Open Sans" w:eastAsia="Open Sans" w:hAnsi="Open Sans" w:cs="Open Sans"/>
            <w:color w:val="auto"/>
            <w:lang w:eastAsia="en-GB"/>
          </w:rPr>
          <w:tag w:val="HD:1.187.0.0:7c14feaf-6696-4a41-9f46-b24ff1b12958"/>
          <w:id w:val="1379508798"/>
          <w:placeholder>
            <w:docPart w:val="2139A7D02CDC42E78D60ABCCC719EB2F"/>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Pr="00C838FC">
        <w:rPr>
          <w:rFonts w:ascii="Open Sans" w:eastAsia="Open Sans" w:hAnsi="Open Sans" w:cs="Open Sans"/>
          <w:color w:val="auto"/>
          <w:lang w:eastAsia="en-GB"/>
        </w:rPr>
        <w:t>’s</w:t>
      </w:r>
      <w:r w:rsidRPr="00A76A76">
        <w:rPr>
          <w:rFonts w:ascii="Open Sans" w:eastAsia="Open Sans" w:hAnsi="Open Sans" w:cs="Open Sans"/>
          <w:color w:val="auto"/>
          <w:lang w:eastAsia="en-GB"/>
        </w:rPr>
        <w:t xml:space="preserve"> </w:t>
      </w:r>
      <w:r w:rsidRPr="00A76A76">
        <w:rPr>
          <w:rFonts w:ascii="Open Sans" w:eastAsia="Open Sans" w:hAnsi="Open Sans" w:cs="Open Sans"/>
          <w:color w:val="auto"/>
          <w:highlight w:val="yellow"/>
          <w:lang w:eastAsia="en-GB"/>
        </w:rPr>
        <w:t>Chief Medical Officer/Lead Prescriber</w:t>
      </w:r>
      <w:r w:rsidRPr="00A76A76">
        <w:rPr>
          <w:rFonts w:ascii="Open Sans" w:eastAsia="Open Sans" w:hAnsi="Open Sans" w:cs="Open Sans"/>
          <w:color w:val="auto"/>
          <w:lang w:eastAsia="en-GB"/>
        </w:rPr>
        <w:t xml:space="preserve"> for all conditions/situations. These should be clearly documented and distributed accordingly. </w:t>
      </w:r>
    </w:p>
    <w:p w14:paraId="29A662E5" w14:textId="1C2A32A9"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When considering chemical restraint, </w:t>
      </w:r>
      <w:r w:rsidRPr="00C838FC">
        <w:rPr>
          <w:rFonts w:ascii="Open Sans" w:eastAsia="Open Sans" w:hAnsi="Open Sans" w:cs="Open Sans"/>
          <w:bCs/>
          <w:color w:val="auto"/>
          <w:lang w:eastAsia="en-GB"/>
        </w:rPr>
        <w:t>staff at</w:t>
      </w:r>
      <w:r w:rsidRPr="00C838FC">
        <w:rPr>
          <w:rFonts w:ascii="Open Sans" w:eastAsia="Open Sans" w:hAnsi="Open Sans" w:cs="Open Sans"/>
          <w:color w:val="auto"/>
          <w:lang w:eastAsia="en-GB"/>
        </w:rPr>
        <w:t xml:space="preserve"> </w:t>
      </w:r>
      <w:sdt>
        <w:sdtPr>
          <w:rPr>
            <w:rFonts w:ascii="Open Sans" w:eastAsia="Open Sans" w:hAnsi="Open Sans" w:cs="Open Sans"/>
            <w:color w:val="auto"/>
            <w:lang w:eastAsia="en-GB"/>
          </w:rPr>
          <w:tag w:val="HD:1.187.0.0:0c9a1994-11a4-4eef-959d-dc12a640e9d9"/>
          <w:id w:val="696813360"/>
          <w:placeholder>
            <w:docPart w:val="B5EAB4A0E22241EC8B9C85303334191A"/>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Pr="00C838FC">
        <w:rPr>
          <w:rFonts w:ascii="Open Sans" w:eastAsia="Open Sans" w:hAnsi="Open Sans" w:cs="Open Sans"/>
          <w:color w:val="auto"/>
          <w:lang w:eastAsia="en-GB"/>
        </w:rPr>
        <w:t xml:space="preserve"> should</w:t>
      </w:r>
      <w:r w:rsidRPr="00A76A76">
        <w:rPr>
          <w:rFonts w:ascii="Open Sans" w:eastAsia="Open Sans" w:hAnsi="Open Sans" w:cs="Open Sans"/>
          <w:color w:val="auto"/>
          <w:lang w:eastAsia="en-GB"/>
        </w:rPr>
        <w:t xml:space="preserve"> aim to:</w:t>
      </w:r>
    </w:p>
    <w:p w14:paraId="6F2CAB68" w14:textId="77777777" w:rsidR="00A76A76" w:rsidRPr="00A76A76" w:rsidRDefault="00A76A76" w:rsidP="00A76A76">
      <w:pPr>
        <w:numPr>
          <w:ilvl w:val="0"/>
          <w:numId w:val="39"/>
        </w:numPr>
        <w:contextualSpacing/>
        <w:jc w:val="both"/>
        <w:rPr>
          <w:rFonts w:ascii="Open Sans" w:eastAsia="Open Sans" w:hAnsi="Open Sans" w:cs="Open Sans"/>
          <w:bCs/>
          <w:color w:val="auto"/>
          <w:lang w:eastAsia="en-GB"/>
        </w:rPr>
      </w:pPr>
      <w:r w:rsidRPr="00A76A76">
        <w:rPr>
          <w:rFonts w:ascii="Open Sans" w:eastAsia="Open Sans" w:hAnsi="Open Sans" w:cs="Open Sans"/>
          <w:color w:val="auto"/>
          <w:lang w:eastAsia="en-GB"/>
        </w:rPr>
        <w:lastRenderedPageBreak/>
        <w:t xml:space="preserve">Reduce </w:t>
      </w:r>
      <w:r w:rsidRPr="00A76A76">
        <w:rPr>
          <w:rFonts w:ascii="Open Sans" w:eastAsia="Open Sans" w:hAnsi="Open Sans" w:cs="Open Sans"/>
          <w:bCs/>
          <w:color w:val="auto"/>
          <w:lang w:eastAsia="en-GB"/>
        </w:rPr>
        <w:t>client suffering as much as possible, both from a psychological and physical perspective whether it be through self-harm or by accident.</w:t>
      </w:r>
    </w:p>
    <w:p w14:paraId="1FB898D0" w14:textId="77777777" w:rsidR="00A76A76" w:rsidRPr="00A76A76" w:rsidRDefault="00A76A76" w:rsidP="00A76A76">
      <w:pPr>
        <w:numPr>
          <w:ilvl w:val="0"/>
          <w:numId w:val="39"/>
        </w:numPr>
        <w:contextualSpacing/>
        <w:jc w:val="both"/>
        <w:rPr>
          <w:rFonts w:ascii="Open Sans" w:eastAsia="Open Sans" w:hAnsi="Open Sans" w:cs="Open Sans"/>
          <w:bCs/>
          <w:color w:val="auto"/>
          <w:lang w:eastAsia="en-GB"/>
        </w:rPr>
      </w:pPr>
      <w:r w:rsidRPr="00A76A76">
        <w:rPr>
          <w:rFonts w:ascii="Open Sans" w:eastAsia="Open Sans" w:hAnsi="Open Sans" w:cs="Open Sans"/>
          <w:bCs/>
          <w:color w:val="auto"/>
          <w:lang w:eastAsia="en-GB"/>
        </w:rPr>
        <w:t>Maintain a safe environment to reduce any additional risk to others.</w:t>
      </w:r>
    </w:p>
    <w:p w14:paraId="2A261B25" w14:textId="77777777" w:rsidR="00086423" w:rsidRPr="00086423" w:rsidRDefault="00A76A76" w:rsidP="00A76A76">
      <w:pPr>
        <w:numPr>
          <w:ilvl w:val="0"/>
          <w:numId w:val="39"/>
        </w:numPr>
        <w:contextualSpacing/>
        <w:jc w:val="both"/>
        <w:rPr>
          <w:rFonts w:ascii="Open Sans" w:eastAsia="Open Sans" w:hAnsi="Open Sans" w:cs="Open Sans"/>
          <w:color w:val="auto"/>
          <w:lang w:eastAsia="en-GB"/>
        </w:rPr>
      </w:pPr>
      <w:r w:rsidRPr="00A76A76">
        <w:rPr>
          <w:rFonts w:ascii="Open Sans" w:eastAsia="Open Sans" w:hAnsi="Open Sans" w:cs="Open Sans"/>
          <w:bCs/>
          <w:color w:val="auto"/>
          <w:lang w:eastAsia="en-GB"/>
        </w:rPr>
        <w:t>Do no harm</w:t>
      </w:r>
      <w:r w:rsidR="00086423">
        <w:rPr>
          <w:rFonts w:ascii="Open Sans" w:eastAsia="Open Sans" w:hAnsi="Open Sans" w:cs="Open Sans"/>
          <w:bCs/>
          <w:color w:val="auto"/>
          <w:lang w:eastAsia="en-GB"/>
        </w:rPr>
        <w:t>.</w:t>
      </w:r>
    </w:p>
    <w:p w14:paraId="07CB29ED" w14:textId="2048F685" w:rsidR="00A76A76" w:rsidRPr="00A76A76" w:rsidRDefault="00A76A76" w:rsidP="00086423">
      <w:pPr>
        <w:ind w:left="720"/>
        <w:contextualSpacing/>
        <w:jc w:val="both"/>
        <w:rPr>
          <w:rFonts w:ascii="Open Sans" w:eastAsia="Open Sans" w:hAnsi="Open Sans" w:cs="Open Sans"/>
          <w:color w:val="auto"/>
          <w:lang w:eastAsia="en-GB"/>
        </w:rPr>
      </w:pPr>
      <w:r w:rsidRPr="00A76A76">
        <w:rPr>
          <w:rFonts w:ascii="Open Sans" w:eastAsia="Open Sans" w:hAnsi="Open Sans" w:cs="Open Sans"/>
          <w:bCs/>
          <w:color w:val="auto"/>
          <w:lang w:eastAsia="en-GB"/>
        </w:rPr>
        <w:t xml:space="preserve"> </w:t>
      </w:r>
    </w:p>
    <w:p w14:paraId="18140BB8" w14:textId="154039A7" w:rsidR="00A76A76" w:rsidRPr="00C838FC" w:rsidRDefault="00A76A76" w:rsidP="00A76A76">
      <w:pPr>
        <w:ind w:left="360"/>
        <w:jc w:val="both"/>
        <w:rPr>
          <w:rFonts w:ascii="Open Sans" w:eastAsia="Open Sans" w:hAnsi="Open Sans" w:cs="Open Sans"/>
          <w:color w:val="auto"/>
          <w:lang w:eastAsia="en-GB"/>
        </w:rPr>
      </w:pPr>
      <w:r w:rsidRPr="00C838FC">
        <w:rPr>
          <w:rFonts w:ascii="Open Sans" w:eastAsia="Open Sans" w:hAnsi="Open Sans" w:cs="Open Sans"/>
          <w:color w:val="auto"/>
          <w:lang w:eastAsia="en-GB"/>
        </w:rPr>
        <w:t>Accurate records of the administration of any medication(s) by staff working at</w:t>
      </w:r>
      <w:r w:rsidRPr="00C838FC">
        <w:rPr>
          <w:rFonts w:ascii="Open Sans" w:eastAsia="Open Sans" w:hAnsi="Open Sans" w:cs="Open Sans"/>
          <w:b/>
          <w:color w:val="auto"/>
          <w:lang w:eastAsia="en-GB"/>
        </w:rPr>
        <w:t xml:space="preserve"> </w:t>
      </w:r>
      <w:sdt>
        <w:sdtPr>
          <w:rPr>
            <w:rFonts w:ascii="Open Sans" w:eastAsia="Open Sans" w:hAnsi="Open Sans" w:cs="Open Sans"/>
            <w:bCs/>
            <w:color w:val="auto"/>
            <w:lang w:eastAsia="en-GB"/>
          </w:rPr>
          <w:tag w:val="HD:1.187.0.0:3ac5bc6b-1ba7-4b85-bc2b-1cb3beae8ea3"/>
          <w:id w:val="-1257211641"/>
          <w:placeholder>
            <w:docPart w:val="7F66E7DF84CA4FB98D51F2910C1F157D"/>
          </w:placeholder>
        </w:sdtPr>
        <w:sdtEndPr/>
        <w:sdtContent>
          <w:r w:rsidR="00E0337E" w:rsidRPr="00086423">
            <w:rPr>
              <w:rFonts w:ascii="Open Sans" w:eastAsia="Open Sans" w:hAnsi="Open Sans" w:cs="Open Sans"/>
              <w:bCs/>
              <w:noProof/>
              <w:color w:val="auto"/>
              <w:lang w:eastAsia="en-GB"/>
            </w:rPr>
            <w:t>[</w:t>
          </w:r>
          <w:r w:rsidR="00E0337E" w:rsidRPr="00086423">
            <w:rPr>
              <w:rFonts w:ascii="Open Sans" w:eastAsia="Open Sans" w:hAnsi="Open Sans" w:cs="Open Sans"/>
              <w:bCs/>
              <w:noProof/>
              <w:color w:val="0000FF"/>
              <w:lang w:eastAsia="en-GB"/>
            </w:rPr>
            <w:t>Company Name</w:t>
          </w:r>
          <w:r w:rsidR="00E0337E" w:rsidRPr="00086423">
            <w:rPr>
              <w:rFonts w:ascii="Open Sans" w:eastAsia="Open Sans" w:hAnsi="Open Sans" w:cs="Open Sans"/>
              <w:bCs/>
              <w:noProof/>
              <w:color w:val="auto"/>
              <w:lang w:eastAsia="en-GB"/>
            </w:rPr>
            <w:t>]</w:t>
          </w:r>
        </w:sdtContent>
      </w:sdt>
      <w:r w:rsidRPr="00C838FC">
        <w:rPr>
          <w:rFonts w:ascii="Open Sans" w:eastAsia="Open Sans" w:hAnsi="Open Sans" w:cs="Open Sans"/>
          <w:color w:val="auto"/>
          <w:lang w:eastAsia="en-GB"/>
        </w:rPr>
        <w:t xml:space="preserve"> will be kept.</w:t>
      </w:r>
    </w:p>
    <w:p w14:paraId="5412422C" w14:textId="77777777" w:rsidR="00A76A76" w:rsidRPr="00C838FC" w:rsidRDefault="00A76A76" w:rsidP="00A76A76">
      <w:pPr>
        <w:ind w:left="360"/>
        <w:jc w:val="both"/>
        <w:rPr>
          <w:rFonts w:ascii="Open Sans" w:eastAsia="Open Sans" w:hAnsi="Open Sans" w:cs="Open Sans"/>
          <w:bCs/>
          <w:color w:val="auto"/>
          <w:lang w:eastAsia="en-GB"/>
        </w:rPr>
      </w:pPr>
      <w:r w:rsidRPr="00C838FC">
        <w:rPr>
          <w:rFonts w:ascii="Open Sans" w:eastAsia="Open Sans" w:hAnsi="Open Sans" w:cs="Open Sans"/>
          <w:color w:val="auto"/>
          <w:lang w:eastAsia="en-GB"/>
        </w:rPr>
        <w:t xml:space="preserve">To ensure the most effective administration of any medication, practitioners will have access to senior clinical advice or pharmacist support. </w:t>
      </w:r>
    </w:p>
    <w:p w14:paraId="5B8171E4" w14:textId="01E87D5D" w:rsidR="00A76A76" w:rsidRPr="00A76A76" w:rsidRDefault="00A76A76" w:rsidP="00A76A76">
      <w:pPr>
        <w:ind w:left="360"/>
        <w:jc w:val="both"/>
        <w:rPr>
          <w:rFonts w:ascii="Open Sans" w:eastAsia="Open Sans" w:hAnsi="Open Sans" w:cs="Open Sans"/>
          <w:color w:val="auto"/>
          <w:lang w:eastAsia="en-GB"/>
        </w:rPr>
      </w:pPr>
      <w:r w:rsidRPr="00C838FC">
        <w:rPr>
          <w:rFonts w:ascii="Open Sans" w:eastAsia="Open Sans" w:hAnsi="Open Sans" w:cs="Open Sans"/>
          <w:color w:val="auto"/>
          <w:lang w:eastAsia="en-GB"/>
        </w:rPr>
        <w:t xml:space="preserve">All staff at </w:t>
      </w:r>
      <w:sdt>
        <w:sdtPr>
          <w:rPr>
            <w:rFonts w:ascii="Open Sans" w:eastAsia="Open Sans" w:hAnsi="Open Sans" w:cs="Open Sans"/>
            <w:color w:val="auto"/>
            <w:lang w:eastAsia="en-GB"/>
          </w:rPr>
          <w:tag w:val="HD:1.187.0.0:cb150a56-1e06-4a87-804c-0e0edb9ebcf3"/>
          <w:id w:val="-1341308335"/>
          <w:placeholder>
            <w:docPart w:val="84E9E06516A3459A8D6D1543C5B83C58"/>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Pr="00C838FC">
        <w:rPr>
          <w:rFonts w:ascii="Open Sans" w:eastAsia="Open Sans" w:hAnsi="Open Sans" w:cs="Open Sans"/>
          <w:color w:val="auto"/>
          <w:lang w:eastAsia="en-GB"/>
        </w:rPr>
        <w:t xml:space="preserve"> involved</w:t>
      </w:r>
      <w:r w:rsidRPr="00A76A76">
        <w:rPr>
          <w:rFonts w:ascii="Open Sans" w:eastAsia="Open Sans" w:hAnsi="Open Sans" w:cs="Open Sans"/>
          <w:color w:val="auto"/>
          <w:lang w:eastAsia="en-GB"/>
        </w:rPr>
        <w:t xml:space="preserve"> in the administration of medicines must have access to the Medicines Management Policy.</w:t>
      </w:r>
    </w:p>
    <w:p w14:paraId="0FFB24DA" w14:textId="77777777" w:rsidR="00A76A76" w:rsidRPr="00A76A76" w:rsidRDefault="00A76A76" w:rsidP="00A76A76">
      <w:pPr>
        <w:jc w:val="both"/>
        <w:rPr>
          <w:rFonts w:ascii="Open Sans" w:eastAsia="Open Sans" w:hAnsi="Open Sans" w:cs="Open Sans"/>
          <w:color w:val="auto"/>
          <w:lang w:eastAsia="en-GB"/>
        </w:rPr>
      </w:pPr>
    </w:p>
    <w:p w14:paraId="30C17DB0" w14:textId="77777777" w:rsidR="00A76A76" w:rsidRPr="001C2695" w:rsidRDefault="00A76A76" w:rsidP="001C2695">
      <w:pPr>
        <w:rPr>
          <w:rFonts w:ascii="Open Sans" w:hAnsi="Open Sans" w:cs="Open Sans"/>
          <w:b/>
          <w:bCs/>
          <w:color w:val="auto"/>
        </w:rPr>
      </w:pPr>
      <w:r w:rsidRPr="001C2695">
        <w:rPr>
          <w:rFonts w:ascii="Open Sans" w:hAnsi="Open Sans" w:cs="Open Sans"/>
          <w:b/>
          <w:bCs/>
          <w:color w:val="auto"/>
        </w:rPr>
        <w:t>Administration errors</w:t>
      </w:r>
    </w:p>
    <w:p w14:paraId="09FF8F26"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Errors in medicine administration can include, but are not limited to:</w:t>
      </w:r>
    </w:p>
    <w:p w14:paraId="2C235FDA" w14:textId="77777777" w:rsidR="00A76A76" w:rsidRPr="00A76A76" w:rsidRDefault="00A76A76" w:rsidP="00A76A76">
      <w:pPr>
        <w:numPr>
          <w:ilvl w:val="0"/>
          <w:numId w:val="27"/>
        </w:numPr>
        <w:spacing w:after="0"/>
        <w:jc w:val="both"/>
        <w:rPr>
          <w:rFonts w:ascii="Open Sans" w:eastAsia="Open Sans" w:hAnsi="Open Sans" w:cs="Open Sans"/>
          <w:color w:val="auto"/>
          <w:lang w:eastAsia="en-GB"/>
        </w:rPr>
      </w:pPr>
      <w:r w:rsidRPr="00A76A76">
        <w:rPr>
          <w:rFonts w:ascii="Open Sans" w:eastAsia="Open Sans" w:hAnsi="Open Sans" w:cs="Open Sans"/>
          <w:color w:val="auto"/>
          <w:lang w:eastAsia="en-GB"/>
        </w:rPr>
        <w:t>incorrect client</w:t>
      </w:r>
    </w:p>
    <w:p w14:paraId="6420E6C4" w14:textId="77777777" w:rsidR="00A76A76" w:rsidRPr="00A76A76" w:rsidRDefault="00A76A76" w:rsidP="00A76A76">
      <w:pPr>
        <w:numPr>
          <w:ilvl w:val="0"/>
          <w:numId w:val="27"/>
        </w:numPr>
        <w:spacing w:after="0"/>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incorrect medicine </w:t>
      </w:r>
    </w:p>
    <w:p w14:paraId="5D41CC5C" w14:textId="77777777" w:rsidR="00A76A76" w:rsidRPr="00A76A76" w:rsidRDefault="00A76A76" w:rsidP="00A76A76">
      <w:pPr>
        <w:numPr>
          <w:ilvl w:val="0"/>
          <w:numId w:val="27"/>
        </w:numPr>
        <w:spacing w:after="0"/>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incorrect dose </w:t>
      </w:r>
    </w:p>
    <w:p w14:paraId="4049D97C" w14:textId="77777777" w:rsidR="00A76A76" w:rsidRPr="00A76A76" w:rsidRDefault="00A76A76" w:rsidP="00A76A76">
      <w:pPr>
        <w:numPr>
          <w:ilvl w:val="0"/>
          <w:numId w:val="27"/>
        </w:numPr>
        <w:spacing w:after="0"/>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incorrect route </w:t>
      </w:r>
    </w:p>
    <w:p w14:paraId="6C2951BF" w14:textId="77777777" w:rsidR="00A76A76" w:rsidRPr="00A76A76" w:rsidRDefault="00A76A76" w:rsidP="00A76A76">
      <w:pPr>
        <w:numPr>
          <w:ilvl w:val="0"/>
          <w:numId w:val="27"/>
        </w:numPr>
        <w:jc w:val="both"/>
        <w:rPr>
          <w:rFonts w:ascii="Open Sans" w:eastAsia="Open Sans" w:hAnsi="Open Sans" w:cs="Open Sans"/>
          <w:b/>
          <w:color w:val="auto"/>
          <w:lang w:eastAsia="en-GB"/>
        </w:rPr>
      </w:pPr>
      <w:r w:rsidRPr="00A76A76">
        <w:rPr>
          <w:rFonts w:ascii="Open Sans" w:eastAsia="Open Sans" w:hAnsi="Open Sans" w:cs="Open Sans"/>
          <w:color w:val="auto"/>
          <w:lang w:eastAsia="en-GB"/>
        </w:rPr>
        <w:t xml:space="preserve">failure to record administration. </w:t>
      </w:r>
    </w:p>
    <w:p w14:paraId="0831F537"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If any error(s) in the administration of a medicine do occur, immediate medical advice must be obtained and any advice documented and followed. The Registered Manager must be informed as soon as possible. A record of the error must be made in the client’s clinical notes and reported as per the Incident Management Policy. Any ‘near misses’ should also be recorded and reported in the same way, although near misses do not need to be recorded in the client’s clinical notes. </w:t>
      </w:r>
    </w:p>
    <w:p w14:paraId="7F98F6F3" w14:textId="77777777" w:rsidR="00A76A76" w:rsidRPr="00A76A76" w:rsidRDefault="00A76A76" w:rsidP="00A76A76">
      <w:pPr>
        <w:jc w:val="both"/>
        <w:rPr>
          <w:rFonts w:ascii="Open Sans" w:eastAsia="Open Sans" w:hAnsi="Open Sans" w:cs="Open Sans"/>
          <w:color w:val="auto"/>
          <w:lang w:eastAsia="en-GB"/>
        </w:rPr>
      </w:pPr>
    </w:p>
    <w:p w14:paraId="2A46BC6B" w14:textId="77777777" w:rsidR="00A76A76" w:rsidRPr="001C2695" w:rsidRDefault="00A76A76" w:rsidP="001C2695">
      <w:pPr>
        <w:rPr>
          <w:rFonts w:ascii="Open Sans" w:hAnsi="Open Sans" w:cs="Open Sans"/>
          <w:b/>
          <w:bCs/>
          <w:color w:val="auto"/>
        </w:rPr>
      </w:pPr>
      <w:r w:rsidRPr="001C2695">
        <w:rPr>
          <w:rFonts w:ascii="Open Sans" w:hAnsi="Open Sans" w:cs="Open Sans"/>
          <w:b/>
          <w:bCs/>
          <w:color w:val="auto"/>
        </w:rPr>
        <w:t>Adverse medication reactions</w:t>
      </w:r>
    </w:p>
    <w:p w14:paraId="76B71D53" w14:textId="45482FC0"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An adverse medication reaction is an unintended or harmful reaction to the administration of a medication or combination of medications when the medication is used under its normal conditions of use, and where the reaction is suspected to be related to the medication. All adverse medication reactions must be recorded in accordance </w:t>
      </w:r>
      <w:r w:rsidRPr="00C838FC">
        <w:rPr>
          <w:rFonts w:ascii="Open Sans" w:eastAsia="Open Sans" w:hAnsi="Open Sans" w:cs="Open Sans"/>
          <w:color w:val="auto"/>
          <w:lang w:eastAsia="en-GB"/>
        </w:rPr>
        <w:t xml:space="preserve">with </w:t>
      </w:r>
      <w:sdt>
        <w:sdtPr>
          <w:rPr>
            <w:rFonts w:ascii="Open Sans" w:eastAsia="Open Sans" w:hAnsi="Open Sans" w:cs="Open Sans"/>
            <w:color w:val="auto"/>
            <w:lang w:eastAsia="en-GB"/>
          </w:rPr>
          <w:tag w:val="HD:1.187.0.0:31dbd304-b185-4e45-9755-202c24ca1bc5"/>
          <w:id w:val="371817197"/>
          <w:placeholder>
            <w:docPart w:val="2E9CDE0E737E4F05A0ACF73F6D5088D6"/>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Pr="00C838FC">
        <w:rPr>
          <w:rFonts w:ascii="Open Sans" w:eastAsia="Open Sans" w:hAnsi="Open Sans" w:cs="Open Sans"/>
          <w:color w:val="auto"/>
          <w:lang w:eastAsia="en-GB"/>
        </w:rPr>
        <w:t>’s Incident</w:t>
      </w:r>
      <w:r w:rsidRPr="00A76A76">
        <w:rPr>
          <w:rFonts w:ascii="Open Sans" w:eastAsia="Open Sans" w:hAnsi="Open Sans" w:cs="Open Sans"/>
          <w:color w:val="auto"/>
          <w:lang w:eastAsia="en-GB"/>
        </w:rPr>
        <w:t xml:space="preserve"> Management Policy.</w:t>
      </w:r>
    </w:p>
    <w:p w14:paraId="69ECEBCA"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lastRenderedPageBreak/>
        <w:t>Adverse medication reactions should also be reported to the Medicines and Healthcare products Regulatory Agency (MHRA) by completing a Yellow Card (via the app, online or paper copy).</w:t>
      </w:r>
    </w:p>
    <w:p w14:paraId="411EA14A"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If there is uncertainty as to the seriousness of the adverse reaction, it is best to report it regardless. </w:t>
      </w:r>
    </w:p>
    <w:p w14:paraId="4F1E65DB" w14:textId="77777777" w:rsidR="00A76A76" w:rsidRPr="00A76A76" w:rsidRDefault="00A76A76" w:rsidP="00A76A76">
      <w:pPr>
        <w:jc w:val="both"/>
        <w:rPr>
          <w:rFonts w:ascii="Open Sans" w:eastAsia="Open Sans" w:hAnsi="Open Sans" w:cs="Open Sans"/>
          <w:color w:val="auto"/>
          <w:lang w:eastAsia="en-GB"/>
        </w:rPr>
      </w:pPr>
    </w:p>
    <w:p w14:paraId="5C365175" w14:textId="77777777" w:rsidR="00A76A76" w:rsidRPr="001C2695" w:rsidRDefault="00A76A76" w:rsidP="001C2695">
      <w:pPr>
        <w:rPr>
          <w:rFonts w:ascii="Open Sans" w:hAnsi="Open Sans" w:cs="Open Sans"/>
          <w:b/>
          <w:bCs/>
          <w:color w:val="auto"/>
        </w:rPr>
      </w:pPr>
      <w:r w:rsidRPr="001C2695">
        <w:rPr>
          <w:rFonts w:ascii="Open Sans" w:hAnsi="Open Sans" w:cs="Open Sans"/>
          <w:b/>
          <w:bCs/>
          <w:color w:val="auto"/>
        </w:rPr>
        <w:t xml:space="preserve">Recording </w:t>
      </w:r>
    </w:p>
    <w:p w14:paraId="2ADFD99C"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The following information must be recorded when a medication is administered to a </w:t>
      </w:r>
      <w:r w:rsidRPr="00A76A76">
        <w:rPr>
          <w:rFonts w:ascii="Open Sans" w:eastAsia="Open Sans" w:hAnsi="Open Sans" w:cs="Open Sans"/>
          <w:bCs/>
          <w:color w:val="auto"/>
          <w:lang w:eastAsia="en-GB"/>
        </w:rPr>
        <w:t>client</w:t>
      </w:r>
      <w:r w:rsidRPr="00A76A76">
        <w:rPr>
          <w:rFonts w:ascii="Open Sans" w:eastAsia="Open Sans" w:hAnsi="Open Sans" w:cs="Open Sans"/>
          <w:color w:val="auto"/>
          <w:lang w:eastAsia="en-GB"/>
        </w:rPr>
        <w:t>:</w:t>
      </w:r>
    </w:p>
    <w:p w14:paraId="68AC02EC" w14:textId="77777777" w:rsidR="00A76A76" w:rsidRPr="00A76A76" w:rsidRDefault="00A76A76" w:rsidP="00A76A76">
      <w:pPr>
        <w:numPr>
          <w:ilvl w:val="0"/>
          <w:numId w:val="28"/>
        </w:numPr>
        <w:spacing w:after="0"/>
        <w:jc w:val="both"/>
        <w:rPr>
          <w:rFonts w:ascii="Open Sans" w:eastAsia="Open Sans" w:hAnsi="Open Sans" w:cs="Open Sans"/>
          <w:color w:val="auto"/>
          <w:lang w:eastAsia="en-GB"/>
        </w:rPr>
      </w:pPr>
      <w:r w:rsidRPr="00A76A76">
        <w:rPr>
          <w:rFonts w:ascii="Open Sans" w:eastAsia="Open Sans" w:hAnsi="Open Sans" w:cs="Open Sans"/>
          <w:color w:val="auto"/>
          <w:lang w:eastAsia="en-GB"/>
        </w:rPr>
        <w:t>date and time</w:t>
      </w:r>
    </w:p>
    <w:p w14:paraId="29F8FBFD" w14:textId="77777777" w:rsidR="00A76A76" w:rsidRPr="00A76A76" w:rsidRDefault="00A76A76" w:rsidP="00A76A76">
      <w:pPr>
        <w:numPr>
          <w:ilvl w:val="0"/>
          <w:numId w:val="28"/>
        </w:numPr>
        <w:spacing w:after="0"/>
        <w:jc w:val="both"/>
        <w:rPr>
          <w:rFonts w:ascii="Open Sans" w:eastAsia="Open Sans" w:hAnsi="Open Sans" w:cs="Open Sans"/>
          <w:color w:val="auto"/>
          <w:lang w:eastAsia="en-GB"/>
        </w:rPr>
      </w:pPr>
      <w:r w:rsidRPr="00A76A76">
        <w:rPr>
          <w:rFonts w:ascii="Open Sans" w:eastAsia="Open Sans" w:hAnsi="Open Sans" w:cs="Open Sans"/>
          <w:bCs/>
          <w:color w:val="auto"/>
          <w:lang w:eastAsia="en-GB"/>
        </w:rPr>
        <w:t>client</w:t>
      </w:r>
      <w:r w:rsidRPr="00A76A76">
        <w:rPr>
          <w:rFonts w:ascii="Open Sans" w:eastAsia="Open Sans" w:hAnsi="Open Sans" w:cs="Open Sans"/>
          <w:color w:val="auto"/>
          <w:lang w:eastAsia="en-GB"/>
        </w:rPr>
        <w:t xml:space="preserve"> name</w:t>
      </w:r>
    </w:p>
    <w:p w14:paraId="4FE7F419" w14:textId="77777777" w:rsidR="00A76A76" w:rsidRPr="00A76A76" w:rsidRDefault="00A76A76" w:rsidP="00A76A76">
      <w:pPr>
        <w:numPr>
          <w:ilvl w:val="0"/>
          <w:numId w:val="28"/>
        </w:numPr>
        <w:spacing w:after="0"/>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dose </w:t>
      </w:r>
    </w:p>
    <w:p w14:paraId="108C3F19" w14:textId="77777777" w:rsidR="00A76A76" w:rsidRPr="00A76A76" w:rsidRDefault="00A76A76" w:rsidP="00A76A76">
      <w:pPr>
        <w:numPr>
          <w:ilvl w:val="0"/>
          <w:numId w:val="28"/>
        </w:numPr>
        <w:spacing w:after="0"/>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reason for administration </w:t>
      </w:r>
    </w:p>
    <w:p w14:paraId="6F5D57A7" w14:textId="77777777" w:rsidR="00A76A76" w:rsidRPr="00A76A76" w:rsidRDefault="00A76A76" w:rsidP="00A76A76">
      <w:pPr>
        <w:numPr>
          <w:ilvl w:val="0"/>
          <w:numId w:val="28"/>
        </w:numPr>
        <w:spacing w:after="0"/>
        <w:jc w:val="both"/>
        <w:rPr>
          <w:rFonts w:ascii="Open Sans" w:eastAsia="Open Sans" w:hAnsi="Open Sans" w:cs="Open Sans"/>
          <w:color w:val="auto"/>
          <w:lang w:eastAsia="en-GB"/>
        </w:rPr>
      </w:pPr>
      <w:r w:rsidRPr="00A76A76">
        <w:rPr>
          <w:rFonts w:ascii="Open Sans" w:eastAsia="Open Sans" w:hAnsi="Open Sans" w:cs="Open Sans"/>
          <w:color w:val="auto"/>
          <w:lang w:eastAsia="en-GB"/>
        </w:rPr>
        <w:t>name and signature of person administering the medication</w:t>
      </w:r>
    </w:p>
    <w:p w14:paraId="6AF89CFF" w14:textId="77777777" w:rsidR="00A76A76" w:rsidRPr="00A76A76" w:rsidRDefault="00A76A76" w:rsidP="00A76A76">
      <w:pPr>
        <w:numPr>
          <w:ilvl w:val="0"/>
          <w:numId w:val="28"/>
        </w:numPr>
        <w:spacing w:after="0"/>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stock balance  </w:t>
      </w:r>
    </w:p>
    <w:p w14:paraId="5EABE23D" w14:textId="77777777" w:rsidR="00A76A76" w:rsidRPr="00A76A76" w:rsidRDefault="00A76A76" w:rsidP="00A76A76">
      <w:pPr>
        <w:numPr>
          <w:ilvl w:val="0"/>
          <w:numId w:val="28"/>
        </w:numPr>
        <w:spacing w:after="0"/>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expiry date  </w:t>
      </w:r>
    </w:p>
    <w:p w14:paraId="031324E4" w14:textId="77777777" w:rsidR="00A76A76" w:rsidRPr="00A76A76" w:rsidRDefault="00A76A76" w:rsidP="00A76A76">
      <w:pPr>
        <w:numPr>
          <w:ilvl w:val="0"/>
          <w:numId w:val="28"/>
        </w:numPr>
        <w:jc w:val="both"/>
        <w:rPr>
          <w:rFonts w:ascii="Open Sans" w:eastAsia="Open Sans" w:hAnsi="Open Sans" w:cs="Open Sans"/>
          <w:color w:val="auto"/>
          <w:lang w:eastAsia="en-GB"/>
        </w:rPr>
      </w:pPr>
      <w:r w:rsidRPr="00A76A76">
        <w:rPr>
          <w:rFonts w:ascii="Open Sans" w:eastAsia="Open Sans" w:hAnsi="Open Sans" w:cs="Open Sans"/>
          <w:color w:val="auto"/>
          <w:lang w:eastAsia="en-GB"/>
        </w:rPr>
        <w:t>batch number.</w:t>
      </w:r>
    </w:p>
    <w:p w14:paraId="107AF36E" w14:textId="77777777" w:rsid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 xml:space="preserve">Details of the administration of any Controlled Medications will be recorded in the Controlled Medication’s record book by the person who administers the medication(s). Wherever possible, the administration of these Controlled Medications should be witnessed. This is not always possible, especially in the case of sole responders where it may be difficult to have the administration of Controlled Medications witnessed. Sole responders should therefore make every attempt to obtain a witness. Where there is no witness available, the Clinician should record “no witness” available in the witness column of the Controlled Medication’s record book. </w:t>
      </w:r>
    </w:p>
    <w:p w14:paraId="57D98A12" w14:textId="77777777" w:rsidR="003A68A9" w:rsidRPr="00A76A76" w:rsidRDefault="003A68A9" w:rsidP="00A76A76">
      <w:pPr>
        <w:jc w:val="both"/>
        <w:rPr>
          <w:rFonts w:ascii="Open Sans" w:eastAsia="Open Sans" w:hAnsi="Open Sans" w:cs="Open Sans"/>
          <w:color w:val="auto"/>
          <w:lang w:eastAsia="en-GB"/>
        </w:rPr>
      </w:pPr>
    </w:p>
    <w:p w14:paraId="4F92AD7A" w14:textId="77777777" w:rsidR="00A76A76" w:rsidRPr="00A76A76" w:rsidRDefault="00A76A76" w:rsidP="00A76A76">
      <w:pPr>
        <w:pStyle w:val="Heading1"/>
        <w:rPr>
          <w:rFonts w:eastAsia="Open Sans"/>
          <w:lang w:eastAsia="en-GB"/>
        </w:rPr>
      </w:pPr>
      <w:bookmarkStart w:id="10" w:name="_Toc147935461"/>
      <w:r w:rsidRPr="00A76A76">
        <w:rPr>
          <w:rFonts w:eastAsia="Open Sans"/>
          <w:lang w:eastAsia="en-GB"/>
        </w:rPr>
        <w:t>Rapid Tranquillisation</w:t>
      </w:r>
      <w:bookmarkEnd w:id="10"/>
      <w:r w:rsidRPr="00A76A76">
        <w:rPr>
          <w:rFonts w:eastAsia="Open Sans"/>
          <w:lang w:eastAsia="en-GB"/>
        </w:rPr>
        <w:t xml:space="preserve"> </w:t>
      </w:r>
    </w:p>
    <w:p w14:paraId="49161276" w14:textId="77777777" w:rsidR="00A76A76" w:rsidRPr="00A76A76" w:rsidRDefault="00A76A76" w:rsidP="00A76A76">
      <w:pPr>
        <w:jc w:val="both"/>
        <w:rPr>
          <w:rFonts w:ascii="Open Sans" w:eastAsia="Open Sans" w:hAnsi="Open Sans" w:cs="Open Sans"/>
          <w:bCs/>
          <w:color w:val="auto"/>
          <w:lang w:eastAsia="en-GB"/>
        </w:rPr>
      </w:pPr>
      <w:r w:rsidRPr="00A76A76">
        <w:rPr>
          <w:rFonts w:ascii="Open Sans" w:eastAsia="Open Sans" w:hAnsi="Open Sans" w:cs="Open Sans"/>
          <w:bCs/>
          <w:color w:val="auto"/>
          <w:lang w:eastAsia="en-GB"/>
        </w:rPr>
        <w:t xml:space="preserve">Rapid tranquillisation (RT) refers to the administration of medicine to urgently sedate someone; usually via the intramuscular or intravenous route, when oral medication is not an option or not appropriate. It can also be used to avoid prolonged physical intervention. </w:t>
      </w:r>
    </w:p>
    <w:p w14:paraId="6ECF1D58"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bCs/>
          <w:color w:val="auto"/>
          <w:lang w:eastAsia="en-GB"/>
        </w:rPr>
        <w:t xml:space="preserve">Prior to any intervention with rapid tranquillisation, </w:t>
      </w:r>
      <w:r w:rsidRPr="00A76A76">
        <w:rPr>
          <w:rFonts w:ascii="Open Sans" w:eastAsia="Open Sans" w:hAnsi="Open Sans" w:cs="Open Sans"/>
          <w:color w:val="auto"/>
          <w:lang w:eastAsia="en-GB"/>
        </w:rPr>
        <w:t>staff should:</w:t>
      </w:r>
    </w:p>
    <w:p w14:paraId="1AA5A910" w14:textId="77777777" w:rsidR="00A76A76" w:rsidRPr="00A76A76" w:rsidRDefault="00A76A76" w:rsidP="00A76A76">
      <w:pPr>
        <w:numPr>
          <w:ilvl w:val="0"/>
          <w:numId w:val="36"/>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perform an onsite urgent risk assessment</w:t>
      </w:r>
    </w:p>
    <w:p w14:paraId="60539A76" w14:textId="77777777" w:rsidR="00A76A76" w:rsidRPr="00A76A76" w:rsidRDefault="00A76A76" w:rsidP="00A76A76">
      <w:pPr>
        <w:numPr>
          <w:ilvl w:val="0"/>
          <w:numId w:val="36"/>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assess mental health presentation</w:t>
      </w:r>
    </w:p>
    <w:p w14:paraId="02597DEF" w14:textId="77777777" w:rsidR="00A76A76" w:rsidRPr="00A76A76" w:rsidRDefault="00A76A76" w:rsidP="00A76A76">
      <w:pPr>
        <w:numPr>
          <w:ilvl w:val="0"/>
          <w:numId w:val="36"/>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lastRenderedPageBreak/>
        <w:t>assess behavioural presentation</w:t>
      </w:r>
    </w:p>
    <w:p w14:paraId="3E40DDDD" w14:textId="77777777" w:rsidR="00A76A76" w:rsidRPr="00A76A76" w:rsidRDefault="00A76A76" w:rsidP="00A76A76">
      <w:pPr>
        <w:numPr>
          <w:ilvl w:val="0"/>
          <w:numId w:val="36"/>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assess or identify other incidents (especially if escalating)</w:t>
      </w:r>
    </w:p>
    <w:p w14:paraId="598C4F49" w14:textId="77777777" w:rsidR="00A76A76" w:rsidRPr="00A76A76" w:rsidRDefault="00A76A76" w:rsidP="00A76A76">
      <w:pPr>
        <w:numPr>
          <w:ilvl w:val="0"/>
          <w:numId w:val="36"/>
        </w:numPr>
        <w:contextualSpacing/>
        <w:jc w:val="both"/>
        <w:rPr>
          <w:rFonts w:ascii="Open Sans" w:eastAsia="Open Sans" w:hAnsi="Open Sans" w:cs="Open Sans"/>
          <w:color w:val="auto"/>
          <w:lang w:eastAsia="en-GB"/>
        </w:rPr>
      </w:pPr>
      <w:r w:rsidRPr="00A76A76">
        <w:rPr>
          <w:rFonts w:ascii="Open Sans" w:eastAsia="Open Sans" w:hAnsi="Open Sans" w:cs="Open Sans"/>
          <w:color w:val="auto"/>
          <w:lang w:eastAsia="en-GB"/>
        </w:rPr>
        <w:t>apply de-escalation techniques</w:t>
      </w:r>
    </w:p>
    <w:p w14:paraId="76CA98DB" w14:textId="77777777" w:rsidR="00A76A76" w:rsidRPr="002774B9" w:rsidRDefault="00A76A76" w:rsidP="00A76A76">
      <w:pPr>
        <w:numPr>
          <w:ilvl w:val="0"/>
          <w:numId w:val="36"/>
        </w:numPr>
        <w:contextualSpacing/>
        <w:jc w:val="both"/>
        <w:rPr>
          <w:rFonts w:ascii="Open Sans" w:eastAsia="Open Sans" w:hAnsi="Open Sans" w:cs="Open Sans"/>
          <w:bCs/>
          <w:color w:val="auto"/>
          <w:lang w:eastAsia="en-GB"/>
        </w:rPr>
      </w:pPr>
      <w:r w:rsidRPr="00A76A76">
        <w:rPr>
          <w:rFonts w:ascii="Open Sans" w:eastAsia="Open Sans" w:hAnsi="Open Sans" w:cs="Open Sans"/>
          <w:color w:val="auto"/>
          <w:lang w:eastAsia="en-GB"/>
        </w:rPr>
        <w:t>observe.</w:t>
      </w:r>
    </w:p>
    <w:p w14:paraId="1A4ED168" w14:textId="77777777" w:rsidR="002774B9" w:rsidRPr="00A76A76" w:rsidRDefault="002774B9" w:rsidP="002774B9">
      <w:pPr>
        <w:ind w:left="720"/>
        <w:contextualSpacing/>
        <w:jc w:val="both"/>
        <w:rPr>
          <w:rFonts w:ascii="Open Sans" w:eastAsia="Open Sans" w:hAnsi="Open Sans" w:cs="Open Sans"/>
          <w:bCs/>
          <w:color w:val="auto"/>
          <w:lang w:eastAsia="en-GB"/>
        </w:rPr>
      </w:pPr>
    </w:p>
    <w:p w14:paraId="5556F4A1" w14:textId="77777777" w:rsidR="00A76A76" w:rsidRPr="00A76A76" w:rsidRDefault="00A76A76" w:rsidP="00A76A76">
      <w:pPr>
        <w:jc w:val="both"/>
        <w:rPr>
          <w:rFonts w:ascii="Open Sans" w:eastAsia="Open Sans" w:hAnsi="Open Sans" w:cs="Open Sans"/>
          <w:bCs/>
          <w:color w:val="auto"/>
          <w:lang w:eastAsia="en-GB"/>
        </w:rPr>
      </w:pPr>
      <w:r w:rsidRPr="00A76A76">
        <w:rPr>
          <w:rFonts w:ascii="Open Sans" w:eastAsia="Open Sans" w:hAnsi="Open Sans" w:cs="Open Sans"/>
          <w:bCs/>
          <w:color w:val="auto"/>
          <w:lang w:eastAsia="en-GB"/>
        </w:rPr>
        <w:t xml:space="preserve">Rapid tranquillisation should not compromise </w:t>
      </w:r>
      <w:r w:rsidRPr="00A76A76">
        <w:rPr>
          <w:rFonts w:ascii="Open Sans" w:eastAsia="Open Sans" w:hAnsi="Open Sans" w:cs="Open Sans"/>
          <w:color w:val="auto"/>
          <w:lang w:eastAsia="en-GB"/>
        </w:rPr>
        <w:t xml:space="preserve">client </w:t>
      </w:r>
      <w:r w:rsidRPr="00A76A76">
        <w:rPr>
          <w:rFonts w:ascii="Open Sans" w:eastAsia="Open Sans" w:hAnsi="Open Sans" w:cs="Open Sans"/>
          <w:bCs/>
          <w:color w:val="auto"/>
          <w:lang w:eastAsia="en-GB"/>
        </w:rPr>
        <w:t xml:space="preserve">comprehension and/or their ability to respond to spoken messages or follow instructions. </w:t>
      </w:r>
    </w:p>
    <w:p w14:paraId="03F3B40F" w14:textId="77777777" w:rsidR="00A76A76" w:rsidRPr="00A76A76" w:rsidRDefault="00A76A76" w:rsidP="00A76A76">
      <w:pPr>
        <w:jc w:val="both"/>
        <w:rPr>
          <w:rFonts w:ascii="Open Sans" w:eastAsia="Open Sans" w:hAnsi="Open Sans" w:cs="Open Sans"/>
          <w:bCs/>
          <w:color w:val="auto"/>
          <w:lang w:eastAsia="en-GB"/>
        </w:rPr>
      </w:pPr>
      <w:r w:rsidRPr="00A76A76">
        <w:rPr>
          <w:rFonts w:ascii="Open Sans" w:eastAsia="Open Sans" w:hAnsi="Open Sans" w:cs="Open Sans"/>
          <w:bCs/>
          <w:color w:val="auto"/>
          <w:lang w:eastAsia="en-GB"/>
        </w:rPr>
        <w:t xml:space="preserve">RT should only be considered when other methods of de-escalation and other strategies have failed to calm the client. </w:t>
      </w:r>
    </w:p>
    <w:p w14:paraId="374F68AF"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bCs/>
          <w:color w:val="auto"/>
          <w:lang w:eastAsia="en-GB"/>
        </w:rPr>
        <w:t xml:space="preserve">When considering RT for a </w:t>
      </w:r>
      <w:r w:rsidRPr="00A76A76">
        <w:rPr>
          <w:rFonts w:ascii="Open Sans" w:eastAsia="Open Sans" w:hAnsi="Open Sans" w:cs="Open Sans"/>
          <w:color w:val="auto"/>
          <w:lang w:eastAsia="en-GB"/>
        </w:rPr>
        <w:t xml:space="preserve">client, the risks and benefits should be considered of whether to administer medications via the intramuscular versus the intravenous route (e.g., the time it might take to site a cannula versus onset of action). </w:t>
      </w:r>
    </w:p>
    <w:p w14:paraId="7C6FD51E"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Rapid tranquilisation must only be administered by staff appropriately trained and competent to do so, within the scope of their own practice and role.</w:t>
      </w:r>
    </w:p>
    <w:p w14:paraId="694FCE0A" w14:textId="77777777" w:rsidR="00A76A76" w:rsidRPr="00A76A76" w:rsidRDefault="00A76A76" w:rsidP="00A76A76">
      <w:pPr>
        <w:jc w:val="both"/>
        <w:rPr>
          <w:rFonts w:ascii="Open Sans" w:eastAsia="Open Sans" w:hAnsi="Open Sans" w:cs="Open Sans"/>
          <w:color w:val="auto"/>
          <w:lang w:eastAsia="en-GB"/>
        </w:rPr>
      </w:pPr>
    </w:p>
    <w:p w14:paraId="35A0566F" w14:textId="77777777" w:rsidR="00A76A76" w:rsidRPr="00A76A76" w:rsidRDefault="00A76A76" w:rsidP="00A76A76">
      <w:pPr>
        <w:pStyle w:val="Heading1"/>
        <w:rPr>
          <w:rFonts w:eastAsia="Open Sans"/>
          <w:lang w:eastAsia="en-GB"/>
        </w:rPr>
      </w:pPr>
      <w:bookmarkStart w:id="11" w:name="_Toc147935462"/>
      <w:r w:rsidRPr="00A76A76">
        <w:rPr>
          <w:rFonts w:eastAsia="Open Sans"/>
          <w:lang w:eastAsia="en-GB"/>
        </w:rPr>
        <w:t>Liability</w:t>
      </w:r>
      <w:bookmarkEnd w:id="11"/>
    </w:p>
    <w:p w14:paraId="6320C361" w14:textId="37F6CC78" w:rsidR="00A76A76" w:rsidRPr="00A76A76" w:rsidRDefault="00625CE7" w:rsidP="00A76A76">
      <w:pPr>
        <w:jc w:val="both"/>
        <w:rPr>
          <w:rFonts w:ascii="Open Sans" w:eastAsia="Open Sans" w:hAnsi="Open Sans" w:cs="Open Sans"/>
          <w:color w:val="auto"/>
          <w:lang w:eastAsia="en-GB"/>
        </w:rPr>
      </w:pPr>
      <w:sdt>
        <w:sdtPr>
          <w:rPr>
            <w:rFonts w:ascii="Open Sans" w:eastAsia="Open Sans" w:hAnsi="Open Sans" w:cs="Open Sans"/>
            <w:color w:val="auto"/>
            <w:lang w:eastAsia="en-GB"/>
          </w:rPr>
          <w:tag w:val="HD:1.187.0.0:6149432f-e0c0-4c0c-add5-badcd863de7e"/>
          <w:id w:val="2025972166"/>
          <w:placeholder>
            <w:docPart w:val="495D6A7C718F469BAB8E0959C136562A"/>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00A76A76" w:rsidRPr="00C838FC">
        <w:rPr>
          <w:rFonts w:ascii="Open Sans" w:eastAsia="Open Sans" w:hAnsi="Open Sans" w:cs="Open Sans"/>
          <w:color w:val="auto"/>
          <w:lang w:eastAsia="en-GB"/>
        </w:rPr>
        <w:t xml:space="preserve"> will accept</w:t>
      </w:r>
      <w:r w:rsidR="00A76A76" w:rsidRPr="00A76A76">
        <w:rPr>
          <w:rFonts w:ascii="Open Sans" w:eastAsia="Open Sans" w:hAnsi="Open Sans" w:cs="Open Sans"/>
          <w:color w:val="auto"/>
          <w:lang w:eastAsia="en-GB"/>
        </w:rPr>
        <w:t xml:space="preserve"> responsibility for any negligence of its qualified personnel, provided approved medications are administered in line with their qualifications, training and professional bodies. </w:t>
      </w:r>
    </w:p>
    <w:p w14:paraId="7AF43F05" w14:textId="5B880D19" w:rsidR="00A76A76" w:rsidRPr="00C838FC" w:rsidRDefault="00A76A76" w:rsidP="00A76A76">
      <w:pPr>
        <w:jc w:val="both"/>
        <w:rPr>
          <w:rFonts w:ascii="Open Sans" w:eastAsia="Open Sans" w:hAnsi="Open Sans" w:cs="Open Sans"/>
          <w:color w:val="auto"/>
          <w:lang w:eastAsia="en-GB"/>
        </w:rPr>
      </w:pPr>
      <w:r w:rsidRPr="00A76A76">
        <w:rPr>
          <w:rFonts w:ascii="Open Sans" w:eastAsia="Open Sans" w:hAnsi="Open Sans" w:cs="Open Sans"/>
          <w:b/>
          <w:bCs/>
          <w:color w:val="auto"/>
          <w:highlight w:val="yellow"/>
          <w:lang w:eastAsia="en-GB"/>
        </w:rPr>
        <w:t>[Delete as appropriate]</w:t>
      </w:r>
      <w:r w:rsidRPr="00A76A76">
        <w:rPr>
          <w:rFonts w:ascii="Open Sans" w:eastAsia="Open Sans" w:hAnsi="Open Sans" w:cs="Open Sans"/>
          <w:color w:val="auto"/>
          <w:highlight w:val="yellow"/>
          <w:lang w:eastAsia="en-GB"/>
        </w:rPr>
        <w:t xml:space="preserve"> </w:t>
      </w:r>
      <w:r w:rsidRPr="00A76A76">
        <w:rPr>
          <w:rFonts w:ascii="Open Sans" w:eastAsia="Open Sans" w:hAnsi="Open Sans" w:cs="Open Sans"/>
          <w:color w:val="auto"/>
          <w:lang w:eastAsia="en-GB"/>
        </w:rPr>
        <w:t>All doctors working for, or with</w:t>
      </w:r>
      <w:r w:rsidRPr="00C838FC">
        <w:rPr>
          <w:rFonts w:ascii="Open Sans" w:eastAsia="Open Sans" w:hAnsi="Open Sans" w:cs="Open Sans"/>
          <w:color w:val="auto"/>
          <w:lang w:eastAsia="en-GB"/>
        </w:rPr>
        <w:t xml:space="preserve">, </w:t>
      </w:r>
      <w:sdt>
        <w:sdtPr>
          <w:rPr>
            <w:rFonts w:ascii="Open Sans" w:eastAsia="Open Sans" w:hAnsi="Open Sans" w:cs="Open Sans"/>
            <w:color w:val="auto"/>
            <w:lang w:eastAsia="en-GB"/>
          </w:rPr>
          <w:tag w:val="HD:1.187.0.0:3f3d2067-f447-4ad8-a5d2-29d64935a4b8"/>
          <w:id w:val="-400292167"/>
          <w:placeholder>
            <w:docPart w:val="A8D3901763A84DC199D7284CEA675A1E"/>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Pr="00C838FC">
        <w:rPr>
          <w:rFonts w:ascii="Open Sans" w:eastAsia="Open Sans" w:hAnsi="Open Sans" w:cs="Open Sans"/>
          <w:color w:val="auto"/>
          <w:lang w:eastAsia="en-GB"/>
        </w:rPr>
        <w:t xml:space="preserve"> will be registered with the General Medical Council (GMC) and carry their own indemnity insurance. They will also be accountable for their own prescribing and dispensing of medicines when working for </w:t>
      </w:r>
      <w:sdt>
        <w:sdtPr>
          <w:rPr>
            <w:rFonts w:ascii="Open Sans" w:eastAsia="Open Sans" w:hAnsi="Open Sans" w:cs="Open Sans"/>
            <w:color w:val="auto"/>
            <w:lang w:eastAsia="en-GB"/>
          </w:rPr>
          <w:tag w:val="HD:1.187.0.0:abc47569-d829-4e41-98c5-ca46111ec9f0"/>
          <w:id w:val="-612827911"/>
          <w:placeholder>
            <w:docPart w:val="FB5955EDD83A4750B0A8BC2B846706CE"/>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Pr="00C838FC">
        <w:rPr>
          <w:rFonts w:ascii="Open Sans" w:eastAsia="Open Sans" w:hAnsi="Open Sans" w:cs="Open Sans"/>
          <w:color w:val="auto"/>
          <w:lang w:eastAsia="en-GB"/>
        </w:rPr>
        <w:t xml:space="preserve">. </w:t>
      </w:r>
    </w:p>
    <w:p w14:paraId="07229A68" w14:textId="350F303D" w:rsidR="00A76A76" w:rsidRPr="00A76A76" w:rsidRDefault="00625CE7" w:rsidP="00A76A76">
      <w:pPr>
        <w:jc w:val="both"/>
        <w:rPr>
          <w:rFonts w:ascii="Open Sans" w:eastAsia="Open Sans" w:hAnsi="Open Sans" w:cs="Open Sans"/>
          <w:color w:val="auto"/>
          <w:lang w:eastAsia="en-GB"/>
        </w:rPr>
      </w:pPr>
      <w:sdt>
        <w:sdtPr>
          <w:rPr>
            <w:rFonts w:ascii="Open Sans" w:eastAsia="Open Sans" w:hAnsi="Open Sans" w:cs="Open Sans"/>
            <w:color w:val="auto"/>
            <w:lang w:eastAsia="en-GB"/>
          </w:rPr>
          <w:tag w:val="HD:1.187.0.0:3db85142-5e90-47ce-afbb-09849e2364c2"/>
          <w:id w:val="1851215481"/>
          <w:placeholder>
            <w:docPart w:val="4C4B80D7E8E5434BAEE69D9F21062C49"/>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00A76A76" w:rsidRPr="00C838FC">
        <w:rPr>
          <w:rFonts w:ascii="Open Sans" w:eastAsia="Open Sans" w:hAnsi="Open Sans" w:cs="Open Sans"/>
          <w:color w:val="auto"/>
          <w:lang w:eastAsia="en-GB"/>
        </w:rPr>
        <w:t xml:space="preserve"> will not be liable for any staff if/when they are working for organisations, whether private or voluntary, other than </w:t>
      </w:r>
      <w:sdt>
        <w:sdtPr>
          <w:rPr>
            <w:rFonts w:ascii="Open Sans" w:eastAsia="Open Sans" w:hAnsi="Open Sans" w:cs="Open Sans"/>
            <w:color w:val="auto"/>
            <w:lang w:eastAsia="en-GB"/>
          </w:rPr>
          <w:tag w:val="HD:1.187.0.0:cd788c8f-a702-44c2-baba-38dd47917c81"/>
          <w:id w:val="592281793"/>
          <w:placeholder>
            <w:docPart w:val="69CA5D77041F4059998D545E4DFA2248"/>
          </w:placeholder>
        </w:sdtPr>
        <w:sdtEndPr/>
        <w:sdtContent>
          <w:r w:rsidR="00E0337E">
            <w:rPr>
              <w:rFonts w:ascii="Open Sans" w:eastAsia="Open Sans" w:hAnsi="Open Sans" w:cs="Open Sans"/>
              <w:noProof/>
              <w:color w:val="auto"/>
              <w:lang w:eastAsia="en-GB"/>
            </w:rPr>
            <w:t>[</w:t>
          </w:r>
          <w:r w:rsidR="00E0337E" w:rsidRPr="00E0337E">
            <w:rPr>
              <w:rFonts w:ascii="Open Sans" w:eastAsia="Open Sans" w:hAnsi="Open Sans" w:cs="Open Sans"/>
              <w:noProof/>
              <w:color w:val="0000FF"/>
              <w:lang w:eastAsia="en-GB"/>
            </w:rPr>
            <w:t>Company Name</w:t>
          </w:r>
          <w:r w:rsidR="00E0337E">
            <w:rPr>
              <w:rFonts w:ascii="Open Sans" w:eastAsia="Open Sans" w:hAnsi="Open Sans" w:cs="Open Sans"/>
              <w:noProof/>
              <w:color w:val="auto"/>
              <w:lang w:eastAsia="en-GB"/>
            </w:rPr>
            <w:t>]</w:t>
          </w:r>
        </w:sdtContent>
      </w:sdt>
      <w:r w:rsidR="00A76A76" w:rsidRPr="00C838FC">
        <w:rPr>
          <w:rFonts w:ascii="Open Sans" w:eastAsia="Open Sans" w:hAnsi="Open Sans" w:cs="Open Sans"/>
          <w:color w:val="auto"/>
          <w:lang w:eastAsia="en-GB"/>
        </w:rPr>
        <w:t>.</w:t>
      </w:r>
    </w:p>
    <w:p w14:paraId="558A375C" w14:textId="77777777" w:rsidR="00A76A76" w:rsidRPr="00A76A76" w:rsidRDefault="00A76A76" w:rsidP="00A76A76">
      <w:pPr>
        <w:jc w:val="both"/>
        <w:rPr>
          <w:rFonts w:ascii="Open Sans" w:eastAsia="Open Sans" w:hAnsi="Open Sans" w:cs="Open Sans"/>
          <w:color w:val="auto"/>
          <w:lang w:eastAsia="en-GB"/>
        </w:rPr>
      </w:pPr>
    </w:p>
    <w:p w14:paraId="327AAB60" w14:textId="77777777" w:rsidR="00A76A76" w:rsidRPr="00A76A76" w:rsidRDefault="00A76A76" w:rsidP="00A76A76">
      <w:pPr>
        <w:pStyle w:val="Heading1"/>
        <w:rPr>
          <w:rFonts w:eastAsia="Open Sans"/>
          <w:lang w:eastAsia="en-GB"/>
        </w:rPr>
      </w:pPr>
      <w:bookmarkStart w:id="12" w:name="_Toc147935463"/>
      <w:r w:rsidRPr="00A76A76">
        <w:rPr>
          <w:rFonts w:eastAsia="Open Sans"/>
          <w:lang w:eastAsia="en-GB"/>
        </w:rPr>
        <w:t>Monitoring</w:t>
      </w:r>
      <w:bookmarkEnd w:id="12"/>
    </w:p>
    <w:p w14:paraId="270D4B62" w14:textId="77777777" w:rsidR="00A76A76" w:rsidRPr="00A76A76" w:rsidRDefault="00A76A76" w:rsidP="00A76A76">
      <w:pPr>
        <w:jc w:val="both"/>
        <w:rPr>
          <w:rFonts w:ascii="Open Sans" w:eastAsia="Open Sans" w:hAnsi="Open Sans" w:cs="Open Sans"/>
          <w:color w:val="auto"/>
          <w:lang w:eastAsia="en-GB"/>
        </w:rPr>
      </w:pPr>
      <w:r w:rsidRPr="00A76A76">
        <w:rPr>
          <w:rFonts w:ascii="Open Sans" w:eastAsia="Open Sans" w:hAnsi="Open Sans" w:cs="Open Sans"/>
          <w:color w:val="auto"/>
          <w:lang w:eastAsia="en-GB"/>
        </w:rPr>
        <w:t>The Registered Manager will monitor compliance with this policy through routine auditing. Any client or staff complaints or feedback, as well as incident reporting, will also be used to inform the effectiveness of this policy.</w:t>
      </w:r>
    </w:p>
    <w:p w14:paraId="4411A958" w14:textId="77777777" w:rsidR="00A76A76" w:rsidRPr="00A76A76" w:rsidRDefault="00A76A76" w:rsidP="00A76A76">
      <w:pPr>
        <w:rPr>
          <w:rFonts w:ascii="Open Sans" w:eastAsia="Open Sans" w:hAnsi="Open Sans" w:cs="Open Sans"/>
          <w:color w:val="auto"/>
          <w:lang w:eastAsia="en-GB"/>
        </w:rPr>
      </w:pPr>
    </w:p>
    <w:p w14:paraId="749A7E64" w14:textId="77777777" w:rsidR="00A76A76" w:rsidRPr="00A76A76" w:rsidRDefault="00A76A76" w:rsidP="00A76A76">
      <w:pPr>
        <w:pStyle w:val="Heading1"/>
        <w:rPr>
          <w:rFonts w:eastAsia="Open Sans"/>
          <w:lang w:eastAsia="en-GB"/>
        </w:rPr>
      </w:pPr>
      <w:bookmarkStart w:id="13" w:name="_Toc147935464"/>
      <w:r w:rsidRPr="00A76A76">
        <w:rPr>
          <w:rFonts w:eastAsia="Open Sans"/>
          <w:lang w:eastAsia="en-GB"/>
        </w:rPr>
        <w:lastRenderedPageBreak/>
        <w:t>Related Policies and Procedures</w:t>
      </w:r>
      <w:bookmarkEnd w:id="13"/>
    </w:p>
    <w:p w14:paraId="1A75CC5B" w14:textId="77777777" w:rsidR="002774B9" w:rsidRPr="00AE7EB7" w:rsidRDefault="002774B9" w:rsidP="00AE7EB7">
      <w:pPr>
        <w:pStyle w:val="ListParagraph"/>
        <w:numPr>
          <w:ilvl w:val="0"/>
          <w:numId w:val="42"/>
        </w:numPr>
        <w:rPr>
          <w:rFonts w:ascii="Open Sans" w:eastAsia="Open Sans" w:hAnsi="Open Sans" w:cs="Open Sans"/>
          <w:color w:val="auto"/>
          <w:lang w:eastAsia="en-GB"/>
        </w:rPr>
      </w:pPr>
      <w:r w:rsidRPr="00AE7EB7">
        <w:rPr>
          <w:rFonts w:ascii="Open Sans" w:eastAsia="Open Sans" w:hAnsi="Open Sans" w:cs="Open Sans"/>
          <w:color w:val="auto"/>
          <w:lang w:eastAsia="en-GB"/>
        </w:rPr>
        <w:t xml:space="preserve">Duty of Candour Policy </w:t>
      </w:r>
    </w:p>
    <w:p w14:paraId="342D795B" w14:textId="77777777" w:rsidR="002774B9" w:rsidRPr="00AE7EB7" w:rsidRDefault="002774B9" w:rsidP="00AE7EB7">
      <w:pPr>
        <w:pStyle w:val="ListParagraph"/>
        <w:numPr>
          <w:ilvl w:val="0"/>
          <w:numId w:val="42"/>
        </w:numPr>
        <w:rPr>
          <w:rFonts w:ascii="Open Sans" w:eastAsia="Open Sans" w:hAnsi="Open Sans" w:cs="Open Sans"/>
          <w:color w:val="auto"/>
          <w:lang w:eastAsia="en-GB"/>
        </w:rPr>
      </w:pPr>
      <w:r w:rsidRPr="00AE7EB7">
        <w:rPr>
          <w:rFonts w:ascii="Open Sans" w:eastAsia="Open Sans" w:hAnsi="Open Sans" w:cs="Open Sans"/>
          <w:color w:val="auto"/>
          <w:lang w:eastAsia="en-GB"/>
        </w:rPr>
        <w:t xml:space="preserve">Incident Management Policy </w:t>
      </w:r>
    </w:p>
    <w:p w14:paraId="4F9557AC" w14:textId="77777777" w:rsidR="002774B9" w:rsidRPr="00AE7EB7" w:rsidRDefault="002774B9" w:rsidP="00AE7EB7">
      <w:pPr>
        <w:pStyle w:val="ListParagraph"/>
        <w:numPr>
          <w:ilvl w:val="0"/>
          <w:numId w:val="42"/>
        </w:numPr>
        <w:rPr>
          <w:rFonts w:ascii="Open Sans" w:eastAsia="Open Sans" w:hAnsi="Open Sans" w:cs="Open Sans"/>
          <w:color w:val="auto"/>
          <w:lang w:eastAsia="en-GB"/>
        </w:rPr>
      </w:pPr>
      <w:r w:rsidRPr="00AE7EB7">
        <w:rPr>
          <w:rFonts w:ascii="Open Sans" w:eastAsia="Open Sans" w:hAnsi="Open Sans" w:cs="Open Sans"/>
          <w:color w:val="auto"/>
          <w:lang w:eastAsia="en-GB"/>
        </w:rPr>
        <w:t xml:space="preserve">Medicines Management Policy </w:t>
      </w:r>
    </w:p>
    <w:p w14:paraId="2F51437E" w14:textId="77777777" w:rsidR="002774B9" w:rsidRPr="00AE7EB7" w:rsidRDefault="002774B9" w:rsidP="00AE7EB7">
      <w:pPr>
        <w:pStyle w:val="ListParagraph"/>
        <w:numPr>
          <w:ilvl w:val="0"/>
          <w:numId w:val="42"/>
        </w:numPr>
        <w:rPr>
          <w:rFonts w:ascii="Open Sans" w:eastAsia="Open Sans" w:hAnsi="Open Sans" w:cs="Open Sans"/>
          <w:color w:val="auto"/>
          <w:lang w:eastAsia="en-GB"/>
        </w:rPr>
      </w:pPr>
      <w:r w:rsidRPr="00AE7EB7">
        <w:rPr>
          <w:rFonts w:ascii="Open Sans" w:eastAsia="Open Sans" w:hAnsi="Open Sans" w:cs="Open Sans"/>
          <w:color w:val="auto"/>
          <w:lang w:eastAsia="en-GB"/>
        </w:rPr>
        <w:t>Mental Capacity and DoLS Policy</w:t>
      </w:r>
    </w:p>
    <w:p w14:paraId="5B9702BA" w14:textId="77777777" w:rsidR="002774B9" w:rsidRPr="00AE7EB7" w:rsidRDefault="002774B9" w:rsidP="00AE7EB7">
      <w:pPr>
        <w:pStyle w:val="ListParagraph"/>
        <w:numPr>
          <w:ilvl w:val="0"/>
          <w:numId w:val="42"/>
        </w:numPr>
        <w:rPr>
          <w:rFonts w:ascii="Open Sans" w:eastAsia="Open Sans" w:hAnsi="Open Sans" w:cs="Open Sans"/>
          <w:color w:val="auto"/>
          <w:lang w:eastAsia="en-GB"/>
        </w:rPr>
      </w:pPr>
      <w:r w:rsidRPr="00AE7EB7">
        <w:rPr>
          <w:rFonts w:ascii="Open Sans" w:eastAsia="Open Sans" w:hAnsi="Open Sans" w:cs="Open Sans"/>
          <w:color w:val="auto"/>
          <w:lang w:eastAsia="en-GB"/>
        </w:rPr>
        <w:t xml:space="preserve">Resuscitation Policy </w:t>
      </w:r>
    </w:p>
    <w:p w14:paraId="4B507E20" w14:textId="77777777" w:rsidR="002774B9" w:rsidRPr="00AE7EB7" w:rsidRDefault="002774B9" w:rsidP="00AE7EB7">
      <w:pPr>
        <w:pStyle w:val="ListParagraph"/>
        <w:numPr>
          <w:ilvl w:val="0"/>
          <w:numId w:val="42"/>
        </w:numPr>
        <w:rPr>
          <w:rFonts w:ascii="Open Sans" w:eastAsia="Open Sans" w:hAnsi="Open Sans" w:cs="Open Sans"/>
          <w:color w:val="auto"/>
          <w:lang w:eastAsia="en-GB"/>
        </w:rPr>
      </w:pPr>
      <w:r w:rsidRPr="00AE7EB7">
        <w:rPr>
          <w:rFonts w:ascii="Open Sans" w:eastAsia="Open Sans" w:hAnsi="Open Sans" w:cs="Open Sans"/>
          <w:color w:val="auto"/>
          <w:lang w:eastAsia="en-GB"/>
        </w:rPr>
        <w:t xml:space="preserve">Transporting Patients under the Mental health Act 1983 Policy </w:t>
      </w:r>
    </w:p>
    <w:p w14:paraId="1D1C9519" w14:textId="77777777" w:rsidR="00A76A76" w:rsidRPr="00A76A76" w:rsidRDefault="00A76A76" w:rsidP="00A76A76">
      <w:pPr>
        <w:rPr>
          <w:rFonts w:ascii="Open Sans" w:eastAsia="Open Sans" w:hAnsi="Open Sans" w:cs="Open Sans"/>
          <w:color w:val="auto"/>
          <w:lang w:eastAsia="en-GB"/>
        </w:rPr>
      </w:pPr>
    </w:p>
    <w:p w14:paraId="6C90A311" w14:textId="77777777" w:rsidR="00A76A76" w:rsidRPr="00A76A76" w:rsidRDefault="00A76A76" w:rsidP="00A76A76">
      <w:pPr>
        <w:pStyle w:val="Heading1"/>
        <w:rPr>
          <w:rFonts w:eastAsia="Open Sans"/>
          <w:lang w:eastAsia="en-GB"/>
        </w:rPr>
      </w:pPr>
      <w:bookmarkStart w:id="14" w:name="_Toc147935465"/>
      <w:r w:rsidRPr="00A76A76">
        <w:rPr>
          <w:rFonts w:eastAsia="Open Sans"/>
          <w:lang w:eastAsia="en-GB"/>
        </w:rPr>
        <w:t>Legislation and Guidance</w:t>
      </w:r>
      <w:bookmarkEnd w:id="14"/>
    </w:p>
    <w:p w14:paraId="03CCABDB" w14:textId="77777777" w:rsidR="00AE7EB7" w:rsidRPr="00AE7EB7" w:rsidRDefault="00AE7EB7" w:rsidP="00A76A76">
      <w:pPr>
        <w:rPr>
          <w:rFonts w:ascii="Open Sans" w:eastAsia="Calibri" w:hAnsi="Open Sans" w:cs="Calibri"/>
          <w:b/>
          <w:bCs/>
          <w:color w:val="auto"/>
          <w:lang w:eastAsia="en-GB"/>
        </w:rPr>
      </w:pPr>
      <w:r>
        <w:rPr>
          <w:rFonts w:ascii="Open Sans" w:eastAsia="Calibri" w:hAnsi="Open Sans" w:cs="Calibri"/>
          <w:b/>
          <w:bCs/>
          <w:color w:val="auto"/>
          <w:lang w:eastAsia="en-GB"/>
        </w:rPr>
        <w:t>Relevant Legislation</w:t>
      </w:r>
    </w:p>
    <w:p w14:paraId="5DE99A98" w14:textId="77777777" w:rsidR="00A76A76" w:rsidRPr="00AE7EB7" w:rsidRDefault="00A76A76" w:rsidP="00AE7EB7">
      <w:pPr>
        <w:pStyle w:val="ListParagraph"/>
        <w:numPr>
          <w:ilvl w:val="0"/>
          <w:numId w:val="43"/>
        </w:numPr>
        <w:rPr>
          <w:rFonts w:ascii="Open Sans" w:eastAsia="Open Sans" w:hAnsi="Open Sans" w:cs="Open Sans"/>
          <w:b/>
          <w:bCs/>
          <w:color w:val="auto"/>
          <w:lang w:eastAsia="en-GB"/>
        </w:rPr>
      </w:pPr>
      <w:r w:rsidRPr="00AE7EB7">
        <w:rPr>
          <w:rFonts w:ascii="Open Sans" w:eastAsia="Calibri" w:hAnsi="Open Sans" w:cs="Calibri"/>
          <w:color w:val="auto"/>
          <w:lang w:eastAsia="en-GB"/>
        </w:rPr>
        <w:t>Department of Health: Mental Health Act 1983: Code of Practice (2015)</w:t>
      </w:r>
    </w:p>
    <w:p w14:paraId="65DC8F3C" w14:textId="77777777" w:rsidR="00A76A76" w:rsidRPr="00AE7EB7" w:rsidRDefault="00A76A76" w:rsidP="00AE7EB7">
      <w:pPr>
        <w:pStyle w:val="ListParagraph"/>
        <w:numPr>
          <w:ilvl w:val="0"/>
          <w:numId w:val="43"/>
        </w:numPr>
        <w:pBdr>
          <w:top w:val="nil"/>
          <w:left w:val="nil"/>
          <w:bottom w:val="nil"/>
          <w:right w:val="nil"/>
          <w:between w:val="nil"/>
        </w:pBdr>
        <w:rPr>
          <w:rFonts w:ascii="Open Sans" w:eastAsia="Open Sans" w:hAnsi="Open Sans" w:cs="Open Sans"/>
          <w:color w:val="auto"/>
          <w:lang w:eastAsia="en-GB"/>
        </w:rPr>
      </w:pPr>
      <w:r w:rsidRPr="00AE7EB7">
        <w:rPr>
          <w:rFonts w:ascii="Open Sans" w:eastAsia="Open Sans" w:hAnsi="Open Sans" w:cs="Open Sans"/>
          <w:color w:val="auto"/>
          <w:lang w:eastAsia="en-GB"/>
        </w:rPr>
        <w:t>Health &amp; Care Professions Council</w:t>
      </w:r>
    </w:p>
    <w:p w14:paraId="596FDEB7" w14:textId="77777777" w:rsidR="00A76A76" w:rsidRPr="00AE7EB7" w:rsidRDefault="00A76A76" w:rsidP="00AE7EB7">
      <w:pPr>
        <w:pStyle w:val="ListParagraph"/>
        <w:numPr>
          <w:ilvl w:val="0"/>
          <w:numId w:val="43"/>
        </w:numPr>
        <w:pBdr>
          <w:top w:val="nil"/>
          <w:left w:val="nil"/>
          <w:bottom w:val="nil"/>
          <w:right w:val="nil"/>
          <w:between w:val="nil"/>
        </w:pBdr>
        <w:rPr>
          <w:rFonts w:ascii="Open Sans" w:eastAsia="Open Sans" w:hAnsi="Open Sans" w:cs="Open Sans"/>
          <w:color w:val="auto"/>
          <w:lang w:eastAsia="en-GB"/>
        </w:rPr>
      </w:pPr>
      <w:r w:rsidRPr="00AE7EB7">
        <w:rPr>
          <w:rFonts w:ascii="Open Sans" w:eastAsia="Open Sans" w:hAnsi="Open Sans" w:cs="Open Sans"/>
          <w:color w:val="auto"/>
          <w:lang w:eastAsia="en-GB"/>
        </w:rPr>
        <w:t>Human Rights Act 1998</w:t>
      </w:r>
    </w:p>
    <w:p w14:paraId="33BFFE3A" w14:textId="77777777" w:rsidR="00AE7EB7" w:rsidRPr="00AE7EB7" w:rsidRDefault="00AE7EB7" w:rsidP="00AE7EB7">
      <w:pPr>
        <w:pStyle w:val="ListParagraph"/>
        <w:numPr>
          <w:ilvl w:val="0"/>
          <w:numId w:val="43"/>
        </w:numPr>
        <w:rPr>
          <w:rFonts w:ascii="Open Sans" w:eastAsia="Calibri" w:hAnsi="Open Sans" w:cs="Calibri"/>
          <w:color w:val="auto"/>
          <w:lang w:eastAsia="en-GB"/>
        </w:rPr>
      </w:pPr>
      <w:r w:rsidRPr="00AE7EB7">
        <w:rPr>
          <w:rFonts w:ascii="Open Sans" w:eastAsia="Calibri" w:hAnsi="Open Sans" w:cs="Calibri"/>
          <w:color w:val="auto"/>
          <w:lang w:eastAsia="en-GB"/>
        </w:rPr>
        <w:t>Mental Capacity Act (2005)</w:t>
      </w:r>
    </w:p>
    <w:p w14:paraId="6788D88D" w14:textId="77777777" w:rsidR="00AE7EB7" w:rsidRDefault="00AE7EB7" w:rsidP="00AE7EB7">
      <w:pPr>
        <w:pStyle w:val="ListParagraph"/>
        <w:numPr>
          <w:ilvl w:val="0"/>
          <w:numId w:val="43"/>
        </w:numPr>
        <w:rPr>
          <w:rFonts w:ascii="Open Sans" w:eastAsia="Open Sans" w:hAnsi="Open Sans" w:cs="Open Sans"/>
          <w:color w:val="auto"/>
          <w:lang w:eastAsia="en-GB"/>
        </w:rPr>
      </w:pPr>
      <w:r w:rsidRPr="00AE7EB7">
        <w:rPr>
          <w:rFonts w:ascii="Open Sans" w:eastAsia="Open Sans" w:hAnsi="Open Sans" w:cs="Open Sans"/>
          <w:color w:val="auto"/>
          <w:lang w:eastAsia="en-GB"/>
        </w:rPr>
        <w:t>Medicines Act 1968</w:t>
      </w:r>
    </w:p>
    <w:p w14:paraId="07E87F21" w14:textId="77777777" w:rsidR="001C2695" w:rsidRPr="001C2695" w:rsidRDefault="001C2695" w:rsidP="001C2695">
      <w:pPr>
        <w:rPr>
          <w:rFonts w:ascii="Open Sans" w:eastAsia="Open Sans" w:hAnsi="Open Sans" w:cs="Open Sans"/>
          <w:color w:val="auto"/>
          <w:lang w:eastAsia="en-GB"/>
        </w:rPr>
      </w:pPr>
    </w:p>
    <w:p w14:paraId="7D61C9A9" w14:textId="77777777" w:rsidR="00AE7EB7" w:rsidRPr="00AE7EB7" w:rsidRDefault="00AE7EB7" w:rsidP="00A76A76">
      <w:pPr>
        <w:pBdr>
          <w:top w:val="nil"/>
          <w:left w:val="nil"/>
          <w:bottom w:val="nil"/>
          <w:right w:val="nil"/>
          <w:between w:val="nil"/>
        </w:pBdr>
        <w:rPr>
          <w:rFonts w:ascii="Open Sans" w:eastAsia="Open Sans" w:hAnsi="Open Sans" w:cs="Open Sans"/>
          <w:b/>
          <w:bCs/>
          <w:color w:val="auto"/>
          <w:lang w:eastAsia="en-GB"/>
        </w:rPr>
      </w:pPr>
      <w:r>
        <w:rPr>
          <w:rFonts w:ascii="Open Sans" w:eastAsia="Open Sans" w:hAnsi="Open Sans" w:cs="Open Sans"/>
          <w:b/>
          <w:bCs/>
          <w:color w:val="auto"/>
          <w:lang w:eastAsia="en-GB"/>
        </w:rPr>
        <w:t>Guidance</w:t>
      </w:r>
    </w:p>
    <w:p w14:paraId="2B824CD6" w14:textId="77777777" w:rsidR="00A76A76" w:rsidRPr="00AE7EB7" w:rsidRDefault="00A76A76" w:rsidP="00AE7EB7">
      <w:pPr>
        <w:pStyle w:val="ListParagraph"/>
        <w:numPr>
          <w:ilvl w:val="0"/>
          <w:numId w:val="44"/>
        </w:numPr>
        <w:pBdr>
          <w:top w:val="nil"/>
          <w:left w:val="nil"/>
          <w:bottom w:val="nil"/>
          <w:right w:val="nil"/>
          <w:between w:val="nil"/>
        </w:pBdr>
        <w:rPr>
          <w:rFonts w:ascii="Open Sans" w:eastAsia="Open Sans" w:hAnsi="Open Sans" w:cs="Open Sans"/>
          <w:color w:val="auto"/>
          <w:lang w:eastAsia="en-GB"/>
        </w:rPr>
      </w:pPr>
      <w:r w:rsidRPr="00AE7EB7">
        <w:rPr>
          <w:rFonts w:ascii="Open Sans" w:eastAsia="Open Sans" w:hAnsi="Open Sans" w:cs="Open Sans"/>
          <w:color w:val="auto"/>
          <w:lang w:eastAsia="en-GB"/>
        </w:rPr>
        <w:t>Medicines &amp; Healthcare products Regulatory Agency: Rules for the sale, supply and administration of medicines for specific healthcare professionals</w:t>
      </w:r>
    </w:p>
    <w:p w14:paraId="40CA6BB5" w14:textId="77777777" w:rsidR="00A76A76" w:rsidRPr="00AE7EB7" w:rsidRDefault="00A76A76" w:rsidP="00AE7EB7">
      <w:pPr>
        <w:pStyle w:val="ListParagraph"/>
        <w:numPr>
          <w:ilvl w:val="0"/>
          <w:numId w:val="44"/>
        </w:numPr>
        <w:pBdr>
          <w:top w:val="nil"/>
          <w:left w:val="nil"/>
          <w:bottom w:val="nil"/>
          <w:right w:val="nil"/>
          <w:between w:val="nil"/>
        </w:pBdr>
        <w:rPr>
          <w:rFonts w:ascii="Open Sans" w:eastAsia="Open Sans" w:hAnsi="Open Sans" w:cs="Open Sans"/>
          <w:color w:val="auto"/>
          <w:lang w:eastAsia="en-GB"/>
        </w:rPr>
      </w:pPr>
      <w:r w:rsidRPr="00AE7EB7">
        <w:rPr>
          <w:rFonts w:ascii="Open Sans" w:eastAsia="Open Sans" w:hAnsi="Open Sans" w:cs="Open Sans"/>
          <w:color w:val="auto"/>
          <w:lang w:eastAsia="en-GB"/>
        </w:rPr>
        <w:t>National Institute for Health and Care Excellence (NICE) – Violence and aggression: short-term management in mental health, health and community setting</w:t>
      </w:r>
    </w:p>
    <w:p w14:paraId="3092E0E9" w14:textId="77777777" w:rsidR="00A76A76" w:rsidRPr="00AE7EB7" w:rsidRDefault="00A76A76" w:rsidP="00AE7EB7">
      <w:pPr>
        <w:pStyle w:val="ListParagraph"/>
        <w:numPr>
          <w:ilvl w:val="0"/>
          <w:numId w:val="44"/>
        </w:numPr>
        <w:pBdr>
          <w:top w:val="nil"/>
          <w:left w:val="nil"/>
          <w:bottom w:val="nil"/>
          <w:right w:val="nil"/>
          <w:between w:val="nil"/>
        </w:pBdr>
        <w:rPr>
          <w:rFonts w:ascii="Open Sans" w:eastAsia="Open Sans" w:hAnsi="Open Sans" w:cs="Open Sans"/>
          <w:color w:val="auto"/>
          <w:lang w:eastAsia="en-GB"/>
        </w:rPr>
      </w:pPr>
      <w:r w:rsidRPr="00AE7EB7">
        <w:rPr>
          <w:rFonts w:ascii="Open Sans" w:eastAsia="Open Sans" w:hAnsi="Open Sans" w:cs="Open Sans"/>
          <w:color w:val="auto"/>
          <w:lang w:eastAsia="en-GB"/>
        </w:rPr>
        <w:t>NHS Specialist Pharmacy Service</w:t>
      </w:r>
    </w:p>
    <w:p w14:paraId="0DCB228A" w14:textId="77777777" w:rsidR="00A76A76" w:rsidRPr="00AE7EB7" w:rsidRDefault="00625CE7" w:rsidP="00AE7EB7">
      <w:pPr>
        <w:pStyle w:val="ListParagraph"/>
        <w:numPr>
          <w:ilvl w:val="0"/>
          <w:numId w:val="44"/>
        </w:numPr>
        <w:pBdr>
          <w:top w:val="nil"/>
          <w:left w:val="nil"/>
          <w:bottom w:val="nil"/>
          <w:right w:val="nil"/>
          <w:between w:val="nil"/>
        </w:pBdr>
        <w:rPr>
          <w:rFonts w:ascii="Open Sans" w:eastAsia="Calibri" w:hAnsi="Open Sans" w:cs="Open Sans"/>
          <w:color w:val="auto"/>
          <w:lang w:eastAsia="en-GB"/>
        </w:rPr>
      </w:pPr>
      <w:hyperlink r:id="rId12" w:history="1">
        <w:r w:rsidR="00A76A76" w:rsidRPr="00AE7EB7">
          <w:rPr>
            <w:rFonts w:ascii="Open Sans" w:eastAsia="Calibri" w:hAnsi="Open Sans" w:cs="Open Sans"/>
            <w:color w:val="0000FF"/>
            <w:u w:val="single"/>
            <w:lang w:eastAsia="en-GB"/>
          </w:rPr>
          <w:t>Positive and Proactive Care: reducing the need for restrictive interventions Summary of key actions (publishing.service.gov.uk)</w:t>
        </w:r>
      </w:hyperlink>
    </w:p>
    <w:p w14:paraId="44F8BE15" w14:textId="77777777" w:rsidR="00A76A76" w:rsidRPr="00AE7EB7" w:rsidRDefault="00625CE7" w:rsidP="00AE7EB7">
      <w:pPr>
        <w:pStyle w:val="ListParagraph"/>
        <w:numPr>
          <w:ilvl w:val="0"/>
          <w:numId w:val="44"/>
        </w:numPr>
        <w:pBdr>
          <w:top w:val="nil"/>
          <w:left w:val="nil"/>
          <w:bottom w:val="nil"/>
          <w:right w:val="nil"/>
          <w:between w:val="nil"/>
        </w:pBdr>
        <w:rPr>
          <w:rFonts w:ascii="Open Sans" w:eastAsia="Open Sans" w:hAnsi="Open Sans" w:cs="Open Sans"/>
          <w:color w:val="auto"/>
          <w:lang w:eastAsia="en-GB"/>
        </w:rPr>
      </w:pPr>
      <w:hyperlink r:id="rId13" w:history="1">
        <w:r w:rsidR="00A76A76" w:rsidRPr="00AE7EB7">
          <w:rPr>
            <w:rFonts w:ascii="Open Sans" w:eastAsia="Calibri" w:hAnsi="Open Sans" w:cs="Open Sans"/>
            <w:color w:val="0000FF"/>
            <w:u w:val="single"/>
            <w:lang w:eastAsia="en-GB"/>
          </w:rPr>
          <w:t>Quality statement 3: Physical health during and after manual restraint | Violent and aggressive behaviours in people with mental health problems | Quality standards | NICE</w:t>
        </w:r>
      </w:hyperlink>
    </w:p>
    <w:p w14:paraId="15A0FD14" w14:textId="77777777" w:rsidR="00A76A76" w:rsidRPr="00AE7EB7" w:rsidRDefault="00625CE7" w:rsidP="00AE7EB7">
      <w:pPr>
        <w:pStyle w:val="ListParagraph"/>
        <w:numPr>
          <w:ilvl w:val="0"/>
          <w:numId w:val="44"/>
        </w:numPr>
        <w:rPr>
          <w:rFonts w:ascii="Open Sans" w:eastAsia="Calibri" w:hAnsi="Open Sans" w:cs="Open Sans"/>
          <w:color w:val="auto"/>
          <w:lang w:eastAsia="en-GB"/>
        </w:rPr>
      </w:pPr>
      <w:hyperlink r:id="rId14" w:history="1">
        <w:r w:rsidR="00A76A76" w:rsidRPr="00AE7EB7">
          <w:rPr>
            <w:rFonts w:ascii="Open Sans" w:eastAsia="Calibri" w:hAnsi="Open Sans" w:cs="Open Sans"/>
            <w:color w:val="0000FF"/>
            <w:u w:val="single"/>
            <w:lang w:eastAsia="en-GB"/>
          </w:rPr>
          <w:t>Regulation 13: Safeguarding service users from abuse and improper treatment | Care Quality Commission (cqc.org.uk)</w:t>
        </w:r>
      </w:hyperlink>
    </w:p>
    <w:p w14:paraId="4ECD6E07" w14:textId="77777777" w:rsidR="00C838FC" w:rsidRDefault="00C838FC">
      <w:pPr>
        <w:rPr>
          <w:rFonts w:ascii="Open Sans" w:eastAsia="Times New Roman" w:hAnsi="Open Sans" w:cs="Open Sans"/>
          <w:b/>
          <w:color w:val="264467"/>
          <w:sz w:val="36"/>
          <w:szCs w:val="32"/>
        </w:rPr>
      </w:pPr>
      <w:bookmarkStart w:id="15" w:name="_Toc97280968"/>
      <w:bookmarkStart w:id="16" w:name="_Toc97728272"/>
      <w:bookmarkStart w:id="17" w:name="_Toc97798240"/>
      <w:r>
        <w:br w:type="page"/>
      </w:r>
    </w:p>
    <w:p w14:paraId="3A02DF4E" w14:textId="77777777" w:rsidR="001C2695" w:rsidRPr="002B681F" w:rsidRDefault="001C2695" w:rsidP="001C2695">
      <w:pPr>
        <w:pStyle w:val="Heading1"/>
      </w:pPr>
      <w:bookmarkStart w:id="18" w:name="_Toc147935466"/>
      <w:r>
        <w:lastRenderedPageBreak/>
        <w:t>Summary of Review</w:t>
      </w:r>
      <w:bookmarkEnd w:id="15"/>
      <w:bookmarkEnd w:id="16"/>
      <w:bookmarkEnd w:id="17"/>
      <w:bookmarkEnd w:id="18"/>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1C2695" w14:paraId="71CE516B" w14:textId="77777777" w:rsidTr="004022CC">
        <w:trPr>
          <w:cantSplit/>
          <w:trHeight w:val="612"/>
        </w:trPr>
        <w:tc>
          <w:tcPr>
            <w:tcW w:w="4490" w:type="dxa"/>
            <w:shd w:val="clear" w:color="auto" w:fill="DEEAF6" w:themeFill="accent5" w:themeFillTint="33"/>
            <w:vAlign w:val="center"/>
          </w:tcPr>
          <w:p w14:paraId="1B3D883B" w14:textId="77777777" w:rsidR="001C2695" w:rsidRPr="00C25F0F" w:rsidRDefault="001C2695" w:rsidP="004022CC">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22A0118F" w14:textId="77777777" w:rsidR="001C2695" w:rsidRPr="00C25F0F" w:rsidRDefault="001C2695" w:rsidP="004022CC">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1C2695" w14:paraId="00433396" w14:textId="77777777" w:rsidTr="004022CC">
        <w:trPr>
          <w:cantSplit/>
          <w:trHeight w:val="612"/>
        </w:trPr>
        <w:tc>
          <w:tcPr>
            <w:tcW w:w="4490" w:type="dxa"/>
            <w:shd w:val="clear" w:color="auto" w:fill="DEEAF6" w:themeFill="accent5" w:themeFillTint="33"/>
            <w:vAlign w:val="center"/>
          </w:tcPr>
          <w:p w14:paraId="13167819" w14:textId="77777777" w:rsidR="001C2695" w:rsidRPr="00C25F0F" w:rsidRDefault="001C2695" w:rsidP="004022CC">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cf777581-dcf6-463b-863a-97349f456b76"/>
            <w:id w:val="-137263541"/>
            <w:placeholder>
              <w:docPart w:val="0AF20A581A044F04B4723D8D505475A5"/>
            </w:placeholder>
          </w:sdtPr>
          <w:sdtEndPr/>
          <w:sdtContent>
            <w:tc>
              <w:tcPr>
                <w:tcW w:w="4490" w:type="dxa"/>
                <w:shd w:val="clear" w:color="auto" w:fill="F2F2F2" w:themeFill="background1" w:themeFillShade="F2"/>
                <w:vAlign w:val="center"/>
              </w:tcPr>
              <w:p w14:paraId="600A253B" w14:textId="602EBB39" w:rsidR="001C2695" w:rsidRPr="00C25F0F" w:rsidRDefault="00871497"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871497">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1C2695" w14:paraId="4BD20431" w14:textId="77777777" w:rsidTr="004022CC">
        <w:trPr>
          <w:cantSplit/>
          <w:trHeight w:val="612"/>
        </w:trPr>
        <w:tc>
          <w:tcPr>
            <w:tcW w:w="4490" w:type="dxa"/>
            <w:shd w:val="clear" w:color="auto" w:fill="DEEAF6" w:themeFill="accent5" w:themeFillTint="33"/>
            <w:vAlign w:val="center"/>
          </w:tcPr>
          <w:p w14:paraId="2D1EAB3B" w14:textId="77777777" w:rsidR="001C2695" w:rsidRPr="00C25F0F" w:rsidRDefault="001C2695" w:rsidP="004022CC">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0C9BB095" w14:textId="77777777" w:rsidR="001C2695" w:rsidRPr="00C25F0F" w:rsidRDefault="001C2695" w:rsidP="004022CC">
            <w:pPr>
              <w:keepNext/>
              <w:keepLines/>
              <w:rPr>
                <w:rFonts w:ascii="Open Sans" w:hAnsi="Open Sans" w:cs="Open Sans"/>
                <w:color w:val="auto"/>
                <w:sz w:val="20"/>
                <w:szCs w:val="20"/>
              </w:rPr>
            </w:pPr>
          </w:p>
        </w:tc>
      </w:tr>
      <w:tr w:rsidR="001C2695" w14:paraId="5D8DCBB1" w14:textId="77777777" w:rsidTr="004022CC">
        <w:trPr>
          <w:cantSplit/>
          <w:trHeight w:val="550"/>
        </w:trPr>
        <w:tc>
          <w:tcPr>
            <w:tcW w:w="4490" w:type="dxa"/>
            <w:shd w:val="clear" w:color="auto" w:fill="DEEAF6" w:themeFill="accent5" w:themeFillTint="33"/>
            <w:vAlign w:val="center"/>
          </w:tcPr>
          <w:p w14:paraId="52F7B141" w14:textId="77777777" w:rsidR="001C2695" w:rsidRPr="00C25F0F" w:rsidRDefault="001C2695" w:rsidP="004022CC">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0357E235" w14:textId="77777777" w:rsidR="001C2695" w:rsidRPr="00C25F0F" w:rsidRDefault="001C2695" w:rsidP="004022CC">
            <w:pPr>
              <w:keepNext/>
              <w:keepLines/>
              <w:rPr>
                <w:rFonts w:ascii="Open Sans" w:hAnsi="Open Sans" w:cs="Open Sans"/>
                <w:color w:val="auto"/>
                <w:sz w:val="20"/>
                <w:szCs w:val="20"/>
              </w:rPr>
            </w:pPr>
          </w:p>
        </w:tc>
      </w:tr>
      <w:tr w:rsidR="001C2695" w14:paraId="19A74055" w14:textId="77777777" w:rsidTr="004022CC">
        <w:trPr>
          <w:cantSplit/>
          <w:trHeight w:val="1020"/>
        </w:trPr>
        <w:tc>
          <w:tcPr>
            <w:tcW w:w="4479" w:type="dxa"/>
            <w:shd w:val="clear" w:color="auto" w:fill="DEEAF6" w:themeFill="accent5" w:themeFillTint="33"/>
            <w:vAlign w:val="center"/>
          </w:tcPr>
          <w:p w14:paraId="23CC273C" w14:textId="77777777" w:rsidR="001C2695" w:rsidRPr="00C25F0F" w:rsidRDefault="001C2695" w:rsidP="004022CC">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6A09EBC8" w14:textId="77777777" w:rsidR="001C2695" w:rsidRPr="00C25F0F" w:rsidRDefault="001C2695" w:rsidP="004022CC">
            <w:pPr>
              <w:keepNext/>
              <w:keepLines/>
              <w:rPr>
                <w:rFonts w:ascii="Open Sans" w:hAnsi="Open Sans" w:cs="Open Sans"/>
                <w:color w:val="auto"/>
                <w:sz w:val="20"/>
                <w:szCs w:val="20"/>
              </w:rPr>
            </w:pPr>
          </w:p>
        </w:tc>
      </w:tr>
      <w:tr w:rsidR="001C2695" w14:paraId="41CF733B" w14:textId="77777777" w:rsidTr="004022CC">
        <w:trPr>
          <w:cantSplit/>
          <w:trHeight w:val="501"/>
        </w:trPr>
        <w:tc>
          <w:tcPr>
            <w:tcW w:w="4490" w:type="dxa"/>
            <w:shd w:val="clear" w:color="auto" w:fill="DEEAF6" w:themeFill="accent5" w:themeFillTint="33"/>
            <w:vAlign w:val="center"/>
          </w:tcPr>
          <w:p w14:paraId="405BCD34" w14:textId="77777777" w:rsidR="001C2695" w:rsidRPr="00C25F0F" w:rsidRDefault="001C2695" w:rsidP="004022CC">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1CDC12F1" w14:textId="77777777" w:rsidR="001C2695" w:rsidRPr="00C25F0F" w:rsidRDefault="001C2695" w:rsidP="004022CC">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1C2695" w14:paraId="2265AC3C" w14:textId="77777777" w:rsidTr="004022CC">
        <w:trPr>
          <w:cantSplit/>
          <w:trHeight w:val="501"/>
        </w:trPr>
        <w:tc>
          <w:tcPr>
            <w:tcW w:w="4490" w:type="dxa"/>
            <w:shd w:val="clear" w:color="auto" w:fill="DEEAF6" w:themeFill="accent5" w:themeFillTint="33"/>
            <w:vAlign w:val="center"/>
          </w:tcPr>
          <w:p w14:paraId="4E846371" w14:textId="77777777" w:rsidR="001C2695" w:rsidRPr="00C25F0F" w:rsidRDefault="001C2695" w:rsidP="004022CC">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1434d572-69c3-41a5-b71f-6b7b47753b03"/>
            <w:id w:val="-2041424751"/>
            <w:placeholder>
              <w:docPart w:val="0C77ADC278104EAA8DEB33E7396BE08D"/>
            </w:placeholder>
          </w:sdtPr>
          <w:sdtEndPr/>
          <w:sdtContent>
            <w:tc>
              <w:tcPr>
                <w:tcW w:w="4490" w:type="dxa"/>
                <w:shd w:val="clear" w:color="auto" w:fill="F2F2F2" w:themeFill="background1" w:themeFillShade="F2"/>
                <w:vAlign w:val="center"/>
              </w:tcPr>
              <w:p w14:paraId="47E7CB0E" w14:textId="6803DB3F" w:rsidR="001C2695" w:rsidRPr="00C25F0F" w:rsidRDefault="00871497"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871497">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318D2C99" w14:textId="77777777" w:rsidR="00AE7EB7" w:rsidRPr="00AE7EB7" w:rsidRDefault="00AE7EB7" w:rsidP="00AE7EB7">
      <w:pPr>
        <w:rPr>
          <w:rFonts w:ascii="Open Sans" w:hAnsi="Open Sans" w:cs="Open Sans"/>
        </w:rPr>
      </w:pPr>
    </w:p>
    <w:sectPr w:rsidR="00AE7EB7" w:rsidRPr="00AE7EB7" w:rsidSect="008461A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3664" w14:textId="77777777" w:rsidR="005F61C1" w:rsidRDefault="005F61C1" w:rsidP="00F26800">
      <w:pPr>
        <w:spacing w:after="0" w:line="240" w:lineRule="auto"/>
      </w:pPr>
      <w:r>
        <w:separator/>
      </w:r>
    </w:p>
  </w:endnote>
  <w:endnote w:type="continuationSeparator" w:id="0">
    <w:p w14:paraId="5AD56C5A" w14:textId="77777777" w:rsidR="005F61C1" w:rsidRDefault="005F61C1" w:rsidP="00F26800">
      <w:pPr>
        <w:spacing w:after="0" w:line="240" w:lineRule="auto"/>
      </w:pPr>
      <w:r>
        <w:continuationSeparator/>
      </w:r>
    </w:p>
  </w:endnote>
  <w:endnote w:type="continuationNotice" w:id="1">
    <w:p w14:paraId="54C9CC29" w14:textId="77777777" w:rsidR="005F61C1" w:rsidRDefault="005F6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E5A4" w14:textId="77777777" w:rsidR="006F4E9D" w:rsidRDefault="006F4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98B7"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2973B7D0" wp14:editId="575F6DD1">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0304E12B" wp14:editId="6D3ED3DC">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61A89685"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1E528355" wp14:editId="5E85075A">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1BA357B1" w14:textId="6E5671C2" w:rsidR="00F26800" w:rsidRPr="00B9509F" w:rsidRDefault="006346FE"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Chemical Restraint (Sedation)</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583E74">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6467DFF0" w14:textId="77777777" w:rsidR="0009208F" w:rsidRDefault="0009208F" w:rsidP="00471F18">
    <w:pPr>
      <w:pStyle w:val="Footer"/>
      <w:tabs>
        <w:tab w:val="left" w:pos="12195"/>
      </w:tabs>
      <w:rPr>
        <w:color w:val="auto"/>
      </w:rPr>
    </w:pPr>
  </w:p>
  <w:p w14:paraId="0006F4B3" w14:textId="7695D3ED"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583E74">
      <w:rPr>
        <w:rFonts w:ascii="Open Sans" w:hAnsi="Open Sans" w:cs="Open Sans"/>
        <w:color w:val="auto"/>
        <w:sz w:val="18"/>
        <w:szCs w:val="18"/>
      </w:rPr>
      <w:t>3</w:t>
    </w:r>
    <w:r w:rsidR="00D25D9F" w:rsidRPr="00A54D62">
      <w:rPr>
        <w:rFonts w:ascii="Open Sans" w:hAnsi="Open Sans" w:cs="Open Sans"/>
        <w:color w:val="auto"/>
        <w:sz w:val="18"/>
        <w:szCs w:val="18"/>
      </w:rPr>
      <w:tab/>
    </w:r>
  </w:p>
  <w:p w14:paraId="25E629D5"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9ECA"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70867860" wp14:editId="71C4ECFD">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213DCA70" w14:textId="77777777" w:rsidR="00DA5468" w:rsidRPr="001D5FF8" w:rsidRDefault="00DA5468" w:rsidP="00DA5468">
                          <w:pPr>
                            <w:spacing w:after="0"/>
                            <w:jc w:val="center"/>
                            <w:rPr>
                              <w:rFonts w:ascii="Cambria" w:hAnsi="Cambria"/>
                              <w:b/>
                              <w:color w:val="44546A" w:themeColor="text2"/>
                              <w:sz w:val="24"/>
                            </w:rPr>
                          </w:pPr>
                        </w:p>
                        <w:p w14:paraId="5A8BF7A3"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46A816F5" w14:textId="77777777" w:rsidR="00DA5468" w:rsidRPr="001D5FF8" w:rsidRDefault="00DA5468" w:rsidP="00DA5468">
                          <w:pPr>
                            <w:spacing w:after="0"/>
                            <w:jc w:val="center"/>
                            <w:rPr>
                              <w:rFonts w:ascii="Cambria" w:hAnsi="Cambria"/>
                              <w:b/>
                              <w:color w:val="44546A" w:themeColor="text2"/>
                              <w:sz w:val="24"/>
                            </w:rPr>
                          </w:pPr>
                        </w:p>
                        <w:p w14:paraId="3985A0AD"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67860"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213DCA70" w14:textId="77777777" w:rsidR="00DA5468" w:rsidRPr="001D5FF8" w:rsidRDefault="00DA5468" w:rsidP="00DA5468">
                    <w:pPr>
                      <w:spacing w:after="0"/>
                      <w:jc w:val="center"/>
                      <w:rPr>
                        <w:rFonts w:ascii="Cambria" w:hAnsi="Cambria"/>
                        <w:b/>
                        <w:color w:val="44546A" w:themeColor="text2"/>
                        <w:sz w:val="24"/>
                      </w:rPr>
                    </w:pPr>
                  </w:p>
                  <w:p w14:paraId="5A8BF7A3"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46A816F5" w14:textId="77777777" w:rsidR="00DA5468" w:rsidRPr="001D5FF8" w:rsidRDefault="00DA5468" w:rsidP="00DA5468">
                    <w:pPr>
                      <w:spacing w:after="0"/>
                      <w:jc w:val="center"/>
                      <w:rPr>
                        <w:rFonts w:ascii="Cambria" w:hAnsi="Cambria"/>
                        <w:b/>
                        <w:color w:val="44546A" w:themeColor="text2"/>
                        <w:sz w:val="24"/>
                      </w:rPr>
                    </w:pPr>
                  </w:p>
                  <w:p w14:paraId="3985A0AD"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2AC49854" wp14:editId="53149014">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3D0D2EB6"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B186" w14:textId="77777777" w:rsidR="005F61C1" w:rsidRDefault="005F61C1" w:rsidP="00F26800">
      <w:pPr>
        <w:spacing w:after="0" w:line="240" w:lineRule="auto"/>
      </w:pPr>
      <w:r>
        <w:separator/>
      </w:r>
    </w:p>
  </w:footnote>
  <w:footnote w:type="continuationSeparator" w:id="0">
    <w:p w14:paraId="734D0992" w14:textId="77777777" w:rsidR="005F61C1" w:rsidRDefault="005F61C1" w:rsidP="00F26800">
      <w:pPr>
        <w:spacing w:after="0" w:line="240" w:lineRule="auto"/>
      </w:pPr>
      <w:r>
        <w:continuationSeparator/>
      </w:r>
    </w:p>
  </w:footnote>
  <w:footnote w:type="continuationNotice" w:id="1">
    <w:p w14:paraId="40466158" w14:textId="77777777" w:rsidR="005F61C1" w:rsidRDefault="005F61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6599" w14:textId="77777777" w:rsidR="006F4E9D" w:rsidRDefault="006F4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lang w:val="en-US"/>
      </w:rPr>
      <w:tag w:val="HD:1.187.0.0:e13ccfd2-c151-42c1-bb3e-924992c9cdf9"/>
      <w:id w:val="352080698"/>
      <w:placeholder>
        <w:docPart w:val="9A68270D852A4C11B89CC9257F00C4D3"/>
      </w:placeholder>
    </w:sdtPr>
    <w:sdtEndPr/>
    <w:sdtContent>
      <w:p w14:paraId="7D450D85" w14:textId="5E19A18C" w:rsidR="00C047B1" w:rsidRPr="0054437B" w:rsidRDefault="0054437B" w:rsidP="00EA2B8C">
        <w:pPr>
          <w:pStyle w:val="Header"/>
          <w:shd w:val="clear" w:color="auto" w:fill="44546A" w:themeFill="text2"/>
          <w:jc w:val="center"/>
          <w:rPr>
            <w:rFonts w:ascii="Open Sans" w:hAnsi="Open Sans" w:cs="Open Sans"/>
            <w:b/>
            <w:bCs/>
            <w:color w:val="FFFFFF" w:themeColor="background1"/>
            <w:lang w:val="en-US"/>
          </w:rPr>
        </w:pPr>
        <w:r>
          <w:rPr>
            <w:rFonts w:ascii="Open Sans" w:hAnsi="Open Sans" w:cs="Open Sans"/>
            <w:b/>
            <w:bCs/>
            <w:noProof/>
            <w:color w:val="FFFFFF" w:themeColor="background1"/>
            <w:lang w:val="en-US"/>
          </w:rPr>
          <w:t>[</w:t>
        </w:r>
        <w:r w:rsidRPr="0054437B">
          <w:rPr>
            <w:rFonts w:ascii="Open Sans" w:hAnsi="Open Sans" w:cs="Open Sans"/>
            <w:b/>
            <w:bCs/>
            <w:noProof/>
            <w:color w:val="0000FF"/>
            <w:lang w:val="en-US"/>
          </w:rPr>
          <w:t>Company Name</w:t>
        </w:r>
        <w:r>
          <w:rPr>
            <w:rFonts w:ascii="Open Sans" w:hAnsi="Open Sans" w:cs="Open Sans"/>
            <w:b/>
            <w:bCs/>
            <w:noProof/>
            <w:color w:val="FFFFFF" w:themeColor="background1"/>
            <w:lang w:val="en-US"/>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7DC7" w14:textId="69B214F9" w:rsidR="003D3F42" w:rsidRPr="006F4E9D" w:rsidRDefault="003D3F42" w:rsidP="00EA2B8C">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C3794"/>
    <w:multiLevelType w:val="hybridMultilevel"/>
    <w:tmpl w:val="D1FC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56C10"/>
    <w:multiLevelType w:val="hybridMultilevel"/>
    <w:tmpl w:val="E4CE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7875B9"/>
    <w:multiLevelType w:val="hybridMultilevel"/>
    <w:tmpl w:val="3982B9A2"/>
    <w:lvl w:ilvl="0" w:tplc="ED70637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11078"/>
    <w:multiLevelType w:val="multilevel"/>
    <w:tmpl w:val="9F9CBF4E"/>
    <w:lvl w:ilvl="0">
      <w:start w:val="1"/>
      <w:numFmt w:val="bullet"/>
      <w:lvlText w:val=""/>
      <w:lvlJc w:val="left"/>
      <w:pPr>
        <w:ind w:left="720" w:hanging="360"/>
      </w:pPr>
      <w:rPr>
        <w:rFonts w:ascii="Symbol" w:hAnsi="Symbol" w:hint="default"/>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05C12"/>
    <w:multiLevelType w:val="hybridMultilevel"/>
    <w:tmpl w:val="F520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D6D4B"/>
    <w:multiLevelType w:val="hybridMultilevel"/>
    <w:tmpl w:val="61160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B31BC"/>
    <w:multiLevelType w:val="hybridMultilevel"/>
    <w:tmpl w:val="5538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41400E"/>
    <w:multiLevelType w:val="hybridMultilevel"/>
    <w:tmpl w:val="3BCA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394316"/>
    <w:multiLevelType w:val="hybridMultilevel"/>
    <w:tmpl w:val="C7D2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F6437"/>
    <w:multiLevelType w:val="hybridMultilevel"/>
    <w:tmpl w:val="B378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052094"/>
    <w:multiLevelType w:val="multilevel"/>
    <w:tmpl w:val="B25040AE"/>
    <w:lvl w:ilvl="0">
      <w:start w:val="1"/>
      <w:numFmt w:val="bullet"/>
      <w:lvlText w:val=""/>
      <w:lvlJc w:val="left"/>
      <w:pPr>
        <w:ind w:left="720" w:hanging="360"/>
      </w:pPr>
      <w:rPr>
        <w:rFonts w:ascii="Symbol" w:hAnsi="Symbol" w:hint="default"/>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4D73DE"/>
    <w:multiLevelType w:val="hybridMultilevel"/>
    <w:tmpl w:val="9DA0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94782"/>
    <w:multiLevelType w:val="hybridMultilevel"/>
    <w:tmpl w:val="0DDA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4146D3"/>
    <w:multiLevelType w:val="multilevel"/>
    <w:tmpl w:val="7B447CC8"/>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69CF77A8"/>
    <w:multiLevelType w:val="hybridMultilevel"/>
    <w:tmpl w:val="6440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51DDE"/>
    <w:multiLevelType w:val="hybridMultilevel"/>
    <w:tmpl w:val="5686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583FE9"/>
    <w:multiLevelType w:val="multilevel"/>
    <w:tmpl w:val="150CDE24"/>
    <w:lvl w:ilvl="0">
      <w:start w:val="1"/>
      <w:numFmt w:val="bullet"/>
      <w:lvlText w:val=""/>
      <w:lvlJc w:val="left"/>
      <w:pPr>
        <w:ind w:left="720" w:hanging="360"/>
      </w:pPr>
      <w:rPr>
        <w:rFonts w:ascii="Symbol" w:hAnsi="Symbol" w:hint="default"/>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6A85864"/>
    <w:multiLevelType w:val="hybridMultilevel"/>
    <w:tmpl w:val="5A86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880602"/>
    <w:multiLevelType w:val="hybridMultilevel"/>
    <w:tmpl w:val="6B20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0210258">
    <w:abstractNumId w:val="30"/>
  </w:num>
  <w:num w:numId="2" w16cid:durableId="50931056">
    <w:abstractNumId w:val="37"/>
  </w:num>
  <w:num w:numId="3" w16cid:durableId="28574133">
    <w:abstractNumId w:val="36"/>
  </w:num>
  <w:num w:numId="4" w16cid:durableId="1719159067">
    <w:abstractNumId w:val="33"/>
  </w:num>
  <w:num w:numId="5" w16cid:durableId="1862813978">
    <w:abstractNumId w:val="15"/>
  </w:num>
  <w:num w:numId="6" w16cid:durableId="1638149283">
    <w:abstractNumId w:val="16"/>
  </w:num>
  <w:num w:numId="7" w16cid:durableId="860976952">
    <w:abstractNumId w:val="18"/>
  </w:num>
  <w:num w:numId="8" w16cid:durableId="21979001">
    <w:abstractNumId w:val="33"/>
  </w:num>
  <w:num w:numId="9" w16cid:durableId="1656102339">
    <w:abstractNumId w:val="1"/>
  </w:num>
  <w:num w:numId="10" w16cid:durableId="68119120">
    <w:abstractNumId w:val="9"/>
  </w:num>
  <w:num w:numId="11" w16cid:durableId="417218789">
    <w:abstractNumId w:val="14"/>
  </w:num>
  <w:num w:numId="12" w16cid:durableId="1276445554">
    <w:abstractNumId w:val="10"/>
  </w:num>
  <w:num w:numId="13" w16cid:durableId="1361855314">
    <w:abstractNumId w:val="4"/>
  </w:num>
  <w:num w:numId="14" w16cid:durableId="1750343838">
    <w:abstractNumId w:val="29"/>
  </w:num>
  <w:num w:numId="15" w16cid:durableId="2094083014">
    <w:abstractNumId w:val="26"/>
  </w:num>
  <w:num w:numId="16" w16cid:durableId="923150064">
    <w:abstractNumId w:val="35"/>
  </w:num>
  <w:num w:numId="17" w16cid:durableId="1461263893">
    <w:abstractNumId w:val="32"/>
  </w:num>
  <w:num w:numId="18" w16cid:durableId="1617635977">
    <w:abstractNumId w:val="0"/>
  </w:num>
  <w:num w:numId="19" w16cid:durableId="1767266678">
    <w:abstractNumId w:val="5"/>
  </w:num>
  <w:num w:numId="20" w16cid:durableId="2014600607">
    <w:abstractNumId w:val="13"/>
  </w:num>
  <w:num w:numId="21" w16cid:durableId="645476343">
    <w:abstractNumId w:val="20"/>
  </w:num>
  <w:num w:numId="22" w16cid:durableId="1167019232">
    <w:abstractNumId w:val="19"/>
  </w:num>
  <w:num w:numId="23" w16cid:durableId="1821456727">
    <w:abstractNumId w:val="21"/>
  </w:num>
  <w:num w:numId="24" w16cid:durableId="1221094312">
    <w:abstractNumId w:val="7"/>
  </w:num>
  <w:num w:numId="25" w16cid:durableId="1013262081">
    <w:abstractNumId w:val="31"/>
  </w:num>
  <w:num w:numId="26" w16cid:durableId="1228498374">
    <w:abstractNumId w:val="38"/>
  </w:num>
  <w:num w:numId="27" w16cid:durableId="1422140826">
    <w:abstractNumId w:val="25"/>
  </w:num>
  <w:num w:numId="28" w16cid:durableId="1404645744">
    <w:abstractNumId w:val="8"/>
  </w:num>
  <w:num w:numId="29" w16cid:durableId="798843537">
    <w:abstractNumId w:val="40"/>
  </w:num>
  <w:num w:numId="30" w16cid:durableId="322202181">
    <w:abstractNumId w:val="12"/>
  </w:num>
  <w:num w:numId="31" w16cid:durableId="860316400">
    <w:abstractNumId w:val="23"/>
  </w:num>
  <w:num w:numId="32" w16cid:durableId="1835805242">
    <w:abstractNumId w:val="34"/>
  </w:num>
  <w:num w:numId="33" w16cid:durableId="57559388">
    <w:abstractNumId w:val="41"/>
  </w:num>
  <w:num w:numId="34" w16cid:durableId="56368002">
    <w:abstractNumId w:val="22"/>
  </w:num>
  <w:num w:numId="35" w16cid:durableId="1834948334">
    <w:abstractNumId w:val="17"/>
  </w:num>
  <w:num w:numId="36" w16cid:durableId="2089692878">
    <w:abstractNumId w:val="11"/>
  </w:num>
  <w:num w:numId="37" w16cid:durableId="1236669793">
    <w:abstractNumId w:val="24"/>
  </w:num>
  <w:num w:numId="38" w16cid:durableId="1600218579">
    <w:abstractNumId w:val="42"/>
  </w:num>
  <w:num w:numId="39" w16cid:durableId="811825910">
    <w:abstractNumId w:val="39"/>
  </w:num>
  <w:num w:numId="40" w16cid:durableId="90977906">
    <w:abstractNumId w:val="6"/>
  </w:num>
  <w:num w:numId="41" w16cid:durableId="1876892110">
    <w:abstractNumId w:val="28"/>
  </w:num>
  <w:num w:numId="42" w16cid:durableId="1422220459">
    <w:abstractNumId w:val="27"/>
  </w:num>
  <w:num w:numId="43" w16cid:durableId="1007555472">
    <w:abstractNumId w:val="3"/>
  </w:num>
  <w:num w:numId="44" w16cid:durableId="89431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QYRFsYGFgZAbKGkoxScWlycmZ8HUmBYCwBRb8AuLAAAAA=="/>
  </w:docVars>
  <w:rsids>
    <w:rsidRoot w:val="00F26800"/>
    <w:rsid w:val="0001194A"/>
    <w:rsid w:val="00012AB8"/>
    <w:rsid w:val="000258B0"/>
    <w:rsid w:val="000269C5"/>
    <w:rsid w:val="0003666A"/>
    <w:rsid w:val="00037439"/>
    <w:rsid w:val="00050E25"/>
    <w:rsid w:val="00056C60"/>
    <w:rsid w:val="000638DD"/>
    <w:rsid w:val="00086423"/>
    <w:rsid w:val="00086E3F"/>
    <w:rsid w:val="000916D1"/>
    <w:rsid w:val="0009208F"/>
    <w:rsid w:val="000A27E6"/>
    <w:rsid w:val="000A5758"/>
    <w:rsid w:val="000B49EF"/>
    <w:rsid w:val="000D665B"/>
    <w:rsid w:val="000E2618"/>
    <w:rsid w:val="000E39C2"/>
    <w:rsid w:val="000F2324"/>
    <w:rsid w:val="000F727C"/>
    <w:rsid w:val="00127C42"/>
    <w:rsid w:val="00131950"/>
    <w:rsid w:val="00132474"/>
    <w:rsid w:val="00136CFC"/>
    <w:rsid w:val="001379FC"/>
    <w:rsid w:val="00150A71"/>
    <w:rsid w:val="00151C78"/>
    <w:rsid w:val="001521B8"/>
    <w:rsid w:val="001622B9"/>
    <w:rsid w:val="001770C1"/>
    <w:rsid w:val="00182EF0"/>
    <w:rsid w:val="0019382A"/>
    <w:rsid w:val="001B04F4"/>
    <w:rsid w:val="001B0E65"/>
    <w:rsid w:val="001C2695"/>
    <w:rsid w:val="001D11DF"/>
    <w:rsid w:val="001D18F6"/>
    <w:rsid w:val="001D58B0"/>
    <w:rsid w:val="001D5FF8"/>
    <w:rsid w:val="001D66B2"/>
    <w:rsid w:val="001E1B5B"/>
    <w:rsid w:val="001E3B34"/>
    <w:rsid w:val="001E505C"/>
    <w:rsid w:val="001F0F73"/>
    <w:rsid w:val="001F4ED9"/>
    <w:rsid w:val="00203D6E"/>
    <w:rsid w:val="0022748A"/>
    <w:rsid w:val="002379DF"/>
    <w:rsid w:val="0024467E"/>
    <w:rsid w:val="00253630"/>
    <w:rsid w:val="00255CE6"/>
    <w:rsid w:val="00260C4F"/>
    <w:rsid w:val="00262673"/>
    <w:rsid w:val="00264F33"/>
    <w:rsid w:val="002723A8"/>
    <w:rsid w:val="00276712"/>
    <w:rsid w:val="002774B9"/>
    <w:rsid w:val="002837FB"/>
    <w:rsid w:val="00284F33"/>
    <w:rsid w:val="002907C0"/>
    <w:rsid w:val="00292B5B"/>
    <w:rsid w:val="002A2132"/>
    <w:rsid w:val="002A357E"/>
    <w:rsid w:val="002B0581"/>
    <w:rsid w:val="002B16D0"/>
    <w:rsid w:val="002B2499"/>
    <w:rsid w:val="002B4904"/>
    <w:rsid w:val="002B681F"/>
    <w:rsid w:val="002B6BCE"/>
    <w:rsid w:val="002C4F08"/>
    <w:rsid w:val="002D2A3B"/>
    <w:rsid w:val="002D67D6"/>
    <w:rsid w:val="002D6B99"/>
    <w:rsid w:val="002E2C26"/>
    <w:rsid w:val="003052C6"/>
    <w:rsid w:val="00313022"/>
    <w:rsid w:val="00330DFA"/>
    <w:rsid w:val="00336D06"/>
    <w:rsid w:val="00337597"/>
    <w:rsid w:val="003407E1"/>
    <w:rsid w:val="00343B9D"/>
    <w:rsid w:val="00355159"/>
    <w:rsid w:val="00363146"/>
    <w:rsid w:val="00367919"/>
    <w:rsid w:val="003705E7"/>
    <w:rsid w:val="003805D5"/>
    <w:rsid w:val="00390FAB"/>
    <w:rsid w:val="003A30C4"/>
    <w:rsid w:val="003A68A9"/>
    <w:rsid w:val="003C7AB4"/>
    <w:rsid w:val="003D1D86"/>
    <w:rsid w:val="003D3F42"/>
    <w:rsid w:val="003E5A0D"/>
    <w:rsid w:val="003F3A4C"/>
    <w:rsid w:val="004234D7"/>
    <w:rsid w:val="004338E5"/>
    <w:rsid w:val="00466551"/>
    <w:rsid w:val="00467D0C"/>
    <w:rsid w:val="00467EF7"/>
    <w:rsid w:val="00470EB9"/>
    <w:rsid w:val="00471F18"/>
    <w:rsid w:val="00473D3F"/>
    <w:rsid w:val="00473FE0"/>
    <w:rsid w:val="004748ED"/>
    <w:rsid w:val="00481657"/>
    <w:rsid w:val="0048239F"/>
    <w:rsid w:val="00491B2B"/>
    <w:rsid w:val="00495953"/>
    <w:rsid w:val="004C1850"/>
    <w:rsid w:val="004F01F0"/>
    <w:rsid w:val="004F2872"/>
    <w:rsid w:val="00506BC2"/>
    <w:rsid w:val="005243BA"/>
    <w:rsid w:val="00525984"/>
    <w:rsid w:val="00525AD9"/>
    <w:rsid w:val="005328B0"/>
    <w:rsid w:val="0054437B"/>
    <w:rsid w:val="0054571A"/>
    <w:rsid w:val="00553322"/>
    <w:rsid w:val="00556990"/>
    <w:rsid w:val="00560A98"/>
    <w:rsid w:val="005638B0"/>
    <w:rsid w:val="0056627A"/>
    <w:rsid w:val="00572AB8"/>
    <w:rsid w:val="00575BD4"/>
    <w:rsid w:val="00583E74"/>
    <w:rsid w:val="00586586"/>
    <w:rsid w:val="005867F4"/>
    <w:rsid w:val="00592106"/>
    <w:rsid w:val="00593398"/>
    <w:rsid w:val="005A1EB5"/>
    <w:rsid w:val="005A24AB"/>
    <w:rsid w:val="005A30BD"/>
    <w:rsid w:val="005A53FC"/>
    <w:rsid w:val="005B5304"/>
    <w:rsid w:val="005C48D3"/>
    <w:rsid w:val="005D37DA"/>
    <w:rsid w:val="005F61C1"/>
    <w:rsid w:val="00607F19"/>
    <w:rsid w:val="006146AF"/>
    <w:rsid w:val="00625CE7"/>
    <w:rsid w:val="006346FE"/>
    <w:rsid w:val="006504EC"/>
    <w:rsid w:val="00650711"/>
    <w:rsid w:val="00652707"/>
    <w:rsid w:val="00653CDF"/>
    <w:rsid w:val="006540CC"/>
    <w:rsid w:val="00656408"/>
    <w:rsid w:val="00660643"/>
    <w:rsid w:val="00664DC7"/>
    <w:rsid w:val="00664F53"/>
    <w:rsid w:val="00693FBE"/>
    <w:rsid w:val="006945ED"/>
    <w:rsid w:val="00694C64"/>
    <w:rsid w:val="006A43B2"/>
    <w:rsid w:val="006B27E5"/>
    <w:rsid w:val="006B663D"/>
    <w:rsid w:val="006C7A41"/>
    <w:rsid w:val="006D06A9"/>
    <w:rsid w:val="006D75C8"/>
    <w:rsid w:val="006E5548"/>
    <w:rsid w:val="006E58EF"/>
    <w:rsid w:val="006F4E9D"/>
    <w:rsid w:val="006F75F2"/>
    <w:rsid w:val="007071F5"/>
    <w:rsid w:val="0071607C"/>
    <w:rsid w:val="00720F0B"/>
    <w:rsid w:val="00721974"/>
    <w:rsid w:val="00734400"/>
    <w:rsid w:val="00743ACC"/>
    <w:rsid w:val="0074717F"/>
    <w:rsid w:val="00752034"/>
    <w:rsid w:val="00760550"/>
    <w:rsid w:val="00761CE6"/>
    <w:rsid w:val="00780B49"/>
    <w:rsid w:val="00787A72"/>
    <w:rsid w:val="00790903"/>
    <w:rsid w:val="007970CB"/>
    <w:rsid w:val="007A4133"/>
    <w:rsid w:val="007B18EE"/>
    <w:rsid w:val="007D1983"/>
    <w:rsid w:val="007E5EDE"/>
    <w:rsid w:val="007F038D"/>
    <w:rsid w:val="008126EE"/>
    <w:rsid w:val="00812F73"/>
    <w:rsid w:val="00824A75"/>
    <w:rsid w:val="00830168"/>
    <w:rsid w:val="008461A5"/>
    <w:rsid w:val="00852BC0"/>
    <w:rsid w:val="00871497"/>
    <w:rsid w:val="00877C5C"/>
    <w:rsid w:val="00893F87"/>
    <w:rsid w:val="008A34E1"/>
    <w:rsid w:val="008A43FD"/>
    <w:rsid w:val="008A472E"/>
    <w:rsid w:val="008B198D"/>
    <w:rsid w:val="008C4A25"/>
    <w:rsid w:val="008D6BE7"/>
    <w:rsid w:val="008D7E6F"/>
    <w:rsid w:val="008E487F"/>
    <w:rsid w:val="008E5540"/>
    <w:rsid w:val="008F3595"/>
    <w:rsid w:val="008F56CD"/>
    <w:rsid w:val="009107AC"/>
    <w:rsid w:val="00913ECF"/>
    <w:rsid w:val="0091719B"/>
    <w:rsid w:val="009310A1"/>
    <w:rsid w:val="009311C1"/>
    <w:rsid w:val="00936C02"/>
    <w:rsid w:val="00942468"/>
    <w:rsid w:val="00944C7D"/>
    <w:rsid w:val="00950776"/>
    <w:rsid w:val="0095312B"/>
    <w:rsid w:val="00954F19"/>
    <w:rsid w:val="0097224C"/>
    <w:rsid w:val="00974BA6"/>
    <w:rsid w:val="0098533C"/>
    <w:rsid w:val="009A6A1B"/>
    <w:rsid w:val="009C22E7"/>
    <w:rsid w:val="009D2E9C"/>
    <w:rsid w:val="009E27BC"/>
    <w:rsid w:val="009E29B3"/>
    <w:rsid w:val="009F2092"/>
    <w:rsid w:val="00A00877"/>
    <w:rsid w:val="00A10050"/>
    <w:rsid w:val="00A10CC1"/>
    <w:rsid w:val="00A14CF8"/>
    <w:rsid w:val="00A338E4"/>
    <w:rsid w:val="00A40009"/>
    <w:rsid w:val="00A42CAA"/>
    <w:rsid w:val="00A54D62"/>
    <w:rsid w:val="00A61563"/>
    <w:rsid w:val="00A6539E"/>
    <w:rsid w:val="00A76A76"/>
    <w:rsid w:val="00A84168"/>
    <w:rsid w:val="00A86F55"/>
    <w:rsid w:val="00A91966"/>
    <w:rsid w:val="00A94A2B"/>
    <w:rsid w:val="00A97E92"/>
    <w:rsid w:val="00AA4830"/>
    <w:rsid w:val="00AB528C"/>
    <w:rsid w:val="00AC6B81"/>
    <w:rsid w:val="00AC75B0"/>
    <w:rsid w:val="00AD6C6D"/>
    <w:rsid w:val="00AE6B30"/>
    <w:rsid w:val="00AE7EB7"/>
    <w:rsid w:val="00B00AC3"/>
    <w:rsid w:val="00B0412F"/>
    <w:rsid w:val="00B10813"/>
    <w:rsid w:val="00B20F79"/>
    <w:rsid w:val="00B2532F"/>
    <w:rsid w:val="00B32323"/>
    <w:rsid w:val="00B40B34"/>
    <w:rsid w:val="00B4560C"/>
    <w:rsid w:val="00B50616"/>
    <w:rsid w:val="00B524DF"/>
    <w:rsid w:val="00B57624"/>
    <w:rsid w:val="00B63D02"/>
    <w:rsid w:val="00B737B3"/>
    <w:rsid w:val="00B757E0"/>
    <w:rsid w:val="00B9509F"/>
    <w:rsid w:val="00BA42B3"/>
    <w:rsid w:val="00BB047B"/>
    <w:rsid w:val="00BB1FE2"/>
    <w:rsid w:val="00BB1FE5"/>
    <w:rsid w:val="00BC6849"/>
    <w:rsid w:val="00BD44F8"/>
    <w:rsid w:val="00BF7C30"/>
    <w:rsid w:val="00BF7C3D"/>
    <w:rsid w:val="00C047B1"/>
    <w:rsid w:val="00C12256"/>
    <w:rsid w:val="00C27301"/>
    <w:rsid w:val="00C3533C"/>
    <w:rsid w:val="00C4629A"/>
    <w:rsid w:val="00C6507C"/>
    <w:rsid w:val="00C66F16"/>
    <w:rsid w:val="00C7178A"/>
    <w:rsid w:val="00C73541"/>
    <w:rsid w:val="00C73AE3"/>
    <w:rsid w:val="00C80992"/>
    <w:rsid w:val="00C838FC"/>
    <w:rsid w:val="00C90E70"/>
    <w:rsid w:val="00CA0D03"/>
    <w:rsid w:val="00CA346F"/>
    <w:rsid w:val="00CD0E60"/>
    <w:rsid w:val="00CE7B7F"/>
    <w:rsid w:val="00CF0A20"/>
    <w:rsid w:val="00CF6D39"/>
    <w:rsid w:val="00D1065B"/>
    <w:rsid w:val="00D160EE"/>
    <w:rsid w:val="00D25D9F"/>
    <w:rsid w:val="00D31D1F"/>
    <w:rsid w:val="00D419AC"/>
    <w:rsid w:val="00D57BF5"/>
    <w:rsid w:val="00D64A3C"/>
    <w:rsid w:val="00D71BD5"/>
    <w:rsid w:val="00D77907"/>
    <w:rsid w:val="00D97983"/>
    <w:rsid w:val="00DA5468"/>
    <w:rsid w:val="00DB5716"/>
    <w:rsid w:val="00DC5317"/>
    <w:rsid w:val="00DE5210"/>
    <w:rsid w:val="00DF5A30"/>
    <w:rsid w:val="00E030EA"/>
    <w:rsid w:val="00E0337E"/>
    <w:rsid w:val="00E0594F"/>
    <w:rsid w:val="00E11652"/>
    <w:rsid w:val="00E331CB"/>
    <w:rsid w:val="00E60654"/>
    <w:rsid w:val="00E67831"/>
    <w:rsid w:val="00EA2B8C"/>
    <w:rsid w:val="00EA6F05"/>
    <w:rsid w:val="00EA7C0E"/>
    <w:rsid w:val="00EB40AA"/>
    <w:rsid w:val="00EB7098"/>
    <w:rsid w:val="00EC31A3"/>
    <w:rsid w:val="00ED4A78"/>
    <w:rsid w:val="00EE2ED4"/>
    <w:rsid w:val="00EE5A8F"/>
    <w:rsid w:val="00EF2AC2"/>
    <w:rsid w:val="00F10B52"/>
    <w:rsid w:val="00F13E76"/>
    <w:rsid w:val="00F17033"/>
    <w:rsid w:val="00F20468"/>
    <w:rsid w:val="00F26800"/>
    <w:rsid w:val="00F327FF"/>
    <w:rsid w:val="00F407D0"/>
    <w:rsid w:val="00F53013"/>
    <w:rsid w:val="00F632AF"/>
    <w:rsid w:val="00F85CB5"/>
    <w:rsid w:val="00F90786"/>
    <w:rsid w:val="00F93B14"/>
    <w:rsid w:val="00F94A96"/>
    <w:rsid w:val="00F974B8"/>
    <w:rsid w:val="00FB2E76"/>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F0F04"/>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3A68A9"/>
    <w:pPr>
      <w:keepNext/>
      <w:keepLines/>
      <w:numPr>
        <w:ilvl w:val="1"/>
        <w:numId w:val="4"/>
      </w:numPr>
      <w:spacing w:before="360" w:after="120" w:line="360" w:lineRule="exact"/>
      <w:outlineLvl w:val="1"/>
    </w:pPr>
    <w:rPr>
      <w:rFonts w:ascii="Open Sans" w:eastAsia="Tahoma" w:hAnsi="Open Sans" w:cs="Open Sans"/>
      <w:b/>
      <w:bCs/>
      <w:color w:val="auto"/>
      <w:szCs w:val="20"/>
      <w:lang w:eastAsia="en-GB"/>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3A68A9"/>
    <w:rPr>
      <w:rFonts w:ascii="Open Sans" w:eastAsia="Tahoma" w:hAnsi="Open Sans" w:cs="Open Sans"/>
      <w:b/>
      <w:bCs/>
      <w:szCs w:val="20"/>
      <w:lang w:eastAsia="en-GB"/>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styleId="Title">
    <w:name w:val="Title"/>
    <w:basedOn w:val="Normal"/>
    <w:next w:val="Normal"/>
    <w:link w:val="TitleChar"/>
    <w:uiPriority w:val="10"/>
    <w:qFormat/>
    <w:rsid w:val="00A76A7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76A76"/>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6F4E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qs154/chapter/quality-statement-3-physical-health-during-and-after-manual-restrai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300291/JRA_DoH_Guidance_on_RH_Summary_web_accessibl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qc.org.uk/guidance-providers/regulations-enforcement/regulation-13-safeguarding-service-users-abuse-improper"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7B8660702431785E449988454CF21"/>
        <w:category>
          <w:name w:val="General"/>
          <w:gallery w:val="placeholder"/>
        </w:category>
        <w:types>
          <w:type w:val="bbPlcHdr"/>
        </w:types>
        <w:behaviors>
          <w:behavior w:val="content"/>
        </w:behaviors>
        <w:guid w:val="{AB2147BD-2F46-498A-8E06-3F07F7094CDF}"/>
      </w:docPartPr>
      <w:docPartBody>
        <w:p w:rsidR="006F5606" w:rsidRDefault="00445F96">
          <w:r w:rsidRPr="00FE05F2">
            <w:rPr>
              <w:rStyle w:val="PlaceholderText"/>
            </w:rPr>
            <w:t>Company Logo</w:t>
          </w:r>
        </w:p>
      </w:docPartBody>
    </w:docPart>
    <w:docPart>
      <w:docPartPr>
        <w:name w:val="329D38AC11AE4452AD4BE9F6A4DB8789"/>
        <w:category>
          <w:name w:val="General"/>
          <w:gallery w:val="placeholder"/>
        </w:category>
        <w:types>
          <w:type w:val="bbPlcHdr"/>
        </w:types>
        <w:behaviors>
          <w:behavior w:val="content"/>
        </w:behaviors>
        <w:guid w:val="{FCAF91BA-FE1B-4B62-8412-23C2633F5F7B}"/>
      </w:docPartPr>
      <w:docPartBody>
        <w:p w:rsidR="006F5606" w:rsidRDefault="00445F96">
          <w:r w:rsidRPr="00FE05F2">
            <w:rPr>
              <w:rStyle w:val="PlaceholderText"/>
            </w:rPr>
            <w:t>Policy Lead</w:t>
          </w:r>
        </w:p>
      </w:docPartBody>
    </w:docPart>
    <w:docPart>
      <w:docPartPr>
        <w:name w:val="7117D33AEF5A4E97BA5342E0AAD08A93"/>
        <w:category>
          <w:name w:val="General"/>
          <w:gallery w:val="placeholder"/>
        </w:category>
        <w:types>
          <w:type w:val="bbPlcHdr"/>
        </w:types>
        <w:behaviors>
          <w:behavior w:val="content"/>
        </w:behaviors>
        <w:guid w:val="{327ED07E-7CCE-4076-B7B2-26A3A0D7768C}"/>
      </w:docPartPr>
      <w:docPartBody>
        <w:p w:rsidR="006F5606" w:rsidRDefault="00445F96">
          <w:r w:rsidRPr="00FE05F2">
            <w:rPr>
              <w:rStyle w:val="PlaceholderText"/>
            </w:rPr>
            <w:t>Date of Issue</w:t>
          </w:r>
        </w:p>
      </w:docPartBody>
    </w:docPart>
    <w:docPart>
      <w:docPartPr>
        <w:name w:val="0AF20A581A044F04B4723D8D505475A5"/>
        <w:category>
          <w:name w:val="General"/>
          <w:gallery w:val="placeholder"/>
        </w:category>
        <w:types>
          <w:type w:val="bbPlcHdr"/>
        </w:types>
        <w:behaviors>
          <w:behavior w:val="content"/>
        </w:behaviors>
        <w:guid w:val="{7E67015E-0693-4412-88C1-FE39F4210AF8}"/>
      </w:docPartPr>
      <w:docPartBody>
        <w:p w:rsidR="006F5606" w:rsidRDefault="00445F96">
          <w:r w:rsidRPr="00FE05F2">
            <w:rPr>
              <w:rStyle w:val="PlaceholderText"/>
            </w:rPr>
            <w:t>Date of Issue</w:t>
          </w:r>
        </w:p>
      </w:docPartBody>
    </w:docPart>
    <w:docPart>
      <w:docPartPr>
        <w:name w:val="1E6609071BB5483ABFDC3225D656251C"/>
        <w:category>
          <w:name w:val="General"/>
          <w:gallery w:val="placeholder"/>
        </w:category>
        <w:types>
          <w:type w:val="bbPlcHdr"/>
        </w:types>
        <w:behaviors>
          <w:behavior w:val="content"/>
        </w:behaviors>
        <w:guid w:val="{26768C26-7CC4-47E5-B999-6920D0C268BA}"/>
      </w:docPartPr>
      <w:docPartBody>
        <w:p w:rsidR="006F5606" w:rsidRDefault="00445F96">
          <w:r w:rsidRPr="00FE05F2">
            <w:rPr>
              <w:rStyle w:val="PlaceholderText"/>
            </w:rPr>
            <w:t>Date of Review</w:t>
          </w:r>
        </w:p>
      </w:docPartBody>
    </w:docPart>
    <w:docPart>
      <w:docPartPr>
        <w:name w:val="0C77ADC278104EAA8DEB33E7396BE08D"/>
        <w:category>
          <w:name w:val="General"/>
          <w:gallery w:val="placeholder"/>
        </w:category>
        <w:types>
          <w:type w:val="bbPlcHdr"/>
        </w:types>
        <w:behaviors>
          <w:behavior w:val="content"/>
        </w:behaviors>
        <w:guid w:val="{A61E53ED-CD59-4514-854A-B8340DFC8601}"/>
      </w:docPartPr>
      <w:docPartBody>
        <w:p w:rsidR="006F5606" w:rsidRDefault="00445F96">
          <w:r w:rsidRPr="00FE05F2">
            <w:rPr>
              <w:rStyle w:val="PlaceholderText"/>
            </w:rPr>
            <w:t>Date of Review</w:t>
          </w:r>
        </w:p>
      </w:docPartBody>
    </w:docPart>
    <w:docPart>
      <w:docPartPr>
        <w:name w:val="D1F172361CFC46D2A9BAE66E0334678C"/>
        <w:category>
          <w:name w:val="General"/>
          <w:gallery w:val="placeholder"/>
        </w:category>
        <w:types>
          <w:type w:val="bbPlcHdr"/>
        </w:types>
        <w:behaviors>
          <w:behavior w:val="content"/>
        </w:behaviors>
        <w:guid w:val="{6B87E0FB-E2DC-40A3-AAF0-8FD3A7DC6A19}"/>
      </w:docPartPr>
      <w:docPartBody>
        <w:p w:rsidR="006F5606" w:rsidRDefault="00445F96">
          <w:r w:rsidRPr="00FE05F2">
            <w:rPr>
              <w:rStyle w:val="PlaceholderText"/>
            </w:rPr>
            <w:t>Company Name</w:t>
          </w:r>
        </w:p>
      </w:docPartBody>
    </w:docPart>
    <w:docPart>
      <w:docPartPr>
        <w:name w:val="1EB797E6E5CC4574BB2C72CD21F4194E"/>
        <w:category>
          <w:name w:val="General"/>
          <w:gallery w:val="placeholder"/>
        </w:category>
        <w:types>
          <w:type w:val="bbPlcHdr"/>
        </w:types>
        <w:behaviors>
          <w:behavior w:val="content"/>
        </w:behaviors>
        <w:guid w:val="{31667A7D-E6E4-462D-A1AC-C6ECF24646AE}"/>
      </w:docPartPr>
      <w:docPartBody>
        <w:p w:rsidR="006F5606" w:rsidRDefault="00445F96">
          <w:r w:rsidRPr="00FE05F2">
            <w:rPr>
              <w:rStyle w:val="PlaceholderText"/>
            </w:rPr>
            <w:t>Company Name</w:t>
          </w:r>
        </w:p>
      </w:docPartBody>
    </w:docPart>
    <w:docPart>
      <w:docPartPr>
        <w:name w:val="4C7039FD686249D7A9E26755A95B3DCE"/>
        <w:category>
          <w:name w:val="General"/>
          <w:gallery w:val="placeholder"/>
        </w:category>
        <w:types>
          <w:type w:val="bbPlcHdr"/>
        </w:types>
        <w:behaviors>
          <w:behavior w:val="content"/>
        </w:behaviors>
        <w:guid w:val="{8CEDF4CB-39B1-47F3-A2BD-6D7245D0105A}"/>
      </w:docPartPr>
      <w:docPartBody>
        <w:p w:rsidR="006F5606" w:rsidRDefault="00445F96">
          <w:r w:rsidRPr="00FE05F2">
            <w:rPr>
              <w:rStyle w:val="PlaceholderText"/>
            </w:rPr>
            <w:t>Company Name</w:t>
          </w:r>
        </w:p>
      </w:docPartBody>
    </w:docPart>
    <w:docPart>
      <w:docPartPr>
        <w:name w:val="4630EAADC0E54326B8A8DE5E007B7C3B"/>
        <w:category>
          <w:name w:val="General"/>
          <w:gallery w:val="placeholder"/>
        </w:category>
        <w:types>
          <w:type w:val="bbPlcHdr"/>
        </w:types>
        <w:behaviors>
          <w:behavior w:val="content"/>
        </w:behaviors>
        <w:guid w:val="{220B188D-F1BB-4E31-A302-8BCD4B22BC1D}"/>
      </w:docPartPr>
      <w:docPartBody>
        <w:p w:rsidR="006F5606" w:rsidRDefault="00445F96">
          <w:r w:rsidRPr="00FE05F2">
            <w:rPr>
              <w:rStyle w:val="PlaceholderText"/>
            </w:rPr>
            <w:t>Company Name</w:t>
          </w:r>
        </w:p>
      </w:docPartBody>
    </w:docPart>
    <w:docPart>
      <w:docPartPr>
        <w:name w:val="288F53E17F614EADA61A1B913FDE85CE"/>
        <w:category>
          <w:name w:val="General"/>
          <w:gallery w:val="placeholder"/>
        </w:category>
        <w:types>
          <w:type w:val="bbPlcHdr"/>
        </w:types>
        <w:behaviors>
          <w:behavior w:val="content"/>
        </w:behaviors>
        <w:guid w:val="{999FB6FA-04AC-4A43-B399-D8C6DFCBC3BD}"/>
      </w:docPartPr>
      <w:docPartBody>
        <w:p w:rsidR="006F5606" w:rsidRDefault="00445F96">
          <w:r w:rsidRPr="00FE05F2">
            <w:rPr>
              <w:rStyle w:val="PlaceholderText"/>
            </w:rPr>
            <w:t>Company Name</w:t>
          </w:r>
        </w:p>
      </w:docPartBody>
    </w:docPart>
    <w:docPart>
      <w:docPartPr>
        <w:name w:val="5EBDFDDE22EF40F7A0C138DC09433608"/>
        <w:category>
          <w:name w:val="General"/>
          <w:gallery w:val="placeholder"/>
        </w:category>
        <w:types>
          <w:type w:val="bbPlcHdr"/>
        </w:types>
        <w:behaviors>
          <w:behavior w:val="content"/>
        </w:behaviors>
        <w:guid w:val="{A9F97B40-1307-463D-B4C3-641F01B45639}"/>
      </w:docPartPr>
      <w:docPartBody>
        <w:p w:rsidR="006F5606" w:rsidRDefault="00445F96">
          <w:r w:rsidRPr="00FE05F2">
            <w:rPr>
              <w:rStyle w:val="PlaceholderText"/>
            </w:rPr>
            <w:t>Company Name</w:t>
          </w:r>
        </w:p>
      </w:docPartBody>
    </w:docPart>
    <w:docPart>
      <w:docPartPr>
        <w:name w:val="4B9209E8159A42BFAEF929A4D9532FB9"/>
        <w:category>
          <w:name w:val="General"/>
          <w:gallery w:val="placeholder"/>
        </w:category>
        <w:types>
          <w:type w:val="bbPlcHdr"/>
        </w:types>
        <w:behaviors>
          <w:behavior w:val="content"/>
        </w:behaviors>
        <w:guid w:val="{94B22496-333F-43C2-B66D-2817A291FE23}"/>
      </w:docPartPr>
      <w:docPartBody>
        <w:p w:rsidR="006F5606" w:rsidRDefault="00445F96">
          <w:r w:rsidRPr="00FE05F2">
            <w:rPr>
              <w:rStyle w:val="PlaceholderText"/>
            </w:rPr>
            <w:t>Company Name</w:t>
          </w:r>
        </w:p>
      </w:docPartBody>
    </w:docPart>
    <w:docPart>
      <w:docPartPr>
        <w:name w:val="6DE0760CF34F4EA5AE04C30B57C9AAAE"/>
        <w:category>
          <w:name w:val="General"/>
          <w:gallery w:val="placeholder"/>
        </w:category>
        <w:types>
          <w:type w:val="bbPlcHdr"/>
        </w:types>
        <w:behaviors>
          <w:behavior w:val="content"/>
        </w:behaviors>
        <w:guid w:val="{D5745B73-AAE2-495F-BD5C-8E4ADD57CD92}"/>
      </w:docPartPr>
      <w:docPartBody>
        <w:p w:rsidR="006F5606" w:rsidRDefault="00445F96">
          <w:r w:rsidRPr="00FE05F2">
            <w:rPr>
              <w:rStyle w:val="PlaceholderText"/>
            </w:rPr>
            <w:t>Company Name</w:t>
          </w:r>
        </w:p>
      </w:docPartBody>
    </w:docPart>
    <w:docPart>
      <w:docPartPr>
        <w:name w:val="2D57C173E4AF4AEE863A312F9F99D775"/>
        <w:category>
          <w:name w:val="General"/>
          <w:gallery w:val="placeholder"/>
        </w:category>
        <w:types>
          <w:type w:val="bbPlcHdr"/>
        </w:types>
        <w:behaviors>
          <w:behavior w:val="content"/>
        </w:behaviors>
        <w:guid w:val="{EF7BE1A2-9B24-453B-9C07-8B5EA2A24B82}"/>
      </w:docPartPr>
      <w:docPartBody>
        <w:p w:rsidR="006F5606" w:rsidRDefault="00445F96">
          <w:r w:rsidRPr="00FE05F2">
            <w:rPr>
              <w:rStyle w:val="PlaceholderText"/>
            </w:rPr>
            <w:t>Company Name</w:t>
          </w:r>
        </w:p>
      </w:docPartBody>
    </w:docPart>
    <w:docPart>
      <w:docPartPr>
        <w:name w:val="B7B7C3EE467B429EAAF996DB069F8E31"/>
        <w:category>
          <w:name w:val="General"/>
          <w:gallery w:val="placeholder"/>
        </w:category>
        <w:types>
          <w:type w:val="bbPlcHdr"/>
        </w:types>
        <w:behaviors>
          <w:behavior w:val="content"/>
        </w:behaviors>
        <w:guid w:val="{03FA4D19-21F9-4387-B637-EC2BBD913FAD}"/>
      </w:docPartPr>
      <w:docPartBody>
        <w:p w:rsidR="006F5606" w:rsidRDefault="00445F96">
          <w:r w:rsidRPr="00FE05F2">
            <w:rPr>
              <w:rStyle w:val="PlaceholderText"/>
            </w:rPr>
            <w:t>Company Name</w:t>
          </w:r>
        </w:p>
      </w:docPartBody>
    </w:docPart>
    <w:docPart>
      <w:docPartPr>
        <w:name w:val="F4781922BA0C4F8486C5D800D5C94A0A"/>
        <w:category>
          <w:name w:val="General"/>
          <w:gallery w:val="placeholder"/>
        </w:category>
        <w:types>
          <w:type w:val="bbPlcHdr"/>
        </w:types>
        <w:behaviors>
          <w:behavior w:val="content"/>
        </w:behaviors>
        <w:guid w:val="{8B4B28DE-AAC8-4BE9-90EE-C79CA992C968}"/>
      </w:docPartPr>
      <w:docPartBody>
        <w:p w:rsidR="006F5606" w:rsidRDefault="00445F96">
          <w:r w:rsidRPr="00FE05F2">
            <w:rPr>
              <w:rStyle w:val="PlaceholderText"/>
            </w:rPr>
            <w:t>Company Name</w:t>
          </w:r>
        </w:p>
      </w:docPartBody>
    </w:docPart>
    <w:docPart>
      <w:docPartPr>
        <w:name w:val="B95F5B96DF10471B8B30BFEF0E6D42E6"/>
        <w:category>
          <w:name w:val="General"/>
          <w:gallery w:val="placeholder"/>
        </w:category>
        <w:types>
          <w:type w:val="bbPlcHdr"/>
        </w:types>
        <w:behaviors>
          <w:behavior w:val="content"/>
        </w:behaviors>
        <w:guid w:val="{CECC7CCA-28B4-4666-868F-85CFF998E6F3}"/>
      </w:docPartPr>
      <w:docPartBody>
        <w:p w:rsidR="006F5606" w:rsidRDefault="00445F96">
          <w:r w:rsidRPr="00FE05F2">
            <w:rPr>
              <w:rStyle w:val="PlaceholderText"/>
            </w:rPr>
            <w:t>Company Name</w:t>
          </w:r>
        </w:p>
      </w:docPartBody>
    </w:docPart>
    <w:docPart>
      <w:docPartPr>
        <w:name w:val="969D2E2ADEB04CF4A20642774CF5DD46"/>
        <w:category>
          <w:name w:val="General"/>
          <w:gallery w:val="placeholder"/>
        </w:category>
        <w:types>
          <w:type w:val="bbPlcHdr"/>
        </w:types>
        <w:behaviors>
          <w:behavior w:val="content"/>
        </w:behaviors>
        <w:guid w:val="{9EB17877-FE34-485C-B21B-D8856E6629D7}"/>
      </w:docPartPr>
      <w:docPartBody>
        <w:p w:rsidR="006F5606" w:rsidRDefault="00445F96">
          <w:r w:rsidRPr="00FE05F2">
            <w:rPr>
              <w:rStyle w:val="PlaceholderText"/>
            </w:rPr>
            <w:t>Company Name</w:t>
          </w:r>
        </w:p>
      </w:docPartBody>
    </w:docPart>
    <w:docPart>
      <w:docPartPr>
        <w:name w:val="44D67F45C38240ACA52A97AB4B29B488"/>
        <w:category>
          <w:name w:val="General"/>
          <w:gallery w:val="placeholder"/>
        </w:category>
        <w:types>
          <w:type w:val="bbPlcHdr"/>
        </w:types>
        <w:behaviors>
          <w:behavior w:val="content"/>
        </w:behaviors>
        <w:guid w:val="{2DFF71DA-5267-4F42-961A-B4F9BD2C1C1F}"/>
      </w:docPartPr>
      <w:docPartBody>
        <w:p w:rsidR="006F5606" w:rsidRDefault="00445F96">
          <w:r w:rsidRPr="00FE05F2">
            <w:rPr>
              <w:rStyle w:val="PlaceholderText"/>
            </w:rPr>
            <w:t>Company Name</w:t>
          </w:r>
        </w:p>
      </w:docPartBody>
    </w:docPart>
    <w:docPart>
      <w:docPartPr>
        <w:name w:val="2139A7D02CDC42E78D60ABCCC719EB2F"/>
        <w:category>
          <w:name w:val="General"/>
          <w:gallery w:val="placeholder"/>
        </w:category>
        <w:types>
          <w:type w:val="bbPlcHdr"/>
        </w:types>
        <w:behaviors>
          <w:behavior w:val="content"/>
        </w:behaviors>
        <w:guid w:val="{BC05AA48-459D-4D6D-BE35-F342D419CD4E}"/>
      </w:docPartPr>
      <w:docPartBody>
        <w:p w:rsidR="006F5606" w:rsidRDefault="00445F96">
          <w:r w:rsidRPr="00FE05F2">
            <w:rPr>
              <w:rStyle w:val="PlaceholderText"/>
            </w:rPr>
            <w:t>Company Name</w:t>
          </w:r>
        </w:p>
      </w:docPartBody>
    </w:docPart>
    <w:docPart>
      <w:docPartPr>
        <w:name w:val="B5EAB4A0E22241EC8B9C85303334191A"/>
        <w:category>
          <w:name w:val="General"/>
          <w:gallery w:val="placeholder"/>
        </w:category>
        <w:types>
          <w:type w:val="bbPlcHdr"/>
        </w:types>
        <w:behaviors>
          <w:behavior w:val="content"/>
        </w:behaviors>
        <w:guid w:val="{47C6BA45-566B-4BCF-8144-58DD1321A241}"/>
      </w:docPartPr>
      <w:docPartBody>
        <w:p w:rsidR="006F5606" w:rsidRDefault="00445F96">
          <w:r w:rsidRPr="00FE05F2">
            <w:rPr>
              <w:rStyle w:val="PlaceholderText"/>
            </w:rPr>
            <w:t>Company Name</w:t>
          </w:r>
        </w:p>
      </w:docPartBody>
    </w:docPart>
    <w:docPart>
      <w:docPartPr>
        <w:name w:val="7F66E7DF84CA4FB98D51F2910C1F157D"/>
        <w:category>
          <w:name w:val="General"/>
          <w:gallery w:val="placeholder"/>
        </w:category>
        <w:types>
          <w:type w:val="bbPlcHdr"/>
        </w:types>
        <w:behaviors>
          <w:behavior w:val="content"/>
        </w:behaviors>
        <w:guid w:val="{BFE7BA49-CAF9-43CB-9AD2-72B03C5237BB}"/>
      </w:docPartPr>
      <w:docPartBody>
        <w:p w:rsidR="006F5606" w:rsidRDefault="00445F96">
          <w:r w:rsidRPr="00FE05F2">
            <w:rPr>
              <w:rStyle w:val="PlaceholderText"/>
            </w:rPr>
            <w:t>Company Name</w:t>
          </w:r>
        </w:p>
      </w:docPartBody>
    </w:docPart>
    <w:docPart>
      <w:docPartPr>
        <w:name w:val="84E9E06516A3459A8D6D1543C5B83C58"/>
        <w:category>
          <w:name w:val="General"/>
          <w:gallery w:val="placeholder"/>
        </w:category>
        <w:types>
          <w:type w:val="bbPlcHdr"/>
        </w:types>
        <w:behaviors>
          <w:behavior w:val="content"/>
        </w:behaviors>
        <w:guid w:val="{E580EB16-9443-46CC-8B44-B5467C8A0FF4}"/>
      </w:docPartPr>
      <w:docPartBody>
        <w:p w:rsidR="006F5606" w:rsidRDefault="00445F96">
          <w:r w:rsidRPr="00FE05F2">
            <w:rPr>
              <w:rStyle w:val="PlaceholderText"/>
            </w:rPr>
            <w:t>Company Name</w:t>
          </w:r>
        </w:p>
      </w:docPartBody>
    </w:docPart>
    <w:docPart>
      <w:docPartPr>
        <w:name w:val="2E9CDE0E737E4F05A0ACF73F6D5088D6"/>
        <w:category>
          <w:name w:val="General"/>
          <w:gallery w:val="placeholder"/>
        </w:category>
        <w:types>
          <w:type w:val="bbPlcHdr"/>
        </w:types>
        <w:behaviors>
          <w:behavior w:val="content"/>
        </w:behaviors>
        <w:guid w:val="{65345CFD-AB73-49C8-99E0-51BAE566A4AB}"/>
      </w:docPartPr>
      <w:docPartBody>
        <w:p w:rsidR="006F5606" w:rsidRDefault="00445F96">
          <w:r w:rsidRPr="00FE05F2">
            <w:rPr>
              <w:rStyle w:val="PlaceholderText"/>
            </w:rPr>
            <w:t>Company Name</w:t>
          </w:r>
        </w:p>
      </w:docPartBody>
    </w:docPart>
    <w:docPart>
      <w:docPartPr>
        <w:name w:val="495D6A7C718F469BAB8E0959C136562A"/>
        <w:category>
          <w:name w:val="General"/>
          <w:gallery w:val="placeholder"/>
        </w:category>
        <w:types>
          <w:type w:val="bbPlcHdr"/>
        </w:types>
        <w:behaviors>
          <w:behavior w:val="content"/>
        </w:behaviors>
        <w:guid w:val="{A73CB409-D767-4BF2-8EC0-848644D1419B}"/>
      </w:docPartPr>
      <w:docPartBody>
        <w:p w:rsidR="006F5606" w:rsidRDefault="00445F96">
          <w:r w:rsidRPr="00FE05F2">
            <w:rPr>
              <w:rStyle w:val="PlaceholderText"/>
            </w:rPr>
            <w:t>Company Name</w:t>
          </w:r>
        </w:p>
      </w:docPartBody>
    </w:docPart>
    <w:docPart>
      <w:docPartPr>
        <w:name w:val="A8D3901763A84DC199D7284CEA675A1E"/>
        <w:category>
          <w:name w:val="General"/>
          <w:gallery w:val="placeholder"/>
        </w:category>
        <w:types>
          <w:type w:val="bbPlcHdr"/>
        </w:types>
        <w:behaviors>
          <w:behavior w:val="content"/>
        </w:behaviors>
        <w:guid w:val="{A6DD833B-4BF0-42FB-9074-845061FBA44D}"/>
      </w:docPartPr>
      <w:docPartBody>
        <w:p w:rsidR="006F5606" w:rsidRDefault="00445F96">
          <w:r w:rsidRPr="00FE05F2">
            <w:rPr>
              <w:rStyle w:val="PlaceholderText"/>
            </w:rPr>
            <w:t>Company Name</w:t>
          </w:r>
        </w:p>
      </w:docPartBody>
    </w:docPart>
    <w:docPart>
      <w:docPartPr>
        <w:name w:val="FB5955EDD83A4750B0A8BC2B846706CE"/>
        <w:category>
          <w:name w:val="General"/>
          <w:gallery w:val="placeholder"/>
        </w:category>
        <w:types>
          <w:type w:val="bbPlcHdr"/>
        </w:types>
        <w:behaviors>
          <w:behavior w:val="content"/>
        </w:behaviors>
        <w:guid w:val="{59450AE4-CE96-49BB-B92A-B2576269B397}"/>
      </w:docPartPr>
      <w:docPartBody>
        <w:p w:rsidR="006F5606" w:rsidRDefault="00445F96">
          <w:r w:rsidRPr="00FE05F2">
            <w:rPr>
              <w:rStyle w:val="PlaceholderText"/>
            </w:rPr>
            <w:t>Company Name</w:t>
          </w:r>
        </w:p>
      </w:docPartBody>
    </w:docPart>
    <w:docPart>
      <w:docPartPr>
        <w:name w:val="4C4B80D7E8E5434BAEE69D9F21062C49"/>
        <w:category>
          <w:name w:val="General"/>
          <w:gallery w:val="placeholder"/>
        </w:category>
        <w:types>
          <w:type w:val="bbPlcHdr"/>
        </w:types>
        <w:behaviors>
          <w:behavior w:val="content"/>
        </w:behaviors>
        <w:guid w:val="{B32B79B3-F070-467F-BAE0-C39B6C433D8A}"/>
      </w:docPartPr>
      <w:docPartBody>
        <w:p w:rsidR="006F5606" w:rsidRDefault="00445F96">
          <w:r w:rsidRPr="00FE05F2">
            <w:rPr>
              <w:rStyle w:val="PlaceholderText"/>
            </w:rPr>
            <w:t>Company Name</w:t>
          </w:r>
        </w:p>
      </w:docPartBody>
    </w:docPart>
    <w:docPart>
      <w:docPartPr>
        <w:name w:val="69CA5D77041F4059998D545E4DFA2248"/>
        <w:category>
          <w:name w:val="General"/>
          <w:gallery w:val="placeholder"/>
        </w:category>
        <w:types>
          <w:type w:val="bbPlcHdr"/>
        </w:types>
        <w:behaviors>
          <w:behavior w:val="content"/>
        </w:behaviors>
        <w:guid w:val="{F468A14C-A6D5-4522-B02F-9EBAAF0CACF4}"/>
      </w:docPartPr>
      <w:docPartBody>
        <w:p w:rsidR="006F5606" w:rsidRDefault="00445F96">
          <w:r w:rsidRPr="00FE05F2">
            <w:rPr>
              <w:rStyle w:val="PlaceholderText"/>
            </w:rPr>
            <w:t>Company Name</w:t>
          </w:r>
        </w:p>
      </w:docPartBody>
    </w:docPart>
    <w:docPart>
      <w:docPartPr>
        <w:name w:val="9A68270D852A4C11B89CC9257F00C4D3"/>
        <w:category>
          <w:name w:val="General"/>
          <w:gallery w:val="placeholder"/>
        </w:category>
        <w:types>
          <w:type w:val="bbPlcHdr"/>
        </w:types>
        <w:behaviors>
          <w:behavior w:val="content"/>
        </w:behaviors>
        <w:guid w:val="{5D4FE622-3EEF-4BAA-A807-81CFC10C570D}"/>
      </w:docPartPr>
      <w:docPartBody>
        <w:p w:rsidR="00592E4E" w:rsidRDefault="00B522DD">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96"/>
    <w:rsid w:val="004230E6"/>
    <w:rsid w:val="00445F96"/>
    <w:rsid w:val="00592E4E"/>
    <w:rsid w:val="006F5606"/>
    <w:rsid w:val="008138F8"/>
    <w:rsid w:val="00B522DD"/>
    <w:rsid w:val="00CB4B6C"/>
    <w:rsid w:val="00E32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2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8ed9e408-43ab-490a-931c-b1d702437626-638107119340000000</MigrationWizIdVersion>
    <lcf76f155ced4ddcb4097134ff3c332f0 xmlns="56237ad3-8718-4af8-998e-3036ac3599be" xsi:nil="true"/>
    <MigrationWizId xmlns="56237ad3-8718-4af8-998e-3036ac3599be">8ed9e408-43ab-490a-931c-b1d702437626</MigrationWizId>
    <MigrationWizIdPermissions xmlns="56237ad3-8718-4af8-998e-3036ac3599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2.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3.xml><?xml version="1.0" encoding="utf-8"?>
<ds:datastoreItem xmlns:ds="http://schemas.openxmlformats.org/officeDocument/2006/customXml" ds:itemID="{92A9E3DF-1506-4732-B97A-C25A10753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2789</Words>
  <Characters>16317</Characters>
  <Application>Microsoft Office Word</Application>
  <DocSecurity>4</DocSecurity>
  <Lines>466</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18771</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DCCD009 - Chemical Restraint Policy</dc:title>
  <dc:subject/>
  <dc:creator>Imogen Huxford</dc:creator>
  <cp:keywords/>
  <dc:description/>
  <cp:lastModifiedBy>Rachael Dowson-Wallace</cp:lastModifiedBy>
  <cp:revision>2</cp:revision>
  <cp:lastPrinted>2020-07-26T06:21:00Z</cp:lastPrinted>
  <dcterms:created xsi:type="dcterms:W3CDTF">2023-10-30T09:59:00Z</dcterms:created>
  <dcterms:modified xsi:type="dcterms:W3CDTF">2023-10-30T09:59:00Z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