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d03756ca-7aac-495d-8170-6f51f542fc22"/>
        <w:id w:val="-764687597"/>
        <w:placeholder>
          <w:docPart w:val="09D9221A09BD4297A073E8D87A044AB4"/>
        </w:placeholder>
        <w:showingPlcHdr/>
        <w:picture/>
      </w:sdtPr>
      <w:sdtEndPr/>
      <w:sdtContent>
        <w:p w14:paraId="62814E12" w14:textId="31788864" w:rsidR="00F26800" w:rsidRPr="00A53DBD" w:rsidRDefault="00A53DBD" w:rsidP="00A53DBD">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195959E2" wp14:editId="4B8CA8F4">
                <wp:extent cx="45415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1520" cy="1524000"/>
                        </a:xfrm>
                        <a:prstGeom prst="rect">
                          <a:avLst/>
                        </a:prstGeom>
                        <a:noFill/>
                        <a:ln>
                          <a:noFill/>
                        </a:ln>
                      </pic:spPr>
                    </pic:pic>
                  </a:graphicData>
                </a:graphic>
              </wp:inline>
            </w:drawing>
          </w:r>
        </w:p>
      </w:sdtContent>
    </w:sdt>
    <w:p w14:paraId="159CF8EF" w14:textId="77777777" w:rsidR="00F26800" w:rsidRPr="002B681F" w:rsidRDefault="00F26800" w:rsidP="002E2C26">
      <w:pPr>
        <w:rPr>
          <w:rFonts w:ascii="Open Sans" w:hAnsi="Open Sans" w:cs="Open Sans"/>
          <w:color w:val="auto"/>
        </w:rPr>
      </w:pPr>
    </w:p>
    <w:p w14:paraId="4206ADFC" w14:textId="77777777" w:rsidR="00F53707" w:rsidRDefault="00F53707" w:rsidP="00F53707">
      <w:pPr>
        <w:spacing w:after="0"/>
        <w:jc w:val="center"/>
        <w:rPr>
          <w:rFonts w:ascii="Open Sans" w:hAnsi="Open Sans" w:cs="Open Sans"/>
          <w:b/>
          <w:color w:val="264467"/>
          <w:sz w:val="96"/>
          <w:szCs w:val="96"/>
        </w:rPr>
      </w:pPr>
      <w:r w:rsidRPr="00F53707">
        <w:rPr>
          <w:rFonts w:ascii="Open Sans" w:hAnsi="Open Sans" w:cs="Open Sans"/>
          <w:b/>
          <w:color w:val="264467"/>
          <w:sz w:val="96"/>
          <w:szCs w:val="96"/>
        </w:rPr>
        <w:t xml:space="preserve">Care of Invasive Lines (VAD/CVAD) Policy </w:t>
      </w:r>
    </w:p>
    <w:p w14:paraId="154D6920" w14:textId="77777777" w:rsidR="00F53707" w:rsidRPr="00F53707" w:rsidRDefault="00F53707" w:rsidP="00F53707">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da95dd36-bf5d-453d-93a8-ba003c50982f"/>
        <w:id w:val="828798147"/>
        <w:placeholder>
          <w:docPart w:val="BC10FDFAD22E42A0BA58A7AA02617BC6"/>
        </w:placeholder>
      </w:sdtPr>
      <w:sdtEndPr/>
      <w:sdtContent>
        <w:p w14:paraId="55C6BC87" w14:textId="173A987C" w:rsidR="00F53707" w:rsidRPr="00F53707" w:rsidRDefault="00EB519A" w:rsidP="00F53707">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EB519A">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443B60F5"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255"/>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F724BE" w:rsidRPr="00C90E70" w14:paraId="04990039" w14:textId="77777777" w:rsidTr="00F724BE">
        <w:tc>
          <w:tcPr>
            <w:tcW w:w="1980" w:type="dxa"/>
            <w:shd w:val="clear" w:color="auto" w:fill="F2F2F2" w:themeFill="background1" w:themeFillShade="F2"/>
            <w:vAlign w:val="center"/>
          </w:tcPr>
          <w:p w14:paraId="35036FA5" w14:textId="77777777" w:rsidR="00F724BE" w:rsidRPr="00C90E70" w:rsidRDefault="00F724BE" w:rsidP="00F724BE">
            <w:pPr>
              <w:rPr>
                <w:rFonts w:ascii="Open Sans" w:hAnsi="Open Sans" w:cs="Open Sans"/>
              </w:rPr>
            </w:pPr>
            <w:r w:rsidRPr="00C90E70">
              <w:rPr>
                <w:rFonts w:ascii="Open Sans" w:hAnsi="Open Sans" w:cs="Open Sans"/>
              </w:rPr>
              <w:t>Policy Lead:</w:t>
            </w:r>
          </w:p>
        </w:tc>
        <w:sdt>
          <w:sdtPr>
            <w:rPr>
              <w:rFonts w:ascii="Open Sans" w:hAnsi="Open Sans" w:cs="Open Sans"/>
            </w:rPr>
            <w:tag w:val="HD:1.187.0.0:6f07fdef-4820-4e5b-b872-40d3fca66e2a"/>
            <w:id w:val="-381398649"/>
            <w:placeholder>
              <w:docPart w:val="8F2C4C510AC241ECA81DE75F4448CFC2"/>
            </w:placeholder>
          </w:sdtPr>
          <w:sdtEndPr/>
          <w:sdtContent>
            <w:tc>
              <w:tcPr>
                <w:tcW w:w="3265" w:type="dxa"/>
                <w:vAlign w:val="center"/>
              </w:tcPr>
              <w:p w14:paraId="5FDEE235" w14:textId="1DB094E9" w:rsidR="00F724BE" w:rsidRPr="00C90E70" w:rsidRDefault="00F10F47" w:rsidP="00F724BE">
                <w:pPr>
                  <w:rPr>
                    <w:rFonts w:ascii="Open Sans" w:hAnsi="Open Sans" w:cs="Open Sans"/>
                  </w:rPr>
                </w:pPr>
                <w:r>
                  <w:rPr>
                    <w:rFonts w:ascii="Open Sans" w:hAnsi="Open Sans" w:cs="Open Sans"/>
                    <w:noProof/>
                  </w:rPr>
                  <w:t>[</w:t>
                </w:r>
                <w:r w:rsidRPr="00F10F47">
                  <w:rPr>
                    <w:rFonts w:ascii="Open Sans" w:hAnsi="Open Sans" w:cs="Open Sans"/>
                    <w:noProof/>
                    <w:color w:val="0000FF"/>
                  </w:rPr>
                  <w:t>Policy Lead</w:t>
                </w:r>
                <w:r>
                  <w:rPr>
                    <w:rFonts w:ascii="Open Sans" w:hAnsi="Open Sans" w:cs="Open Sans"/>
                    <w:noProof/>
                  </w:rPr>
                  <w:t>]</w:t>
                </w:r>
              </w:p>
            </w:tc>
          </w:sdtContent>
        </w:sdt>
      </w:tr>
      <w:tr w:rsidR="00F724BE" w:rsidRPr="00C90E70" w14:paraId="7CD5DE8B" w14:textId="77777777" w:rsidTr="00F724BE">
        <w:tc>
          <w:tcPr>
            <w:tcW w:w="1980" w:type="dxa"/>
            <w:shd w:val="clear" w:color="auto" w:fill="F2F2F2" w:themeFill="background1" w:themeFillShade="F2"/>
            <w:vAlign w:val="center"/>
          </w:tcPr>
          <w:p w14:paraId="7CAA2C92" w14:textId="77777777" w:rsidR="00F724BE" w:rsidRPr="00C90E70" w:rsidRDefault="00F724BE" w:rsidP="00F724BE">
            <w:pPr>
              <w:rPr>
                <w:rFonts w:ascii="Open Sans" w:hAnsi="Open Sans" w:cs="Open Sans"/>
              </w:rPr>
            </w:pPr>
            <w:r w:rsidRPr="00C90E70">
              <w:rPr>
                <w:rFonts w:ascii="Open Sans" w:hAnsi="Open Sans" w:cs="Open Sans"/>
              </w:rPr>
              <w:t>Version No.</w:t>
            </w:r>
          </w:p>
        </w:tc>
        <w:tc>
          <w:tcPr>
            <w:tcW w:w="3265" w:type="dxa"/>
            <w:vAlign w:val="center"/>
          </w:tcPr>
          <w:p w14:paraId="277CE124" w14:textId="77777777" w:rsidR="00F724BE" w:rsidRPr="00C90E70" w:rsidRDefault="00F724BE" w:rsidP="00F724BE">
            <w:pPr>
              <w:rPr>
                <w:rFonts w:ascii="Open Sans" w:hAnsi="Open Sans" w:cs="Open Sans"/>
              </w:rPr>
            </w:pPr>
            <w:r w:rsidRPr="00C90E70">
              <w:rPr>
                <w:rFonts w:ascii="Open Sans" w:hAnsi="Open Sans" w:cs="Open Sans"/>
              </w:rPr>
              <w:t>1</w:t>
            </w:r>
          </w:p>
        </w:tc>
      </w:tr>
      <w:tr w:rsidR="00F724BE" w:rsidRPr="00C90E70" w14:paraId="0D06AF73" w14:textId="77777777" w:rsidTr="00F724BE">
        <w:tc>
          <w:tcPr>
            <w:tcW w:w="1980" w:type="dxa"/>
            <w:shd w:val="clear" w:color="auto" w:fill="F2F2F2" w:themeFill="background1" w:themeFillShade="F2"/>
            <w:vAlign w:val="center"/>
          </w:tcPr>
          <w:p w14:paraId="33C76ABD" w14:textId="77777777" w:rsidR="00F724BE" w:rsidRPr="00C90E70" w:rsidRDefault="00F724BE" w:rsidP="00F724BE">
            <w:pPr>
              <w:rPr>
                <w:rFonts w:ascii="Open Sans" w:hAnsi="Open Sans" w:cs="Open Sans"/>
              </w:rPr>
            </w:pPr>
            <w:r w:rsidRPr="00C90E70">
              <w:rPr>
                <w:rFonts w:ascii="Open Sans" w:hAnsi="Open Sans" w:cs="Open Sans"/>
              </w:rPr>
              <w:t>Date of Issue:</w:t>
            </w:r>
          </w:p>
        </w:tc>
        <w:sdt>
          <w:sdtPr>
            <w:rPr>
              <w:rFonts w:ascii="Open Sans" w:hAnsi="Open Sans" w:cs="Open Sans"/>
            </w:rPr>
            <w:tag w:val="HD:1.187.0.0:9f9bb23c-a955-4273-b958-dfd35645db3c"/>
            <w:id w:val="-1002423900"/>
            <w:placeholder>
              <w:docPart w:val="7CDE23ED915248AEB93AE2BF7BFA1BCE"/>
            </w:placeholder>
          </w:sdtPr>
          <w:sdtEndPr/>
          <w:sdtContent>
            <w:tc>
              <w:tcPr>
                <w:tcW w:w="3265" w:type="dxa"/>
                <w:vAlign w:val="center"/>
              </w:tcPr>
              <w:p w14:paraId="0456B266" w14:textId="0EED4BDA" w:rsidR="00F724BE" w:rsidRPr="00C90E70" w:rsidRDefault="00EB519A" w:rsidP="00F724BE">
                <w:pPr>
                  <w:rPr>
                    <w:rFonts w:ascii="Open Sans" w:hAnsi="Open Sans" w:cs="Open Sans"/>
                  </w:rPr>
                </w:pPr>
                <w:r>
                  <w:rPr>
                    <w:rFonts w:ascii="Open Sans" w:hAnsi="Open Sans" w:cs="Open Sans"/>
                    <w:noProof/>
                  </w:rPr>
                  <w:t>[</w:t>
                </w:r>
                <w:r w:rsidRPr="00EB519A">
                  <w:rPr>
                    <w:rFonts w:ascii="Open Sans" w:hAnsi="Open Sans" w:cs="Open Sans"/>
                    <w:noProof/>
                    <w:color w:val="0000FF"/>
                  </w:rPr>
                  <w:t>Date of Issue</w:t>
                </w:r>
                <w:r>
                  <w:rPr>
                    <w:rFonts w:ascii="Open Sans" w:hAnsi="Open Sans" w:cs="Open Sans"/>
                    <w:noProof/>
                  </w:rPr>
                  <w:t>]</w:t>
                </w:r>
              </w:p>
            </w:tc>
          </w:sdtContent>
        </w:sdt>
      </w:tr>
      <w:tr w:rsidR="00F724BE" w:rsidRPr="00C90E70" w14:paraId="73FA0462" w14:textId="77777777" w:rsidTr="00F724BE">
        <w:tc>
          <w:tcPr>
            <w:tcW w:w="1980" w:type="dxa"/>
            <w:shd w:val="clear" w:color="auto" w:fill="F2F2F2" w:themeFill="background1" w:themeFillShade="F2"/>
            <w:vAlign w:val="center"/>
          </w:tcPr>
          <w:p w14:paraId="548591B0" w14:textId="77777777" w:rsidR="00F724BE" w:rsidRPr="00C90E70" w:rsidRDefault="00F724BE" w:rsidP="00F724BE">
            <w:pPr>
              <w:rPr>
                <w:rFonts w:ascii="Open Sans" w:hAnsi="Open Sans" w:cs="Open Sans"/>
              </w:rPr>
            </w:pPr>
            <w:r w:rsidRPr="00C90E70">
              <w:rPr>
                <w:rFonts w:ascii="Open Sans" w:hAnsi="Open Sans" w:cs="Open Sans"/>
              </w:rPr>
              <w:t>Date for Review:</w:t>
            </w:r>
          </w:p>
        </w:tc>
        <w:sdt>
          <w:sdtPr>
            <w:rPr>
              <w:rFonts w:ascii="Open Sans" w:hAnsi="Open Sans" w:cs="Open Sans"/>
            </w:rPr>
            <w:tag w:val="HD:1.187.0.0:91f5a718-f6b3-4be4-ba9f-88b8d5268d43"/>
            <w:id w:val="-292450478"/>
            <w:placeholder>
              <w:docPart w:val="96AD727EB77446868A56B1982C0CAC5A"/>
            </w:placeholder>
          </w:sdtPr>
          <w:sdtEndPr/>
          <w:sdtContent>
            <w:tc>
              <w:tcPr>
                <w:tcW w:w="3265" w:type="dxa"/>
                <w:vAlign w:val="center"/>
              </w:tcPr>
              <w:p w14:paraId="2332EEA5" w14:textId="006E8107" w:rsidR="00F724BE" w:rsidRPr="00C90E70" w:rsidRDefault="00F10F47" w:rsidP="00F724BE">
                <w:pPr>
                  <w:rPr>
                    <w:rFonts w:ascii="Open Sans" w:hAnsi="Open Sans" w:cs="Open Sans"/>
                  </w:rPr>
                </w:pPr>
                <w:r>
                  <w:rPr>
                    <w:rFonts w:ascii="Open Sans" w:hAnsi="Open Sans" w:cs="Open Sans"/>
                    <w:noProof/>
                  </w:rPr>
                  <w:t>[</w:t>
                </w:r>
                <w:r w:rsidRPr="00F10F47">
                  <w:rPr>
                    <w:rFonts w:ascii="Open Sans" w:hAnsi="Open Sans" w:cs="Open Sans"/>
                    <w:noProof/>
                    <w:color w:val="0000FF"/>
                  </w:rPr>
                  <w:t>Date of Review</w:t>
                </w:r>
                <w:r>
                  <w:rPr>
                    <w:rFonts w:ascii="Open Sans" w:hAnsi="Open Sans" w:cs="Open Sans"/>
                    <w:noProof/>
                  </w:rPr>
                  <w:t>]</w:t>
                </w:r>
              </w:p>
            </w:tc>
          </w:sdtContent>
        </w:sdt>
      </w:tr>
    </w:tbl>
    <w:p w14:paraId="598718A3"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2EC91AEE" w14:textId="77777777" w:rsidR="00F26800" w:rsidRPr="002B681F" w:rsidRDefault="00F26800" w:rsidP="002E2C26">
      <w:pPr>
        <w:rPr>
          <w:rFonts w:ascii="Open Sans" w:hAnsi="Open Sans" w:cs="Open Sans"/>
          <w:color w:val="auto"/>
        </w:rPr>
      </w:pPr>
    </w:p>
    <w:p w14:paraId="741ADDA5" w14:textId="77777777" w:rsidR="00F26800" w:rsidRPr="002B681F" w:rsidRDefault="003D3F42" w:rsidP="002E2C26">
      <w:pPr>
        <w:tabs>
          <w:tab w:val="left" w:pos="8025"/>
        </w:tabs>
        <w:rPr>
          <w:rFonts w:ascii="Open Sans" w:hAnsi="Open Sans" w:cs="Open Sans"/>
          <w:color w:val="auto"/>
        </w:rPr>
      </w:pPr>
      <w:r w:rsidRPr="002B681F">
        <w:rPr>
          <w:rFonts w:ascii="Open Sans" w:hAnsi="Open Sans" w:cs="Open Sans"/>
          <w:color w:val="auto"/>
        </w:rPr>
        <w:tab/>
      </w:r>
    </w:p>
    <w:p w14:paraId="45B60431" w14:textId="77777777" w:rsidR="00F26800" w:rsidRPr="002B681F" w:rsidRDefault="00F26800" w:rsidP="002E2C26">
      <w:pPr>
        <w:rPr>
          <w:rFonts w:ascii="Open Sans" w:hAnsi="Open Sans" w:cs="Open Sans"/>
          <w:color w:val="auto"/>
        </w:rPr>
      </w:pPr>
    </w:p>
    <w:p w14:paraId="0B870045" w14:textId="77777777" w:rsidR="00C86904" w:rsidRDefault="00C86904">
      <w:pPr>
        <w:rPr>
          <w:rFonts w:ascii="Open Sans" w:hAnsi="Open Sans" w:cs="Open Sans"/>
          <w:b/>
          <w:color w:val="264467"/>
          <w:sz w:val="36"/>
        </w:rPr>
      </w:pPr>
      <w:r>
        <w:rPr>
          <w:rFonts w:ascii="Open Sans" w:hAnsi="Open Sans" w:cs="Open Sans"/>
        </w:rPr>
        <w:br w:type="page"/>
      </w:r>
    </w:p>
    <w:p w14:paraId="5522000D"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A97BBB6" w14:textId="36423B9E" w:rsidR="00862876"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0269C5">
        <w:rPr>
          <w:rFonts w:ascii="Open Sans" w:hAnsi="Open Sans" w:cs="Open Sans"/>
          <w:color w:val="264467"/>
        </w:rPr>
        <w:fldChar w:fldCharType="begin"/>
      </w:r>
      <w:r w:rsidRPr="000269C5">
        <w:rPr>
          <w:rFonts w:ascii="Open Sans" w:hAnsi="Open Sans" w:cs="Open Sans"/>
          <w:color w:val="264467"/>
        </w:rPr>
        <w:instrText xml:space="preserve"> TOC \o "1-3" \h \z \u </w:instrText>
      </w:r>
      <w:r w:rsidRPr="000269C5">
        <w:rPr>
          <w:rFonts w:ascii="Open Sans" w:hAnsi="Open Sans" w:cs="Open Sans"/>
          <w:color w:val="264467"/>
        </w:rPr>
        <w:fldChar w:fldCharType="separate"/>
      </w:r>
      <w:hyperlink w:anchor="_Toc147935170" w:history="1">
        <w:r w:rsidR="00862876" w:rsidRPr="000572EB">
          <w:rPr>
            <w:rStyle w:val="Hyperlink"/>
            <w:noProof/>
          </w:rPr>
          <w:t>1.</w:t>
        </w:r>
        <w:r w:rsidR="00862876">
          <w:rPr>
            <w:rFonts w:eastAsiaTheme="minorEastAsia"/>
            <w:b w:val="0"/>
            <w:noProof/>
            <w:color w:val="auto"/>
            <w:kern w:val="2"/>
            <w:lang w:eastAsia="en-GB"/>
            <w14:ligatures w14:val="standardContextual"/>
          </w:rPr>
          <w:tab/>
        </w:r>
        <w:r w:rsidR="00862876" w:rsidRPr="000572EB">
          <w:rPr>
            <w:rStyle w:val="Hyperlink"/>
            <w:noProof/>
          </w:rPr>
          <w:t>Introduction</w:t>
        </w:r>
        <w:r w:rsidR="00862876">
          <w:rPr>
            <w:noProof/>
            <w:webHidden/>
          </w:rPr>
          <w:tab/>
        </w:r>
        <w:r w:rsidR="00862876">
          <w:rPr>
            <w:noProof/>
            <w:webHidden/>
          </w:rPr>
          <w:fldChar w:fldCharType="begin"/>
        </w:r>
        <w:r w:rsidR="00862876">
          <w:rPr>
            <w:noProof/>
            <w:webHidden/>
          </w:rPr>
          <w:instrText xml:space="preserve"> PAGEREF _Toc147935170 \h </w:instrText>
        </w:r>
        <w:r w:rsidR="00862876">
          <w:rPr>
            <w:noProof/>
            <w:webHidden/>
          </w:rPr>
        </w:r>
        <w:r w:rsidR="00862876">
          <w:rPr>
            <w:noProof/>
            <w:webHidden/>
          </w:rPr>
          <w:fldChar w:fldCharType="separate"/>
        </w:r>
        <w:r w:rsidR="00862876">
          <w:rPr>
            <w:noProof/>
            <w:webHidden/>
          </w:rPr>
          <w:t>3</w:t>
        </w:r>
        <w:r w:rsidR="00862876">
          <w:rPr>
            <w:noProof/>
            <w:webHidden/>
          </w:rPr>
          <w:fldChar w:fldCharType="end"/>
        </w:r>
      </w:hyperlink>
    </w:p>
    <w:p w14:paraId="4A08FE06" w14:textId="01B4A39E" w:rsidR="00862876" w:rsidRDefault="0029611D">
      <w:pPr>
        <w:pStyle w:val="TOC1"/>
        <w:tabs>
          <w:tab w:val="left" w:pos="440"/>
          <w:tab w:val="right" w:leader="dot" w:pos="9016"/>
        </w:tabs>
        <w:rPr>
          <w:rFonts w:eastAsiaTheme="minorEastAsia"/>
          <w:b w:val="0"/>
          <w:noProof/>
          <w:color w:val="auto"/>
          <w:kern w:val="2"/>
          <w:lang w:eastAsia="en-GB"/>
          <w14:ligatures w14:val="standardContextual"/>
        </w:rPr>
      </w:pPr>
      <w:hyperlink w:anchor="_Toc147935171" w:history="1">
        <w:r w:rsidR="00862876" w:rsidRPr="000572EB">
          <w:rPr>
            <w:rStyle w:val="Hyperlink"/>
            <w:noProof/>
          </w:rPr>
          <w:t>2.</w:t>
        </w:r>
        <w:r w:rsidR="00862876">
          <w:rPr>
            <w:rFonts w:eastAsiaTheme="minorEastAsia"/>
            <w:b w:val="0"/>
            <w:noProof/>
            <w:color w:val="auto"/>
            <w:kern w:val="2"/>
            <w:lang w:eastAsia="en-GB"/>
            <w14:ligatures w14:val="standardContextual"/>
          </w:rPr>
          <w:tab/>
        </w:r>
        <w:r w:rsidR="00862876" w:rsidRPr="000572EB">
          <w:rPr>
            <w:rStyle w:val="Hyperlink"/>
            <w:noProof/>
          </w:rPr>
          <w:t>Policy Statement</w:t>
        </w:r>
        <w:r w:rsidR="00862876">
          <w:rPr>
            <w:noProof/>
            <w:webHidden/>
          </w:rPr>
          <w:tab/>
        </w:r>
        <w:r w:rsidR="00862876">
          <w:rPr>
            <w:noProof/>
            <w:webHidden/>
          </w:rPr>
          <w:fldChar w:fldCharType="begin"/>
        </w:r>
        <w:r w:rsidR="00862876">
          <w:rPr>
            <w:noProof/>
            <w:webHidden/>
          </w:rPr>
          <w:instrText xml:space="preserve"> PAGEREF _Toc147935171 \h </w:instrText>
        </w:r>
        <w:r w:rsidR="00862876">
          <w:rPr>
            <w:noProof/>
            <w:webHidden/>
          </w:rPr>
        </w:r>
        <w:r w:rsidR="00862876">
          <w:rPr>
            <w:noProof/>
            <w:webHidden/>
          </w:rPr>
          <w:fldChar w:fldCharType="separate"/>
        </w:r>
        <w:r w:rsidR="00862876">
          <w:rPr>
            <w:noProof/>
            <w:webHidden/>
          </w:rPr>
          <w:t>3</w:t>
        </w:r>
        <w:r w:rsidR="00862876">
          <w:rPr>
            <w:noProof/>
            <w:webHidden/>
          </w:rPr>
          <w:fldChar w:fldCharType="end"/>
        </w:r>
      </w:hyperlink>
    </w:p>
    <w:p w14:paraId="5605FBE7" w14:textId="3C89BCEB" w:rsidR="00862876" w:rsidRDefault="0029611D">
      <w:pPr>
        <w:pStyle w:val="TOC1"/>
        <w:tabs>
          <w:tab w:val="left" w:pos="440"/>
          <w:tab w:val="right" w:leader="dot" w:pos="9016"/>
        </w:tabs>
        <w:rPr>
          <w:rFonts w:eastAsiaTheme="minorEastAsia"/>
          <w:b w:val="0"/>
          <w:noProof/>
          <w:color w:val="auto"/>
          <w:kern w:val="2"/>
          <w:lang w:eastAsia="en-GB"/>
          <w14:ligatures w14:val="standardContextual"/>
        </w:rPr>
      </w:pPr>
      <w:hyperlink w:anchor="_Toc147935172" w:history="1">
        <w:r w:rsidR="00862876" w:rsidRPr="000572EB">
          <w:rPr>
            <w:rStyle w:val="Hyperlink"/>
            <w:noProof/>
          </w:rPr>
          <w:t>3.</w:t>
        </w:r>
        <w:r w:rsidR="00862876">
          <w:rPr>
            <w:rFonts w:eastAsiaTheme="minorEastAsia"/>
            <w:b w:val="0"/>
            <w:noProof/>
            <w:color w:val="auto"/>
            <w:kern w:val="2"/>
            <w:lang w:eastAsia="en-GB"/>
            <w14:ligatures w14:val="standardContextual"/>
          </w:rPr>
          <w:tab/>
        </w:r>
        <w:r w:rsidR="00862876" w:rsidRPr="000572EB">
          <w:rPr>
            <w:rStyle w:val="Hyperlink"/>
            <w:noProof/>
          </w:rPr>
          <w:t>Scope</w:t>
        </w:r>
        <w:r w:rsidR="00862876">
          <w:rPr>
            <w:noProof/>
            <w:webHidden/>
          </w:rPr>
          <w:tab/>
        </w:r>
        <w:r w:rsidR="00862876">
          <w:rPr>
            <w:noProof/>
            <w:webHidden/>
          </w:rPr>
          <w:fldChar w:fldCharType="begin"/>
        </w:r>
        <w:r w:rsidR="00862876">
          <w:rPr>
            <w:noProof/>
            <w:webHidden/>
          </w:rPr>
          <w:instrText xml:space="preserve"> PAGEREF _Toc147935172 \h </w:instrText>
        </w:r>
        <w:r w:rsidR="00862876">
          <w:rPr>
            <w:noProof/>
            <w:webHidden/>
          </w:rPr>
        </w:r>
        <w:r w:rsidR="00862876">
          <w:rPr>
            <w:noProof/>
            <w:webHidden/>
          </w:rPr>
          <w:fldChar w:fldCharType="separate"/>
        </w:r>
        <w:r w:rsidR="00862876">
          <w:rPr>
            <w:noProof/>
            <w:webHidden/>
          </w:rPr>
          <w:t>4</w:t>
        </w:r>
        <w:r w:rsidR="00862876">
          <w:rPr>
            <w:noProof/>
            <w:webHidden/>
          </w:rPr>
          <w:fldChar w:fldCharType="end"/>
        </w:r>
      </w:hyperlink>
    </w:p>
    <w:p w14:paraId="3E9DB0F3" w14:textId="23621681" w:rsidR="00862876" w:rsidRDefault="0029611D">
      <w:pPr>
        <w:pStyle w:val="TOC1"/>
        <w:tabs>
          <w:tab w:val="left" w:pos="440"/>
          <w:tab w:val="right" w:leader="dot" w:pos="9016"/>
        </w:tabs>
        <w:rPr>
          <w:rFonts w:eastAsiaTheme="minorEastAsia"/>
          <w:b w:val="0"/>
          <w:noProof/>
          <w:color w:val="auto"/>
          <w:kern w:val="2"/>
          <w:lang w:eastAsia="en-GB"/>
          <w14:ligatures w14:val="standardContextual"/>
        </w:rPr>
      </w:pPr>
      <w:hyperlink w:anchor="_Toc147935173" w:history="1">
        <w:r w:rsidR="00862876" w:rsidRPr="000572EB">
          <w:rPr>
            <w:rStyle w:val="Hyperlink"/>
            <w:rFonts w:eastAsia="Open Sans"/>
            <w:noProof/>
          </w:rPr>
          <w:t>4.</w:t>
        </w:r>
        <w:r w:rsidR="00862876">
          <w:rPr>
            <w:rFonts w:eastAsiaTheme="minorEastAsia"/>
            <w:b w:val="0"/>
            <w:noProof/>
            <w:color w:val="auto"/>
            <w:kern w:val="2"/>
            <w:lang w:eastAsia="en-GB"/>
            <w14:ligatures w14:val="standardContextual"/>
          </w:rPr>
          <w:tab/>
        </w:r>
        <w:r w:rsidR="00862876" w:rsidRPr="000572EB">
          <w:rPr>
            <w:rStyle w:val="Hyperlink"/>
            <w:rFonts w:eastAsia="Open Sans"/>
            <w:noProof/>
          </w:rPr>
          <w:t>Definitions</w:t>
        </w:r>
        <w:r w:rsidR="00862876">
          <w:rPr>
            <w:noProof/>
            <w:webHidden/>
          </w:rPr>
          <w:tab/>
        </w:r>
        <w:r w:rsidR="00862876">
          <w:rPr>
            <w:noProof/>
            <w:webHidden/>
          </w:rPr>
          <w:fldChar w:fldCharType="begin"/>
        </w:r>
        <w:r w:rsidR="00862876">
          <w:rPr>
            <w:noProof/>
            <w:webHidden/>
          </w:rPr>
          <w:instrText xml:space="preserve"> PAGEREF _Toc147935173 \h </w:instrText>
        </w:r>
        <w:r w:rsidR="00862876">
          <w:rPr>
            <w:noProof/>
            <w:webHidden/>
          </w:rPr>
        </w:r>
        <w:r w:rsidR="00862876">
          <w:rPr>
            <w:noProof/>
            <w:webHidden/>
          </w:rPr>
          <w:fldChar w:fldCharType="separate"/>
        </w:r>
        <w:r w:rsidR="00862876">
          <w:rPr>
            <w:noProof/>
            <w:webHidden/>
          </w:rPr>
          <w:t>4</w:t>
        </w:r>
        <w:r w:rsidR="00862876">
          <w:rPr>
            <w:noProof/>
            <w:webHidden/>
          </w:rPr>
          <w:fldChar w:fldCharType="end"/>
        </w:r>
      </w:hyperlink>
    </w:p>
    <w:p w14:paraId="429A208F" w14:textId="2214BEAC" w:rsidR="00862876" w:rsidRDefault="0029611D">
      <w:pPr>
        <w:pStyle w:val="TOC1"/>
        <w:tabs>
          <w:tab w:val="left" w:pos="440"/>
          <w:tab w:val="right" w:leader="dot" w:pos="9016"/>
        </w:tabs>
        <w:rPr>
          <w:rFonts w:eastAsiaTheme="minorEastAsia"/>
          <w:b w:val="0"/>
          <w:noProof/>
          <w:color w:val="auto"/>
          <w:kern w:val="2"/>
          <w:lang w:eastAsia="en-GB"/>
          <w14:ligatures w14:val="standardContextual"/>
        </w:rPr>
      </w:pPr>
      <w:hyperlink w:anchor="_Toc147935174" w:history="1">
        <w:r w:rsidR="00862876" w:rsidRPr="000572EB">
          <w:rPr>
            <w:rStyle w:val="Hyperlink"/>
            <w:rFonts w:eastAsia="Open Sans"/>
            <w:noProof/>
          </w:rPr>
          <w:t>5.</w:t>
        </w:r>
        <w:r w:rsidR="00862876">
          <w:rPr>
            <w:rFonts w:eastAsiaTheme="minorEastAsia"/>
            <w:b w:val="0"/>
            <w:noProof/>
            <w:color w:val="auto"/>
            <w:kern w:val="2"/>
            <w:lang w:eastAsia="en-GB"/>
            <w14:ligatures w14:val="standardContextual"/>
          </w:rPr>
          <w:tab/>
        </w:r>
        <w:r w:rsidR="00862876" w:rsidRPr="000572EB">
          <w:rPr>
            <w:rStyle w:val="Hyperlink"/>
            <w:rFonts w:eastAsia="Open Sans"/>
            <w:noProof/>
          </w:rPr>
          <w:t>Roles and Responsibilities</w:t>
        </w:r>
        <w:r w:rsidR="00862876">
          <w:rPr>
            <w:noProof/>
            <w:webHidden/>
          </w:rPr>
          <w:tab/>
        </w:r>
        <w:r w:rsidR="00862876">
          <w:rPr>
            <w:noProof/>
            <w:webHidden/>
          </w:rPr>
          <w:fldChar w:fldCharType="begin"/>
        </w:r>
        <w:r w:rsidR="00862876">
          <w:rPr>
            <w:noProof/>
            <w:webHidden/>
          </w:rPr>
          <w:instrText xml:space="preserve"> PAGEREF _Toc147935174 \h </w:instrText>
        </w:r>
        <w:r w:rsidR="00862876">
          <w:rPr>
            <w:noProof/>
            <w:webHidden/>
          </w:rPr>
        </w:r>
        <w:r w:rsidR="00862876">
          <w:rPr>
            <w:noProof/>
            <w:webHidden/>
          </w:rPr>
          <w:fldChar w:fldCharType="separate"/>
        </w:r>
        <w:r w:rsidR="00862876">
          <w:rPr>
            <w:noProof/>
            <w:webHidden/>
          </w:rPr>
          <w:t>5</w:t>
        </w:r>
        <w:r w:rsidR="00862876">
          <w:rPr>
            <w:noProof/>
            <w:webHidden/>
          </w:rPr>
          <w:fldChar w:fldCharType="end"/>
        </w:r>
      </w:hyperlink>
    </w:p>
    <w:p w14:paraId="2DDFF653" w14:textId="717A7468" w:rsidR="00862876" w:rsidRDefault="0029611D">
      <w:pPr>
        <w:pStyle w:val="TOC1"/>
        <w:tabs>
          <w:tab w:val="left" w:pos="440"/>
          <w:tab w:val="right" w:leader="dot" w:pos="9016"/>
        </w:tabs>
        <w:rPr>
          <w:rFonts w:eastAsiaTheme="minorEastAsia"/>
          <w:b w:val="0"/>
          <w:noProof/>
          <w:color w:val="auto"/>
          <w:kern w:val="2"/>
          <w:lang w:eastAsia="en-GB"/>
          <w14:ligatures w14:val="standardContextual"/>
        </w:rPr>
      </w:pPr>
      <w:hyperlink w:anchor="_Toc147935175" w:history="1">
        <w:r w:rsidR="00862876" w:rsidRPr="000572EB">
          <w:rPr>
            <w:rStyle w:val="Hyperlink"/>
            <w:noProof/>
          </w:rPr>
          <w:t>6.</w:t>
        </w:r>
        <w:r w:rsidR="00862876">
          <w:rPr>
            <w:rFonts w:eastAsiaTheme="minorEastAsia"/>
            <w:b w:val="0"/>
            <w:noProof/>
            <w:color w:val="auto"/>
            <w:kern w:val="2"/>
            <w:lang w:eastAsia="en-GB"/>
            <w14:ligatures w14:val="standardContextual"/>
          </w:rPr>
          <w:tab/>
        </w:r>
        <w:r w:rsidR="00862876" w:rsidRPr="000572EB">
          <w:rPr>
            <w:rStyle w:val="Hyperlink"/>
            <w:noProof/>
          </w:rPr>
          <w:t>Procedures</w:t>
        </w:r>
        <w:r w:rsidR="00862876">
          <w:rPr>
            <w:noProof/>
            <w:webHidden/>
          </w:rPr>
          <w:tab/>
        </w:r>
        <w:r w:rsidR="00862876">
          <w:rPr>
            <w:noProof/>
            <w:webHidden/>
          </w:rPr>
          <w:fldChar w:fldCharType="begin"/>
        </w:r>
        <w:r w:rsidR="00862876">
          <w:rPr>
            <w:noProof/>
            <w:webHidden/>
          </w:rPr>
          <w:instrText xml:space="preserve"> PAGEREF _Toc147935175 \h </w:instrText>
        </w:r>
        <w:r w:rsidR="00862876">
          <w:rPr>
            <w:noProof/>
            <w:webHidden/>
          </w:rPr>
        </w:r>
        <w:r w:rsidR="00862876">
          <w:rPr>
            <w:noProof/>
            <w:webHidden/>
          </w:rPr>
          <w:fldChar w:fldCharType="separate"/>
        </w:r>
        <w:r w:rsidR="00862876">
          <w:rPr>
            <w:noProof/>
            <w:webHidden/>
          </w:rPr>
          <w:t>6</w:t>
        </w:r>
        <w:r w:rsidR="00862876">
          <w:rPr>
            <w:noProof/>
            <w:webHidden/>
          </w:rPr>
          <w:fldChar w:fldCharType="end"/>
        </w:r>
      </w:hyperlink>
    </w:p>
    <w:p w14:paraId="03F9A8F8" w14:textId="30FF418E" w:rsidR="00862876" w:rsidRDefault="0029611D">
      <w:pPr>
        <w:pStyle w:val="TOC1"/>
        <w:tabs>
          <w:tab w:val="left" w:pos="440"/>
          <w:tab w:val="right" w:leader="dot" w:pos="9016"/>
        </w:tabs>
        <w:rPr>
          <w:rFonts w:eastAsiaTheme="minorEastAsia"/>
          <w:b w:val="0"/>
          <w:noProof/>
          <w:color w:val="auto"/>
          <w:kern w:val="2"/>
          <w:lang w:eastAsia="en-GB"/>
          <w14:ligatures w14:val="standardContextual"/>
        </w:rPr>
      </w:pPr>
      <w:hyperlink w:anchor="_Toc147935176" w:history="1">
        <w:r w:rsidR="00862876" w:rsidRPr="000572EB">
          <w:rPr>
            <w:rStyle w:val="Hyperlink"/>
            <w:noProof/>
          </w:rPr>
          <w:t>7.</w:t>
        </w:r>
        <w:r w:rsidR="00862876">
          <w:rPr>
            <w:rFonts w:eastAsiaTheme="minorEastAsia"/>
            <w:b w:val="0"/>
            <w:noProof/>
            <w:color w:val="auto"/>
            <w:kern w:val="2"/>
            <w:lang w:eastAsia="en-GB"/>
            <w14:ligatures w14:val="standardContextual"/>
          </w:rPr>
          <w:tab/>
        </w:r>
        <w:r w:rsidR="00862876" w:rsidRPr="000572EB">
          <w:rPr>
            <w:rStyle w:val="Hyperlink"/>
            <w:noProof/>
          </w:rPr>
          <w:t>Changing of Administration Sets</w:t>
        </w:r>
        <w:r w:rsidR="00862876">
          <w:rPr>
            <w:noProof/>
            <w:webHidden/>
          </w:rPr>
          <w:tab/>
        </w:r>
        <w:r w:rsidR="00862876">
          <w:rPr>
            <w:noProof/>
            <w:webHidden/>
          </w:rPr>
          <w:fldChar w:fldCharType="begin"/>
        </w:r>
        <w:r w:rsidR="00862876">
          <w:rPr>
            <w:noProof/>
            <w:webHidden/>
          </w:rPr>
          <w:instrText xml:space="preserve"> PAGEREF _Toc147935176 \h </w:instrText>
        </w:r>
        <w:r w:rsidR="00862876">
          <w:rPr>
            <w:noProof/>
            <w:webHidden/>
          </w:rPr>
        </w:r>
        <w:r w:rsidR="00862876">
          <w:rPr>
            <w:noProof/>
            <w:webHidden/>
          </w:rPr>
          <w:fldChar w:fldCharType="separate"/>
        </w:r>
        <w:r w:rsidR="00862876">
          <w:rPr>
            <w:noProof/>
            <w:webHidden/>
          </w:rPr>
          <w:t>10</w:t>
        </w:r>
        <w:r w:rsidR="00862876">
          <w:rPr>
            <w:noProof/>
            <w:webHidden/>
          </w:rPr>
          <w:fldChar w:fldCharType="end"/>
        </w:r>
      </w:hyperlink>
    </w:p>
    <w:p w14:paraId="1BD3EB44" w14:textId="2BA821F6" w:rsidR="00862876" w:rsidRDefault="0029611D">
      <w:pPr>
        <w:pStyle w:val="TOC1"/>
        <w:tabs>
          <w:tab w:val="left" w:pos="440"/>
          <w:tab w:val="right" w:leader="dot" w:pos="9016"/>
        </w:tabs>
        <w:rPr>
          <w:rFonts w:eastAsiaTheme="minorEastAsia"/>
          <w:b w:val="0"/>
          <w:noProof/>
          <w:color w:val="auto"/>
          <w:kern w:val="2"/>
          <w:lang w:eastAsia="en-GB"/>
          <w14:ligatures w14:val="standardContextual"/>
        </w:rPr>
      </w:pPr>
      <w:hyperlink w:anchor="_Toc147935177" w:history="1">
        <w:r w:rsidR="00862876" w:rsidRPr="000572EB">
          <w:rPr>
            <w:rStyle w:val="Hyperlink"/>
            <w:noProof/>
          </w:rPr>
          <w:t>8.</w:t>
        </w:r>
        <w:r w:rsidR="00862876">
          <w:rPr>
            <w:rFonts w:eastAsiaTheme="minorEastAsia"/>
            <w:b w:val="0"/>
            <w:noProof/>
            <w:color w:val="auto"/>
            <w:kern w:val="2"/>
            <w:lang w:eastAsia="en-GB"/>
            <w14:ligatures w14:val="standardContextual"/>
          </w:rPr>
          <w:tab/>
        </w:r>
        <w:r w:rsidR="00862876" w:rsidRPr="000572EB">
          <w:rPr>
            <w:rStyle w:val="Hyperlink"/>
            <w:noProof/>
          </w:rPr>
          <w:t>Review of vascular access devices</w:t>
        </w:r>
        <w:r w:rsidR="00862876">
          <w:rPr>
            <w:noProof/>
            <w:webHidden/>
          </w:rPr>
          <w:tab/>
        </w:r>
        <w:r w:rsidR="00862876">
          <w:rPr>
            <w:noProof/>
            <w:webHidden/>
          </w:rPr>
          <w:fldChar w:fldCharType="begin"/>
        </w:r>
        <w:r w:rsidR="00862876">
          <w:rPr>
            <w:noProof/>
            <w:webHidden/>
          </w:rPr>
          <w:instrText xml:space="preserve"> PAGEREF _Toc147935177 \h </w:instrText>
        </w:r>
        <w:r w:rsidR="00862876">
          <w:rPr>
            <w:noProof/>
            <w:webHidden/>
          </w:rPr>
        </w:r>
        <w:r w:rsidR="00862876">
          <w:rPr>
            <w:noProof/>
            <w:webHidden/>
          </w:rPr>
          <w:fldChar w:fldCharType="separate"/>
        </w:r>
        <w:r w:rsidR="00862876">
          <w:rPr>
            <w:noProof/>
            <w:webHidden/>
          </w:rPr>
          <w:t>10</w:t>
        </w:r>
        <w:r w:rsidR="00862876">
          <w:rPr>
            <w:noProof/>
            <w:webHidden/>
          </w:rPr>
          <w:fldChar w:fldCharType="end"/>
        </w:r>
      </w:hyperlink>
    </w:p>
    <w:p w14:paraId="2BF559E2" w14:textId="596E34F3" w:rsidR="00862876" w:rsidRDefault="0029611D">
      <w:pPr>
        <w:pStyle w:val="TOC1"/>
        <w:tabs>
          <w:tab w:val="left" w:pos="440"/>
          <w:tab w:val="right" w:leader="dot" w:pos="9016"/>
        </w:tabs>
        <w:rPr>
          <w:rFonts w:eastAsiaTheme="minorEastAsia"/>
          <w:b w:val="0"/>
          <w:noProof/>
          <w:color w:val="auto"/>
          <w:kern w:val="2"/>
          <w:lang w:eastAsia="en-GB"/>
          <w14:ligatures w14:val="standardContextual"/>
        </w:rPr>
      </w:pPr>
      <w:hyperlink w:anchor="_Toc147935178" w:history="1">
        <w:r w:rsidR="00862876" w:rsidRPr="000572EB">
          <w:rPr>
            <w:rStyle w:val="Hyperlink"/>
            <w:noProof/>
          </w:rPr>
          <w:t>9.</w:t>
        </w:r>
        <w:r w:rsidR="00862876">
          <w:rPr>
            <w:rFonts w:eastAsiaTheme="minorEastAsia"/>
            <w:b w:val="0"/>
            <w:noProof/>
            <w:color w:val="auto"/>
            <w:kern w:val="2"/>
            <w:lang w:eastAsia="en-GB"/>
            <w14:ligatures w14:val="standardContextual"/>
          </w:rPr>
          <w:tab/>
        </w:r>
        <w:r w:rsidR="00862876" w:rsidRPr="000572EB">
          <w:rPr>
            <w:rStyle w:val="Hyperlink"/>
            <w:noProof/>
          </w:rPr>
          <w:t>Packaging and Storage of Equipment</w:t>
        </w:r>
        <w:r w:rsidR="00862876">
          <w:rPr>
            <w:noProof/>
            <w:webHidden/>
          </w:rPr>
          <w:tab/>
        </w:r>
        <w:r w:rsidR="00862876">
          <w:rPr>
            <w:noProof/>
            <w:webHidden/>
          </w:rPr>
          <w:fldChar w:fldCharType="begin"/>
        </w:r>
        <w:r w:rsidR="00862876">
          <w:rPr>
            <w:noProof/>
            <w:webHidden/>
          </w:rPr>
          <w:instrText xml:space="preserve"> PAGEREF _Toc147935178 \h </w:instrText>
        </w:r>
        <w:r w:rsidR="00862876">
          <w:rPr>
            <w:noProof/>
            <w:webHidden/>
          </w:rPr>
        </w:r>
        <w:r w:rsidR="00862876">
          <w:rPr>
            <w:noProof/>
            <w:webHidden/>
          </w:rPr>
          <w:fldChar w:fldCharType="separate"/>
        </w:r>
        <w:r w:rsidR="00862876">
          <w:rPr>
            <w:noProof/>
            <w:webHidden/>
          </w:rPr>
          <w:t>11</w:t>
        </w:r>
        <w:r w:rsidR="00862876">
          <w:rPr>
            <w:noProof/>
            <w:webHidden/>
          </w:rPr>
          <w:fldChar w:fldCharType="end"/>
        </w:r>
      </w:hyperlink>
    </w:p>
    <w:p w14:paraId="7E860632" w14:textId="2CFC33AD" w:rsidR="00862876" w:rsidRDefault="0029611D">
      <w:pPr>
        <w:pStyle w:val="TOC1"/>
        <w:tabs>
          <w:tab w:val="left" w:pos="660"/>
          <w:tab w:val="right" w:leader="dot" w:pos="9016"/>
        </w:tabs>
        <w:rPr>
          <w:rFonts w:eastAsiaTheme="minorEastAsia"/>
          <w:b w:val="0"/>
          <w:noProof/>
          <w:color w:val="auto"/>
          <w:kern w:val="2"/>
          <w:lang w:eastAsia="en-GB"/>
          <w14:ligatures w14:val="standardContextual"/>
        </w:rPr>
      </w:pPr>
      <w:hyperlink w:anchor="_Toc147935179" w:history="1">
        <w:r w:rsidR="00862876" w:rsidRPr="000572EB">
          <w:rPr>
            <w:rStyle w:val="Hyperlink"/>
            <w:noProof/>
          </w:rPr>
          <w:t>10.</w:t>
        </w:r>
        <w:r w:rsidR="00862876">
          <w:rPr>
            <w:rFonts w:eastAsiaTheme="minorEastAsia"/>
            <w:b w:val="0"/>
            <w:noProof/>
            <w:color w:val="auto"/>
            <w:kern w:val="2"/>
            <w:lang w:eastAsia="en-GB"/>
            <w14:ligatures w14:val="standardContextual"/>
          </w:rPr>
          <w:tab/>
        </w:r>
        <w:r w:rsidR="00862876" w:rsidRPr="000572EB">
          <w:rPr>
            <w:rStyle w:val="Hyperlink"/>
            <w:noProof/>
          </w:rPr>
          <w:t>Training</w:t>
        </w:r>
        <w:r w:rsidR="00862876">
          <w:rPr>
            <w:noProof/>
            <w:webHidden/>
          </w:rPr>
          <w:tab/>
        </w:r>
        <w:r w:rsidR="00862876">
          <w:rPr>
            <w:noProof/>
            <w:webHidden/>
          </w:rPr>
          <w:fldChar w:fldCharType="begin"/>
        </w:r>
        <w:r w:rsidR="00862876">
          <w:rPr>
            <w:noProof/>
            <w:webHidden/>
          </w:rPr>
          <w:instrText xml:space="preserve"> PAGEREF _Toc147935179 \h </w:instrText>
        </w:r>
        <w:r w:rsidR="00862876">
          <w:rPr>
            <w:noProof/>
            <w:webHidden/>
          </w:rPr>
        </w:r>
        <w:r w:rsidR="00862876">
          <w:rPr>
            <w:noProof/>
            <w:webHidden/>
          </w:rPr>
          <w:fldChar w:fldCharType="separate"/>
        </w:r>
        <w:r w:rsidR="00862876">
          <w:rPr>
            <w:noProof/>
            <w:webHidden/>
          </w:rPr>
          <w:t>11</w:t>
        </w:r>
        <w:r w:rsidR="00862876">
          <w:rPr>
            <w:noProof/>
            <w:webHidden/>
          </w:rPr>
          <w:fldChar w:fldCharType="end"/>
        </w:r>
      </w:hyperlink>
    </w:p>
    <w:p w14:paraId="76A896DC" w14:textId="3C1BDCB2" w:rsidR="00862876" w:rsidRDefault="0029611D">
      <w:pPr>
        <w:pStyle w:val="TOC1"/>
        <w:tabs>
          <w:tab w:val="left" w:pos="660"/>
          <w:tab w:val="right" w:leader="dot" w:pos="9016"/>
        </w:tabs>
        <w:rPr>
          <w:rFonts w:eastAsiaTheme="minorEastAsia"/>
          <w:b w:val="0"/>
          <w:noProof/>
          <w:color w:val="auto"/>
          <w:kern w:val="2"/>
          <w:lang w:eastAsia="en-GB"/>
          <w14:ligatures w14:val="standardContextual"/>
        </w:rPr>
      </w:pPr>
      <w:hyperlink w:anchor="_Toc147935180" w:history="1">
        <w:r w:rsidR="00862876" w:rsidRPr="000572EB">
          <w:rPr>
            <w:rStyle w:val="Hyperlink"/>
            <w:noProof/>
          </w:rPr>
          <w:t>11.</w:t>
        </w:r>
        <w:r w:rsidR="00862876">
          <w:rPr>
            <w:rFonts w:eastAsiaTheme="minorEastAsia"/>
            <w:b w:val="0"/>
            <w:noProof/>
            <w:color w:val="auto"/>
            <w:kern w:val="2"/>
            <w:lang w:eastAsia="en-GB"/>
            <w14:ligatures w14:val="standardContextual"/>
          </w:rPr>
          <w:tab/>
        </w:r>
        <w:r w:rsidR="00862876" w:rsidRPr="000572EB">
          <w:rPr>
            <w:rStyle w:val="Hyperlink"/>
            <w:noProof/>
          </w:rPr>
          <w:t>Complications</w:t>
        </w:r>
        <w:r w:rsidR="00862876">
          <w:rPr>
            <w:noProof/>
            <w:webHidden/>
          </w:rPr>
          <w:tab/>
        </w:r>
        <w:r w:rsidR="00862876">
          <w:rPr>
            <w:noProof/>
            <w:webHidden/>
          </w:rPr>
          <w:fldChar w:fldCharType="begin"/>
        </w:r>
        <w:r w:rsidR="00862876">
          <w:rPr>
            <w:noProof/>
            <w:webHidden/>
          </w:rPr>
          <w:instrText xml:space="preserve"> PAGEREF _Toc147935180 \h </w:instrText>
        </w:r>
        <w:r w:rsidR="00862876">
          <w:rPr>
            <w:noProof/>
            <w:webHidden/>
          </w:rPr>
        </w:r>
        <w:r w:rsidR="00862876">
          <w:rPr>
            <w:noProof/>
            <w:webHidden/>
          </w:rPr>
          <w:fldChar w:fldCharType="separate"/>
        </w:r>
        <w:r w:rsidR="00862876">
          <w:rPr>
            <w:noProof/>
            <w:webHidden/>
          </w:rPr>
          <w:t>11</w:t>
        </w:r>
        <w:r w:rsidR="00862876">
          <w:rPr>
            <w:noProof/>
            <w:webHidden/>
          </w:rPr>
          <w:fldChar w:fldCharType="end"/>
        </w:r>
      </w:hyperlink>
    </w:p>
    <w:p w14:paraId="3CB068F0" w14:textId="782C074E" w:rsidR="00862876" w:rsidRDefault="0029611D">
      <w:pPr>
        <w:pStyle w:val="TOC1"/>
        <w:tabs>
          <w:tab w:val="left" w:pos="660"/>
          <w:tab w:val="right" w:leader="dot" w:pos="9016"/>
        </w:tabs>
        <w:rPr>
          <w:rFonts w:eastAsiaTheme="minorEastAsia"/>
          <w:b w:val="0"/>
          <w:noProof/>
          <w:color w:val="auto"/>
          <w:kern w:val="2"/>
          <w:lang w:eastAsia="en-GB"/>
          <w14:ligatures w14:val="standardContextual"/>
        </w:rPr>
      </w:pPr>
      <w:hyperlink w:anchor="_Toc147935181" w:history="1">
        <w:r w:rsidR="00862876" w:rsidRPr="000572EB">
          <w:rPr>
            <w:rStyle w:val="Hyperlink"/>
            <w:noProof/>
          </w:rPr>
          <w:t>12.</w:t>
        </w:r>
        <w:r w:rsidR="00862876">
          <w:rPr>
            <w:rFonts w:eastAsiaTheme="minorEastAsia"/>
            <w:b w:val="0"/>
            <w:noProof/>
            <w:color w:val="auto"/>
            <w:kern w:val="2"/>
            <w:lang w:eastAsia="en-GB"/>
            <w14:ligatures w14:val="standardContextual"/>
          </w:rPr>
          <w:tab/>
        </w:r>
        <w:r w:rsidR="00862876" w:rsidRPr="000572EB">
          <w:rPr>
            <w:rStyle w:val="Hyperlink"/>
            <w:noProof/>
          </w:rPr>
          <w:t>Incident Management</w:t>
        </w:r>
        <w:r w:rsidR="00862876">
          <w:rPr>
            <w:noProof/>
            <w:webHidden/>
          </w:rPr>
          <w:tab/>
        </w:r>
        <w:r w:rsidR="00862876">
          <w:rPr>
            <w:noProof/>
            <w:webHidden/>
          </w:rPr>
          <w:fldChar w:fldCharType="begin"/>
        </w:r>
        <w:r w:rsidR="00862876">
          <w:rPr>
            <w:noProof/>
            <w:webHidden/>
          </w:rPr>
          <w:instrText xml:space="preserve"> PAGEREF _Toc147935181 \h </w:instrText>
        </w:r>
        <w:r w:rsidR="00862876">
          <w:rPr>
            <w:noProof/>
            <w:webHidden/>
          </w:rPr>
        </w:r>
        <w:r w:rsidR="00862876">
          <w:rPr>
            <w:noProof/>
            <w:webHidden/>
          </w:rPr>
          <w:fldChar w:fldCharType="separate"/>
        </w:r>
        <w:r w:rsidR="00862876">
          <w:rPr>
            <w:noProof/>
            <w:webHidden/>
          </w:rPr>
          <w:t>12</w:t>
        </w:r>
        <w:r w:rsidR="00862876">
          <w:rPr>
            <w:noProof/>
            <w:webHidden/>
          </w:rPr>
          <w:fldChar w:fldCharType="end"/>
        </w:r>
      </w:hyperlink>
    </w:p>
    <w:p w14:paraId="56B69222" w14:textId="0F970FB5" w:rsidR="00862876" w:rsidRDefault="0029611D">
      <w:pPr>
        <w:pStyle w:val="TOC1"/>
        <w:tabs>
          <w:tab w:val="left" w:pos="660"/>
          <w:tab w:val="right" w:leader="dot" w:pos="9016"/>
        </w:tabs>
        <w:rPr>
          <w:rFonts w:eastAsiaTheme="minorEastAsia"/>
          <w:b w:val="0"/>
          <w:noProof/>
          <w:color w:val="auto"/>
          <w:kern w:val="2"/>
          <w:lang w:eastAsia="en-GB"/>
          <w14:ligatures w14:val="standardContextual"/>
        </w:rPr>
      </w:pPr>
      <w:hyperlink w:anchor="_Toc147935182" w:history="1">
        <w:r w:rsidR="00862876" w:rsidRPr="000572EB">
          <w:rPr>
            <w:rStyle w:val="Hyperlink"/>
            <w:rFonts w:eastAsia="Open Sans"/>
            <w:noProof/>
          </w:rPr>
          <w:t>13.</w:t>
        </w:r>
        <w:r w:rsidR="00862876">
          <w:rPr>
            <w:rFonts w:eastAsiaTheme="minorEastAsia"/>
            <w:b w:val="0"/>
            <w:noProof/>
            <w:color w:val="auto"/>
            <w:kern w:val="2"/>
            <w:lang w:eastAsia="en-GB"/>
            <w14:ligatures w14:val="standardContextual"/>
          </w:rPr>
          <w:tab/>
        </w:r>
        <w:r w:rsidR="00862876" w:rsidRPr="000572EB">
          <w:rPr>
            <w:rStyle w:val="Hyperlink"/>
            <w:rFonts w:eastAsia="Open Sans"/>
            <w:noProof/>
          </w:rPr>
          <w:t>Liability</w:t>
        </w:r>
        <w:r w:rsidR="00862876">
          <w:rPr>
            <w:noProof/>
            <w:webHidden/>
          </w:rPr>
          <w:tab/>
        </w:r>
        <w:r w:rsidR="00862876">
          <w:rPr>
            <w:noProof/>
            <w:webHidden/>
          </w:rPr>
          <w:fldChar w:fldCharType="begin"/>
        </w:r>
        <w:r w:rsidR="00862876">
          <w:rPr>
            <w:noProof/>
            <w:webHidden/>
          </w:rPr>
          <w:instrText xml:space="preserve"> PAGEREF _Toc147935182 \h </w:instrText>
        </w:r>
        <w:r w:rsidR="00862876">
          <w:rPr>
            <w:noProof/>
            <w:webHidden/>
          </w:rPr>
        </w:r>
        <w:r w:rsidR="00862876">
          <w:rPr>
            <w:noProof/>
            <w:webHidden/>
          </w:rPr>
          <w:fldChar w:fldCharType="separate"/>
        </w:r>
        <w:r w:rsidR="00862876">
          <w:rPr>
            <w:noProof/>
            <w:webHidden/>
          </w:rPr>
          <w:t>12</w:t>
        </w:r>
        <w:r w:rsidR="00862876">
          <w:rPr>
            <w:noProof/>
            <w:webHidden/>
          </w:rPr>
          <w:fldChar w:fldCharType="end"/>
        </w:r>
      </w:hyperlink>
    </w:p>
    <w:p w14:paraId="3510FF1D" w14:textId="567B4BDA" w:rsidR="00862876" w:rsidRDefault="0029611D">
      <w:pPr>
        <w:pStyle w:val="TOC1"/>
        <w:tabs>
          <w:tab w:val="left" w:pos="660"/>
          <w:tab w:val="right" w:leader="dot" w:pos="9016"/>
        </w:tabs>
        <w:rPr>
          <w:rFonts w:eastAsiaTheme="minorEastAsia"/>
          <w:b w:val="0"/>
          <w:noProof/>
          <w:color w:val="auto"/>
          <w:kern w:val="2"/>
          <w:lang w:eastAsia="en-GB"/>
          <w14:ligatures w14:val="standardContextual"/>
        </w:rPr>
      </w:pPr>
      <w:hyperlink w:anchor="_Toc147935183" w:history="1">
        <w:r w:rsidR="00862876" w:rsidRPr="000572EB">
          <w:rPr>
            <w:rStyle w:val="Hyperlink"/>
            <w:noProof/>
          </w:rPr>
          <w:t>14.</w:t>
        </w:r>
        <w:r w:rsidR="00862876">
          <w:rPr>
            <w:rFonts w:eastAsiaTheme="minorEastAsia"/>
            <w:b w:val="0"/>
            <w:noProof/>
            <w:color w:val="auto"/>
            <w:kern w:val="2"/>
            <w:lang w:eastAsia="en-GB"/>
            <w14:ligatures w14:val="standardContextual"/>
          </w:rPr>
          <w:tab/>
        </w:r>
        <w:r w:rsidR="00862876" w:rsidRPr="000572EB">
          <w:rPr>
            <w:rStyle w:val="Hyperlink"/>
            <w:noProof/>
          </w:rPr>
          <w:t>Monitoring</w:t>
        </w:r>
        <w:r w:rsidR="00862876">
          <w:rPr>
            <w:noProof/>
            <w:webHidden/>
          </w:rPr>
          <w:tab/>
        </w:r>
        <w:r w:rsidR="00862876">
          <w:rPr>
            <w:noProof/>
            <w:webHidden/>
          </w:rPr>
          <w:fldChar w:fldCharType="begin"/>
        </w:r>
        <w:r w:rsidR="00862876">
          <w:rPr>
            <w:noProof/>
            <w:webHidden/>
          </w:rPr>
          <w:instrText xml:space="preserve"> PAGEREF _Toc147935183 \h </w:instrText>
        </w:r>
        <w:r w:rsidR="00862876">
          <w:rPr>
            <w:noProof/>
            <w:webHidden/>
          </w:rPr>
        </w:r>
        <w:r w:rsidR="00862876">
          <w:rPr>
            <w:noProof/>
            <w:webHidden/>
          </w:rPr>
          <w:fldChar w:fldCharType="separate"/>
        </w:r>
        <w:r w:rsidR="00862876">
          <w:rPr>
            <w:noProof/>
            <w:webHidden/>
          </w:rPr>
          <w:t>12</w:t>
        </w:r>
        <w:r w:rsidR="00862876">
          <w:rPr>
            <w:noProof/>
            <w:webHidden/>
          </w:rPr>
          <w:fldChar w:fldCharType="end"/>
        </w:r>
      </w:hyperlink>
    </w:p>
    <w:p w14:paraId="6817D06D" w14:textId="0E6E022E" w:rsidR="00862876" w:rsidRDefault="0029611D">
      <w:pPr>
        <w:pStyle w:val="TOC1"/>
        <w:tabs>
          <w:tab w:val="left" w:pos="660"/>
          <w:tab w:val="right" w:leader="dot" w:pos="9016"/>
        </w:tabs>
        <w:rPr>
          <w:rFonts w:eastAsiaTheme="minorEastAsia"/>
          <w:b w:val="0"/>
          <w:noProof/>
          <w:color w:val="auto"/>
          <w:kern w:val="2"/>
          <w:lang w:eastAsia="en-GB"/>
          <w14:ligatures w14:val="standardContextual"/>
        </w:rPr>
      </w:pPr>
      <w:hyperlink w:anchor="_Toc147935184" w:history="1">
        <w:r w:rsidR="00862876" w:rsidRPr="000572EB">
          <w:rPr>
            <w:rStyle w:val="Hyperlink"/>
            <w:noProof/>
          </w:rPr>
          <w:t>15.</w:t>
        </w:r>
        <w:r w:rsidR="00862876">
          <w:rPr>
            <w:rFonts w:eastAsiaTheme="minorEastAsia"/>
            <w:b w:val="0"/>
            <w:noProof/>
            <w:color w:val="auto"/>
            <w:kern w:val="2"/>
            <w:lang w:eastAsia="en-GB"/>
            <w14:ligatures w14:val="standardContextual"/>
          </w:rPr>
          <w:tab/>
        </w:r>
        <w:r w:rsidR="00862876" w:rsidRPr="000572EB">
          <w:rPr>
            <w:rStyle w:val="Hyperlink"/>
            <w:noProof/>
          </w:rPr>
          <w:t>Related Policies and Procedures</w:t>
        </w:r>
        <w:r w:rsidR="00862876">
          <w:rPr>
            <w:noProof/>
            <w:webHidden/>
          </w:rPr>
          <w:tab/>
        </w:r>
        <w:r w:rsidR="00862876">
          <w:rPr>
            <w:noProof/>
            <w:webHidden/>
          </w:rPr>
          <w:fldChar w:fldCharType="begin"/>
        </w:r>
        <w:r w:rsidR="00862876">
          <w:rPr>
            <w:noProof/>
            <w:webHidden/>
          </w:rPr>
          <w:instrText xml:space="preserve"> PAGEREF _Toc147935184 \h </w:instrText>
        </w:r>
        <w:r w:rsidR="00862876">
          <w:rPr>
            <w:noProof/>
            <w:webHidden/>
          </w:rPr>
        </w:r>
        <w:r w:rsidR="00862876">
          <w:rPr>
            <w:noProof/>
            <w:webHidden/>
          </w:rPr>
          <w:fldChar w:fldCharType="separate"/>
        </w:r>
        <w:r w:rsidR="00862876">
          <w:rPr>
            <w:noProof/>
            <w:webHidden/>
          </w:rPr>
          <w:t>13</w:t>
        </w:r>
        <w:r w:rsidR="00862876">
          <w:rPr>
            <w:noProof/>
            <w:webHidden/>
          </w:rPr>
          <w:fldChar w:fldCharType="end"/>
        </w:r>
      </w:hyperlink>
    </w:p>
    <w:p w14:paraId="74A3DE14" w14:textId="3A16E1AF" w:rsidR="00862876" w:rsidRDefault="0029611D">
      <w:pPr>
        <w:pStyle w:val="TOC1"/>
        <w:tabs>
          <w:tab w:val="left" w:pos="660"/>
          <w:tab w:val="right" w:leader="dot" w:pos="9016"/>
        </w:tabs>
        <w:rPr>
          <w:rFonts w:eastAsiaTheme="minorEastAsia"/>
          <w:b w:val="0"/>
          <w:noProof/>
          <w:color w:val="auto"/>
          <w:kern w:val="2"/>
          <w:lang w:eastAsia="en-GB"/>
          <w14:ligatures w14:val="standardContextual"/>
        </w:rPr>
      </w:pPr>
      <w:hyperlink w:anchor="_Toc147935185" w:history="1">
        <w:r w:rsidR="00862876" w:rsidRPr="000572EB">
          <w:rPr>
            <w:rStyle w:val="Hyperlink"/>
            <w:noProof/>
          </w:rPr>
          <w:t>16.</w:t>
        </w:r>
        <w:r w:rsidR="00862876">
          <w:rPr>
            <w:rFonts w:eastAsiaTheme="minorEastAsia"/>
            <w:b w:val="0"/>
            <w:noProof/>
            <w:color w:val="auto"/>
            <w:kern w:val="2"/>
            <w:lang w:eastAsia="en-GB"/>
            <w14:ligatures w14:val="standardContextual"/>
          </w:rPr>
          <w:tab/>
        </w:r>
        <w:r w:rsidR="00862876" w:rsidRPr="000572EB">
          <w:rPr>
            <w:rStyle w:val="Hyperlink"/>
            <w:noProof/>
          </w:rPr>
          <w:t>Legislation and Guidance</w:t>
        </w:r>
        <w:r w:rsidR="00862876">
          <w:rPr>
            <w:noProof/>
            <w:webHidden/>
          </w:rPr>
          <w:tab/>
        </w:r>
        <w:r w:rsidR="00862876">
          <w:rPr>
            <w:noProof/>
            <w:webHidden/>
          </w:rPr>
          <w:fldChar w:fldCharType="begin"/>
        </w:r>
        <w:r w:rsidR="00862876">
          <w:rPr>
            <w:noProof/>
            <w:webHidden/>
          </w:rPr>
          <w:instrText xml:space="preserve"> PAGEREF _Toc147935185 \h </w:instrText>
        </w:r>
        <w:r w:rsidR="00862876">
          <w:rPr>
            <w:noProof/>
            <w:webHidden/>
          </w:rPr>
        </w:r>
        <w:r w:rsidR="00862876">
          <w:rPr>
            <w:noProof/>
            <w:webHidden/>
          </w:rPr>
          <w:fldChar w:fldCharType="separate"/>
        </w:r>
        <w:r w:rsidR="00862876">
          <w:rPr>
            <w:noProof/>
            <w:webHidden/>
          </w:rPr>
          <w:t>13</w:t>
        </w:r>
        <w:r w:rsidR="00862876">
          <w:rPr>
            <w:noProof/>
            <w:webHidden/>
          </w:rPr>
          <w:fldChar w:fldCharType="end"/>
        </w:r>
      </w:hyperlink>
    </w:p>
    <w:p w14:paraId="4D8BA877" w14:textId="5751EEAB" w:rsidR="00862876" w:rsidRDefault="0029611D">
      <w:pPr>
        <w:pStyle w:val="TOC1"/>
        <w:tabs>
          <w:tab w:val="left" w:pos="660"/>
          <w:tab w:val="right" w:leader="dot" w:pos="9016"/>
        </w:tabs>
        <w:rPr>
          <w:rFonts w:eastAsiaTheme="minorEastAsia"/>
          <w:b w:val="0"/>
          <w:noProof/>
          <w:color w:val="auto"/>
          <w:kern w:val="2"/>
          <w:lang w:eastAsia="en-GB"/>
          <w14:ligatures w14:val="standardContextual"/>
        </w:rPr>
      </w:pPr>
      <w:hyperlink w:anchor="_Toc147935186" w:history="1">
        <w:r w:rsidR="00862876" w:rsidRPr="000572EB">
          <w:rPr>
            <w:rStyle w:val="Hyperlink"/>
            <w:noProof/>
          </w:rPr>
          <w:t>17.</w:t>
        </w:r>
        <w:r w:rsidR="00862876">
          <w:rPr>
            <w:rFonts w:eastAsiaTheme="minorEastAsia"/>
            <w:b w:val="0"/>
            <w:noProof/>
            <w:color w:val="auto"/>
            <w:kern w:val="2"/>
            <w:lang w:eastAsia="en-GB"/>
            <w14:ligatures w14:val="standardContextual"/>
          </w:rPr>
          <w:tab/>
        </w:r>
        <w:r w:rsidR="00862876" w:rsidRPr="000572EB">
          <w:rPr>
            <w:rStyle w:val="Hyperlink"/>
            <w:noProof/>
          </w:rPr>
          <w:t>Summary of Review</w:t>
        </w:r>
        <w:r w:rsidR="00862876">
          <w:rPr>
            <w:noProof/>
            <w:webHidden/>
          </w:rPr>
          <w:tab/>
        </w:r>
        <w:r w:rsidR="00862876">
          <w:rPr>
            <w:noProof/>
            <w:webHidden/>
          </w:rPr>
          <w:fldChar w:fldCharType="begin"/>
        </w:r>
        <w:r w:rsidR="00862876">
          <w:rPr>
            <w:noProof/>
            <w:webHidden/>
          </w:rPr>
          <w:instrText xml:space="preserve"> PAGEREF _Toc147935186 \h </w:instrText>
        </w:r>
        <w:r w:rsidR="00862876">
          <w:rPr>
            <w:noProof/>
            <w:webHidden/>
          </w:rPr>
        </w:r>
        <w:r w:rsidR="00862876">
          <w:rPr>
            <w:noProof/>
            <w:webHidden/>
          </w:rPr>
          <w:fldChar w:fldCharType="separate"/>
        </w:r>
        <w:r w:rsidR="00862876">
          <w:rPr>
            <w:noProof/>
            <w:webHidden/>
          </w:rPr>
          <w:t>14</w:t>
        </w:r>
        <w:r w:rsidR="00862876">
          <w:rPr>
            <w:noProof/>
            <w:webHidden/>
          </w:rPr>
          <w:fldChar w:fldCharType="end"/>
        </w:r>
      </w:hyperlink>
    </w:p>
    <w:p w14:paraId="2267332B" w14:textId="01CAB92C" w:rsidR="00C86904" w:rsidRDefault="00877C5C">
      <w:pPr>
        <w:rPr>
          <w:rFonts w:ascii="Open Sans" w:eastAsia="Times New Roman" w:hAnsi="Open Sans" w:cs="Open Sans"/>
          <w:b/>
          <w:color w:val="264467"/>
          <w:sz w:val="36"/>
          <w:szCs w:val="32"/>
        </w:rPr>
      </w:pPr>
      <w:r w:rsidRPr="000269C5">
        <w:rPr>
          <w:rFonts w:ascii="Open Sans" w:hAnsi="Open Sans" w:cs="Open Sans"/>
          <w:color w:val="264467"/>
        </w:rPr>
        <w:fldChar w:fldCharType="end"/>
      </w:r>
      <w:r w:rsidR="00C86904">
        <w:br w:type="page"/>
      </w:r>
    </w:p>
    <w:p w14:paraId="6C22D082" w14:textId="77777777" w:rsidR="00143227" w:rsidRPr="00143227" w:rsidRDefault="00143227" w:rsidP="00143227">
      <w:pPr>
        <w:pStyle w:val="Heading1"/>
      </w:pPr>
      <w:bookmarkStart w:id="0" w:name="_Toc147935170"/>
      <w:r w:rsidRPr="00143227">
        <w:lastRenderedPageBreak/>
        <w:t>Introduction</w:t>
      </w:r>
      <w:bookmarkEnd w:id="0"/>
    </w:p>
    <w:p w14:paraId="0EA60DE8"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A vascular access device (VAD) is a device that is inserted into either a vein or an artery, via the peripheral or central vessels, to provide either diagnostic (blood sampling or central venous pressure reading) or therapeutic (administration of medications, fluids and/or blood products) purposes. </w:t>
      </w:r>
    </w:p>
    <w:p w14:paraId="1370285E" w14:textId="77777777" w:rsidR="00143227" w:rsidRPr="00143227" w:rsidRDefault="00143227" w:rsidP="00143227">
      <w:pPr>
        <w:jc w:val="both"/>
        <w:rPr>
          <w:rFonts w:ascii="Open Sans" w:hAnsi="Open Sans"/>
          <w:color w:val="auto"/>
        </w:rPr>
      </w:pPr>
      <w:r w:rsidRPr="00143227">
        <w:rPr>
          <w:rFonts w:ascii="Open Sans" w:hAnsi="Open Sans"/>
          <w:color w:val="auto"/>
        </w:rPr>
        <w:t>Types of vascular access devises include peripheral intravenous cannulas, midline catheters, peripherally inserted catheters, central venous catheters non-tunnelled, skin tunnelled catheter, implanted ports.</w:t>
      </w:r>
    </w:p>
    <w:p w14:paraId="50C962A2"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The National Institute for Health and Care Excellence (NICE) have identified vascular access devices as being one of the main causes of healthcare-associated infections, and bloodstream infections associated with central venous device insertion are a major cause of morbidity. </w:t>
      </w:r>
    </w:p>
    <w:p w14:paraId="58D9BB70" w14:textId="77777777" w:rsidR="00143227" w:rsidRPr="00143227" w:rsidRDefault="00143227" w:rsidP="00143227">
      <w:pPr>
        <w:jc w:val="both"/>
        <w:rPr>
          <w:rFonts w:ascii="Open Sans" w:hAnsi="Open Sans"/>
          <w:color w:val="auto"/>
        </w:rPr>
      </w:pPr>
      <w:bookmarkStart w:id="1" w:name="_Hlk86051946"/>
      <w:r w:rsidRPr="00C86904">
        <w:rPr>
          <w:rFonts w:ascii="Open Sans" w:eastAsia="Open Sans" w:hAnsi="Open Sans" w:cs="Open Sans"/>
          <w:color w:val="auto"/>
        </w:rPr>
        <w:t xml:space="preserve">Clients </w:t>
      </w:r>
      <w:bookmarkEnd w:id="1"/>
      <w:r w:rsidRPr="00C86904">
        <w:rPr>
          <w:rFonts w:ascii="Open Sans" w:hAnsi="Open Sans"/>
          <w:color w:val="auto"/>
        </w:rPr>
        <w:t>wh</w:t>
      </w:r>
      <w:r w:rsidRPr="00143227">
        <w:rPr>
          <w:rFonts w:ascii="Open Sans" w:hAnsi="Open Sans"/>
          <w:color w:val="auto"/>
        </w:rPr>
        <w:t xml:space="preserve">o need a vascular access device have their risk of infection minimised by the completion of specified procedures necessary for the safe insertion and maintenance of the device and its removal as soon as it is no longer needed. </w:t>
      </w:r>
    </w:p>
    <w:p w14:paraId="33F8A8AE" w14:textId="77777777" w:rsidR="00143227" w:rsidRPr="00143227" w:rsidRDefault="00143227" w:rsidP="00143227">
      <w:pPr>
        <w:jc w:val="both"/>
        <w:rPr>
          <w:rFonts w:ascii="Open Sans" w:hAnsi="Open Sans"/>
          <w:color w:val="auto"/>
        </w:rPr>
      </w:pPr>
      <w:r w:rsidRPr="00143227">
        <w:rPr>
          <w:rFonts w:ascii="Open Sans" w:hAnsi="Open Sans"/>
          <w:color w:val="auto"/>
        </w:rPr>
        <w:t>The risk of infection is greatly reduced by complying with all parts of the process for safe insertion and maintenance of the device and its removal as soon as it is no longer needed.</w:t>
      </w:r>
    </w:p>
    <w:p w14:paraId="656BF1C0" w14:textId="77777777" w:rsidR="00143227" w:rsidRPr="00143227" w:rsidRDefault="00143227" w:rsidP="00143227">
      <w:pPr>
        <w:jc w:val="both"/>
        <w:rPr>
          <w:rFonts w:ascii="Open Sans" w:hAnsi="Open Sans"/>
          <w:color w:val="auto"/>
        </w:rPr>
      </w:pPr>
      <w:r w:rsidRPr="00143227">
        <w:rPr>
          <w:rFonts w:ascii="Open Sans" w:hAnsi="Open Sans"/>
          <w:color w:val="auto"/>
        </w:rPr>
        <w:t>Regardless of the type of VAD used, the principles of care for the device remain the same:</w:t>
      </w:r>
    </w:p>
    <w:p w14:paraId="79264B15" w14:textId="77777777" w:rsidR="00143227" w:rsidRPr="00143227" w:rsidRDefault="00143227" w:rsidP="00143227">
      <w:pPr>
        <w:numPr>
          <w:ilvl w:val="0"/>
          <w:numId w:val="35"/>
        </w:numPr>
        <w:jc w:val="both"/>
        <w:rPr>
          <w:rFonts w:ascii="Open Sans" w:hAnsi="Open Sans"/>
          <w:color w:val="auto"/>
        </w:rPr>
      </w:pPr>
      <w:r w:rsidRPr="00143227">
        <w:rPr>
          <w:rFonts w:ascii="Open Sans" w:hAnsi="Open Sans"/>
          <w:color w:val="auto"/>
        </w:rPr>
        <w:t>to prevent infection</w:t>
      </w:r>
    </w:p>
    <w:p w14:paraId="4D1B59E4" w14:textId="77777777" w:rsidR="00143227" w:rsidRPr="00143227" w:rsidRDefault="00143227" w:rsidP="00143227">
      <w:pPr>
        <w:numPr>
          <w:ilvl w:val="0"/>
          <w:numId w:val="35"/>
        </w:numPr>
        <w:jc w:val="both"/>
        <w:rPr>
          <w:rFonts w:ascii="Open Sans" w:hAnsi="Open Sans"/>
          <w:color w:val="auto"/>
        </w:rPr>
      </w:pPr>
      <w:r w:rsidRPr="00143227">
        <w:rPr>
          <w:rFonts w:ascii="Open Sans" w:hAnsi="Open Sans"/>
          <w:color w:val="auto"/>
        </w:rPr>
        <w:t>to maintain a ‘closed’ intravenous system with minimal connections to reduce the risk of contamination</w:t>
      </w:r>
    </w:p>
    <w:p w14:paraId="2D546402" w14:textId="77777777" w:rsidR="00143227" w:rsidRPr="00143227" w:rsidRDefault="00143227" w:rsidP="00143227">
      <w:pPr>
        <w:numPr>
          <w:ilvl w:val="0"/>
          <w:numId w:val="35"/>
        </w:numPr>
        <w:jc w:val="both"/>
        <w:rPr>
          <w:rFonts w:ascii="Open Sans" w:hAnsi="Open Sans"/>
          <w:color w:val="auto"/>
        </w:rPr>
      </w:pPr>
      <w:r w:rsidRPr="00143227">
        <w:rPr>
          <w:rFonts w:ascii="Open Sans" w:hAnsi="Open Sans"/>
          <w:color w:val="auto"/>
        </w:rPr>
        <w:t>to prevent damage to the device and associated intravenous equipment</w:t>
      </w:r>
    </w:p>
    <w:p w14:paraId="198D74F3" w14:textId="77777777" w:rsidR="00143227" w:rsidRPr="00143227" w:rsidRDefault="00143227" w:rsidP="00143227">
      <w:pPr>
        <w:numPr>
          <w:ilvl w:val="0"/>
          <w:numId w:val="35"/>
        </w:numPr>
        <w:jc w:val="both"/>
        <w:rPr>
          <w:rFonts w:ascii="Open Sans" w:hAnsi="Open Sans"/>
          <w:color w:val="auto"/>
        </w:rPr>
      </w:pPr>
      <w:r w:rsidRPr="00143227">
        <w:rPr>
          <w:rFonts w:ascii="Open Sans" w:hAnsi="Open Sans"/>
          <w:color w:val="auto"/>
        </w:rPr>
        <w:t>to maintain a patent and correctly positioned device</w:t>
      </w:r>
    </w:p>
    <w:p w14:paraId="62CC480C" w14:textId="77777777" w:rsidR="00143227" w:rsidRPr="00143227" w:rsidRDefault="00143227" w:rsidP="00143227">
      <w:pPr>
        <w:jc w:val="both"/>
        <w:rPr>
          <w:rFonts w:ascii="Open Sans" w:hAnsi="Open Sans"/>
          <w:color w:val="auto"/>
        </w:rPr>
      </w:pPr>
    </w:p>
    <w:p w14:paraId="51F4CFEC" w14:textId="77777777" w:rsidR="00143227" w:rsidRPr="00143227" w:rsidRDefault="00143227" w:rsidP="00143227">
      <w:pPr>
        <w:pStyle w:val="Heading1"/>
      </w:pPr>
      <w:bookmarkStart w:id="2" w:name="_Toc147935171"/>
      <w:r w:rsidRPr="00143227">
        <w:t>Policy Statement</w:t>
      </w:r>
      <w:bookmarkEnd w:id="2"/>
    </w:p>
    <w:p w14:paraId="37D9693A" w14:textId="47FDD06A" w:rsidR="00143227" w:rsidRPr="00143227" w:rsidRDefault="0029611D" w:rsidP="00143227">
      <w:pPr>
        <w:jc w:val="both"/>
        <w:rPr>
          <w:rFonts w:ascii="Open Sans" w:hAnsi="Open Sans"/>
          <w:color w:val="auto"/>
        </w:rPr>
      </w:pPr>
      <w:sdt>
        <w:sdtPr>
          <w:rPr>
            <w:rFonts w:ascii="Open Sans" w:hAnsi="Open Sans"/>
            <w:color w:val="auto"/>
          </w:rPr>
          <w:tag w:val="HD:1.187.0.0:42a27657-f56f-4ba8-90b1-c6430bdfea9b"/>
          <w:id w:val="-1732606833"/>
          <w:placeholder>
            <w:docPart w:val="B1CE1262178F423C9BFAE5D1929BD8CA"/>
          </w:placeholder>
        </w:sdtPr>
        <w:sdtEndPr/>
        <w:sdtContent>
          <w:r w:rsidR="00F10F47">
            <w:rPr>
              <w:rFonts w:ascii="Open Sans" w:hAnsi="Open Sans"/>
              <w:noProof/>
              <w:color w:val="auto"/>
            </w:rPr>
            <w:t>[</w:t>
          </w:r>
          <w:r w:rsidR="00F10F47" w:rsidRPr="00F10F47">
            <w:rPr>
              <w:rFonts w:ascii="Open Sans" w:hAnsi="Open Sans"/>
              <w:noProof/>
              <w:color w:val="0000FF"/>
            </w:rPr>
            <w:t>Company Name</w:t>
          </w:r>
          <w:r w:rsidR="00F10F47">
            <w:rPr>
              <w:rFonts w:ascii="Open Sans" w:hAnsi="Open Sans"/>
              <w:noProof/>
              <w:color w:val="auto"/>
            </w:rPr>
            <w:t>]</w:t>
          </w:r>
        </w:sdtContent>
      </w:sdt>
      <w:r w:rsidR="00143227" w:rsidRPr="001F343D">
        <w:rPr>
          <w:rFonts w:ascii="Open Sans" w:hAnsi="Open Sans"/>
          <w:color w:val="auto"/>
        </w:rPr>
        <w:t xml:space="preserve"> is committed to ensuring that all</w:t>
      </w:r>
      <w:r w:rsidR="00143227" w:rsidRPr="001F343D">
        <w:rPr>
          <w:rFonts w:ascii="Open Sans" w:eastAsia="Open Sans" w:hAnsi="Open Sans" w:cs="Open Sans"/>
          <w:color w:val="auto"/>
        </w:rPr>
        <w:t xml:space="preserve"> </w:t>
      </w:r>
      <w:bookmarkStart w:id="3" w:name="_Hlk86052326"/>
      <w:r w:rsidR="00143227" w:rsidRPr="001F343D">
        <w:rPr>
          <w:rFonts w:ascii="Open Sans" w:hAnsi="Open Sans"/>
          <w:color w:val="auto"/>
        </w:rPr>
        <w:t xml:space="preserve">staff </w:t>
      </w:r>
      <w:bookmarkEnd w:id="3"/>
      <w:r w:rsidR="00143227" w:rsidRPr="001F343D">
        <w:rPr>
          <w:rFonts w:ascii="Open Sans" w:hAnsi="Open Sans"/>
          <w:color w:val="auto"/>
        </w:rPr>
        <w:t>caring</w:t>
      </w:r>
      <w:r w:rsidR="00143227" w:rsidRPr="00143227">
        <w:rPr>
          <w:rFonts w:ascii="Open Sans" w:hAnsi="Open Sans"/>
          <w:color w:val="auto"/>
        </w:rPr>
        <w:t xml:space="preserve"> for, and using vascular access lines are competent and confident, and that </w:t>
      </w:r>
      <w:r w:rsidR="00143227" w:rsidRPr="00143227">
        <w:rPr>
          <w:rFonts w:ascii="Open Sans" w:eastAsia="Open Sans" w:hAnsi="Open Sans" w:cs="Open Sans"/>
          <w:color w:val="auto"/>
        </w:rPr>
        <w:t xml:space="preserve">client </w:t>
      </w:r>
      <w:r w:rsidR="00143227" w:rsidRPr="00143227">
        <w:rPr>
          <w:rFonts w:ascii="Open Sans" w:hAnsi="Open Sans"/>
          <w:color w:val="auto"/>
        </w:rPr>
        <w:t>related risks, such as infection, are minimised/eradicated.</w:t>
      </w:r>
    </w:p>
    <w:p w14:paraId="2AA69D67" w14:textId="77777777" w:rsidR="00143227" w:rsidRPr="00143227" w:rsidRDefault="00143227" w:rsidP="00143227">
      <w:pPr>
        <w:jc w:val="both"/>
        <w:rPr>
          <w:rFonts w:ascii="Open Sans" w:hAnsi="Open Sans"/>
          <w:color w:val="auto"/>
        </w:rPr>
      </w:pPr>
    </w:p>
    <w:p w14:paraId="54F14F42" w14:textId="77777777" w:rsidR="00143227" w:rsidRPr="00143227" w:rsidRDefault="00143227" w:rsidP="00143227">
      <w:pPr>
        <w:pStyle w:val="Heading1"/>
      </w:pPr>
      <w:bookmarkStart w:id="4" w:name="_Toc147935172"/>
      <w:r w:rsidRPr="00143227">
        <w:lastRenderedPageBreak/>
        <w:t>Scope</w:t>
      </w:r>
      <w:bookmarkEnd w:id="4"/>
    </w:p>
    <w:p w14:paraId="487A84D2" w14:textId="21E064AA" w:rsidR="00143227" w:rsidRPr="00143227" w:rsidRDefault="00143227" w:rsidP="00143227">
      <w:pPr>
        <w:jc w:val="both"/>
        <w:rPr>
          <w:rFonts w:ascii="Open Sans" w:eastAsia="Open Sans" w:hAnsi="Open Sans" w:cs="Open Sans"/>
          <w:color w:val="auto"/>
        </w:rPr>
      </w:pPr>
      <w:r w:rsidRPr="00143227">
        <w:rPr>
          <w:rFonts w:ascii="Open Sans" w:eastAsia="Open Sans" w:hAnsi="Open Sans" w:cs="Open Sans"/>
          <w:color w:val="auto"/>
        </w:rPr>
        <w:t xml:space="preserve">This Policy aims to provide guidance to promote the safe and effective care, use and </w:t>
      </w:r>
      <w:r w:rsidRPr="001F343D">
        <w:rPr>
          <w:rFonts w:ascii="Open Sans" w:eastAsia="Open Sans" w:hAnsi="Open Sans" w:cs="Open Sans"/>
          <w:color w:val="auto"/>
        </w:rPr>
        <w:t xml:space="preserve">insertion of </w:t>
      </w:r>
      <w:bookmarkStart w:id="5" w:name="_Hlk86134163"/>
      <w:r w:rsidRPr="001F343D">
        <w:rPr>
          <w:rFonts w:ascii="Open Sans" w:eastAsia="Open Sans" w:hAnsi="Open Sans" w:cs="Open Sans"/>
          <w:color w:val="auto"/>
        </w:rPr>
        <w:t xml:space="preserve">vascular access lines </w:t>
      </w:r>
      <w:bookmarkEnd w:id="5"/>
      <w:r w:rsidRPr="001F343D">
        <w:rPr>
          <w:rFonts w:ascii="Open Sans" w:eastAsia="Open Sans" w:hAnsi="Open Sans" w:cs="Open Sans"/>
          <w:color w:val="auto"/>
        </w:rPr>
        <w:t xml:space="preserve">by staff employed at </w:t>
      </w:r>
      <w:sdt>
        <w:sdtPr>
          <w:rPr>
            <w:rFonts w:ascii="Open Sans" w:eastAsia="Open Sans" w:hAnsi="Open Sans" w:cs="Open Sans"/>
            <w:color w:val="auto"/>
          </w:rPr>
          <w:tag w:val="HD:1.187.0.0:c2931dde-99ea-496e-af9a-b0260c3de4f8"/>
          <w:id w:val="-2098628416"/>
          <w:placeholder>
            <w:docPart w:val="25833B4AD62749FFA629BBA4570274C7"/>
          </w:placeholder>
        </w:sdtPr>
        <w:sdtEndPr/>
        <w:sdtContent>
          <w:r w:rsidR="00F10F47">
            <w:rPr>
              <w:rFonts w:ascii="Open Sans" w:eastAsia="Open Sans" w:hAnsi="Open Sans" w:cs="Open Sans"/>
              <w:noProof/>
              <w:color w:val="auto"/>
            </w:rPr>
            <w:t>[</w:t>
          </w:r>
          <w:r w:rsidR="00F10F47" w:rsidRPr="00F10F47">
            <w:rPr>
              <w:rFonts w:ascii="Open Sans" w:eastAsia="Open Sans" w:hAnsi="Open Sans" w:cs="Open Sans"/>
              <w:noProof/>
              <w:color w:val="0000FF"/>
            </w:rPr>
            <w:t>Company Name</w:t>
          </w:r>
          <w:r w:rsidR="00F10F47">
            <w:rPr>
              <w:rFonts w:ascii="Open Sans" w:eastAsia="Open Sans" w:hAnsi="Open Sans" w:cs="Open Sans"/>
              <w:noProof/>
              <w:color w:val="auto"/>
            </w:rPr>
            <w:t>]</w:t>
          </w:r>
        </w:sdtContent>
      </w:sdt>
      <w:r w:rsidRPr="001F343D">
        <w:rPr>
          <w:rFonts w:ascii="Open Sans" w:eastAsia="Open Sans" w:hAnsi="Open Sans" w:cs="Open Sans"/>
          <w:color w:val="auto"/>
        </w:rPr>
        <w:t>.</w:t>
      </w:r>
    </w:p>
    <w:p w14:paraId="1F465112" w14:textId="51AD4EDA" w:rsidR="00143227" w:rsidRPr="004B2CD5" w:rsidRDefault="00143227" w:rsidP="00143227">
      <w:pPr>
        <w:jc w:val="both"/>
        <w:rPr>
          <w:rFonts w:ascii="Open Sans" w:eastAsia="Open Sans" w:hAnsi="Open Sans" w:cs="Open Sans"/>
          <w:color w:val="auto"/>
        </w:rPr>
      </w:pPr>
      <w:r w:rsidRPr="00143227">
        <w:rPr>
          <w:rFonts w:ascii="Open Sans" w:eastAsia="Open Sans" w:hAnsi="Open Sans" w:cs="Open Sans"/>
          <w:color w:val="auto"/>
        </w:rPr>
        <w:t xml:space="preserve">Vascular access lines will only be monitored </w:t>
      </w:r>
      <w:r w:rsidRPr="004B2CD5">
        <w:rPr>
          <w:rFonts w:ascii="Open Sans" w:eastAsia="Open Sans" w:hAnsi="Open Sans" w:cs="Open Sans"/>
          <w:color w:val="auto"/>
        </w:rPr>
        <w:t xml:space="preserve">used and inserted by qualified and trained staff working at </w:t>
      </w:r>
      <w:sdt>
        <w:sdtPr>
          <w:rPr>
            <w:rFonts w:ascii="Open Sans" w:eastAsia="Open Sans" w:hAnsi="Open Sans" w:cs="Open Sans"/>
            <w:color w:val="auto"/>
          </w:rPr>
          <w:tag w:val="HD:1.187.0.0:f316bbd9-b5d2-42ac-9e23-c6bc6098de6e"/>
          <w:id w:val="23757571"/>
          <w:placeholder>
            <w:docPart w:val="8889955D004E4338962023B1B2B3454A"/>
          </w:placeholder>
        </w:sdtPr>
        <w:sdtEndPr/>
        <w:sdtContent>
          <w:r w:rsidR="00F10F47">
            <w:rPr>
              <w:rFonts w:ascii="Open Sans" w:eastAsia="Open Sans" w:hAnsi="Open Sans" w:cs="Open Sans"/>
              <w:noProof/>
              <w:color w:val="auto"/>
            </w:rPr>
            <w:t>[</w:t>
          </w:r>
          <w:r w:rsidR="00F10F47" w:rsidRPr="00F10F47">
            <w:rPr>
              <w:rFonts w:ascii="Open Sans" w:eastAsia="Open Sans" w:hAnsi="Open Sans" w:cs="Open Sans"/>
              <w:noProof/>
              <w:color w:val="0000FF"/>
            </w:rPr>
            <w:t>Company Name</w:t>
          </w:r>
          <w:r w:rsidR="00F10F47">
            <w:rPr>
              <w:rFonts w:ascii="Open Sans" w:eastAsia="Open Sans" w:hAnsi="Open Sans" w:cs="Open Sans"/>
              <w:noProof/>
              <w:color w:val="auto"/>
            </w:rPr>
            <w:t>]</w:t>
          </w:r>
        </w:sdtContent>
      </w:sdt>
      <w:r w:rsidRPr="004B2CD5">
        <w:rPr>
          <w:rFonts w:ascii="Open Sans" w:eastAsia="Open Sans" w:hAnsi="Open Sans" w:cs="Open Sans"/>
          <w:color w:val="auto"/>
        </w:rPr>
        <w:t xml:space="preserve"> who are authorised to do so. Staff working for </w:t>
      </w:r>
      <w:sdt>
        <w:sdtPr>
          <w:rPr>
            <w:rFonts w:ascii="Open Sans" w:eastAsia="Open Sans" w:hAnsi="Open Sans" w:cs="Open Sans"/>
            <w:color w:val="auto"/>
          </w:rPr>
          <w:tag w:val="HD:1.187.0.0:733c3e29-2fb3-4986-af03-f42b9233a919"/>
          <w:id w:val="933942940"/>
          <w:placeholder>
            <w:docPart w:val="7F80239FEAAA42D8AB31B9B1F2F4E5B1"/>
          </w:placeholder>
        </w:sdtPr>
        <w:sdtEndPr/>
        <w:sdtContent>
          <w:r w:rsidR="00F10F47">
            <w:rPr>
              <w:rFonts w:ascii="Open Sans" w:eastAsia="Open Sans" w:hAnsi="Open Sans" w:cs="Open Sans"/>
              <w:noProof/>
              <w:color w:val="auto"/>
            </w:rPr>
            <w:t>[</w:t>
          </w:r>
          <w:r w:rsidR="00F10F47" w:rsidRPr="00F10F47">
            <w:rPr>
              <w:rFonts w:ascii="Open Sans" w:eastAsia="Open Sans" w:hAnsi="Open Sans" w:cs="Open Sans"/>
              <w:noProof/>
              <w:color w:val="0000FF"/>
            </w:rPr>
            <w:t>Company Name</w:t>
          </w:r>
          <w:r w:rsidR="00F10F47">
            <w:rPr>
              <w:rFonts w:ascii="Open Sans" w:eastAsia="Open Sans" w:hAnsi="Open Sans" w:cs="Open Sans"/>
              <w:noProof/>
              <w:color w:val="auto"/>
            </w:rPr>
            <w:t>]</w:t>
          </w:r>
        </w:sdtContent>
      </w:sdt>
      <w:r w:rsidRPr="004B2CD5">
        <w:rPr>
          <w:rFonts w:ascii="Open Sans" w:eastAsia="Open Sans" w:hAnsi="Open Sans" w:cs="Open Sans"/>
          <w:color w:val="auto"/>
        </w:rPr>
        <w:t xml:space="preserve"> must have the necessary skills, knowledge and experience prior to assessing and using vascular devises.</w:t>
      </w:r>
    </w:p>
    <w:p w14:paraId="67A0DEC7" w14:textId="51A719B8" w:rsidR="00143227" w:rsidRPr="00143227" w:rsidRDefault="00143227" w:rsidP="00143227">
      <w:pPr>
        <w:jc w:val="both"/>
        <w:rPr>
          <w:rFonts w:ascii="Open Sans" w:eastAsia="Open Sans" w:hAnsi="Open Sans" w:cs="Open Sans"/>
          <w:color w:val="auto"/>
        </w:rPr>
      </w:pPr>
      <w:r w:rsidRPr="004B2CD5">
        <w:rPr>
          <w:rFonts w:ascii="Open Sans" w:eastAsia="Open Sans" w:hAnsi="Open Sans" w:cs="Open Sans"/>
          <w:color w:val="auto"/>
        </w:rPr>
        <w:t xml:space="preserve">Internal and external audit processes will be undertaken to demonstrate that </w:t>
      </w:r>
      <w:sdt>
        <w:sdtPr>
          <w:rPr>
            <w:rFonts w:ascii="Open Sans" w:eastAsia="Open Sans" w:hAnsi="Open Sans" w:cs="Open Sans"/>
            <w:color w:val="auto"/>
          </w:rPr>
          <w:tag w:val="HD:1.187.0.0:ec6a2154-d008-4ca0-8a65-296ffa0656a3"/>
          <w:id w:val="1640765854"/>
          <w:placeholder>
            <w:docPart w:val="0A6BE73398854E318ACC7EF48D7819A8"/>
          </w:placeholder>
        </w:sdtPr>
        <w:sdtEndPr/>
        <w:sdtContent>
          <w:r w:rsidR="00F10F47">
            <w:rPr>
              <w:rFonts w:ascii="Open Sans" w:eastAsia="Open Sans" w:hAnsi="Open Sans" w:cs="Open Sans"/>
              <w:noProof/>
              <w:color w:val="auto"/>
            </w:rPr>
            <w:t>[</w:t>
          </w:r>
          <w:r w:rsidR="00F10F47" w:rsidRPr="00F10F47">
            <w:rPr>
              <w:rFonts w:ascii="Open Sans" w:eastAsia="Open Sans" w:hAnsi="Open Sans" w:cs="Open Sans"/>
              <w:noProof/>
              <w:color w:val="0000FF"/>
            </w:rPr>
            <w:t>Company Name</w:t>
          </w:r>
          <w:r w:rsidR="00F10F47">
            <w:rPr>
              <w:rFonts w:ascii="Open Sans" w:eastAsia="Open Sans" w:hAnsi="Open Sans" w:cs="Open Sans"/>
              <w:noProof/>
              <w:color w:val="auto"/>
            </w:rPr>
            <w:t>]</w:t>
          </w:r>
        </w:sdtContent>
      </w:sdt>
      <w:r w:rsidRPr="004B2CD5">
        <w:rPr>
          <w:rFonts w:ascii="Open Sans" w:eastAsia="Open Sans" w:hAnsi="Open Sans" w:cs="Open Sans"/>
          <w:color w:val="auto"/>
        </w:rPr>
        <w:t xml:space="preserve"> operates adequate management controls to minimise</w:t>
      </w:r>
      <w:r w:rsidRPr="00143227">
        <w:rPr>
          <w:rFonts w:ascii="Open Sans" w:eastAsia="Open Sans" w:hAnsi="Open Sans" w:cs="Open Sans"/>
          <w:color w:val="auto"/>
        </w:rPr>
        <w:t xml:space="preserve"> the risk </w:t>
      </w:r>
      <w:bookmarkStart w:id="6" w:name="_Hlk86651267"/>
      <w:r w:rsidRPr="00143227">
        <w:rPr>
          <w:rFonts w:ascii="Open Sans" w:eastAsia="Open Sans" w:hAnsi="Open Sans" w:cs="Open Sans"/>
          <w:color w:val="auto"/>
        </w:rPr>
        <w:t xml:space="preserve">to </w:t>
      </w:r>
      <w:bookmarkStart w:id="7" w:name="_Hlk86651354"/>
      <w:bookmarkEnd w:id="6"/>
      <w:r w:rsidR="005B6CD7">
        <w:rPr>
          <w:rFonts w:ascii="Open Sans" w:eastAsia="Open Sans" w:hAnsi="Open Sans" w:cs="Open Sans"/>
          <w:color w:val="auto"/>
        </w:rPr>
        <w:t>client</w:t>
      </w:r>
      <w:r w:rsidRPr="00143227">
        <w:rPr>
          <w:rFonts w:ascii="Open Sans" w:eastAsia="Open Sans" w:hAnsi="Open Sans" w:cs="Open Sans"/>
          <w:color w:val="auto"/>
        </w:rPr>
        <w:t xml:space="preserve"> </w:t>
      </w:r>
      <w:bookmarkEnd w:id="7"/>
      <w:r w:rsidRPr="00143227">
        <w:rPr>
          <w:rFonts w:ascii="Open Sans" w:eastAsia="Open Sans" w:hAnsi="Open Sans" w:cs="Open Sans"/>
          <w:color w:val="auto"/>
        </w:rPr>
        <w:t>safety.</w:t>
      </w:r>
    </w:p>
    <w:p w14:paraId="218F5DD3" w14:textId="77777777" w:rsidR="00143227" w:rsidRPr="00143227" w:rsidRDefault="00143227" w:rsidP="00143227">
      <w:pPr>
        <w:jc w:val="both"/>
        <w:rPr>
          <w:rFonts w:ascii="Open Sans" w:eastAsia="Open Sans" w:hAnsi="Open Sans" w:cs="Open Sans"/>
          <w:color w:val="auto"/>
        </w:rPr>
      </w:pPr>
    </w:p>
    <w:p w14:paraId="140F1FDA" w14:textId="77777777" w:rsidR="00143227" w:rsidRPr="00143227" w:rsidRDefault="00143227" w:rsidP="00143227">
      <w:pPr>
        <w:pBdr>
          <w:top w:val="single" w:sz="4" w:space="1" w:color="auto"/>
          <w:left w:val="single" w:sz="4" w:space="4" w:color="auto"/>
          <w:bottom w:val="single" w:sz="4" w:space="1" w:color="auto"/>
          <w:right w:val="single" w:sz="4" w:space="4" w:color="auto"/>
        </w:pBdr>
        <w:jc w:val="center"/>
        <w:rPr>
          <w:rFonts w:ascii="Open Sans" w:eastAsia="Open Sans" w:hAnsi="Open Sans" w:cs="Open Sans"/>
          <w:b/>
          <w:bCs/>
          <w:color w:val="auto"/>
        </w:rPr>
      </w:pPr>
      <w:r w:rsidRPr="00143227">
        <w:rPr>
          <w:rFonts w:ascii="Open Sans" w:eastAsia="Open Sans" w:hAnsi="Open Sans" w:cs="Open Sans"/>
          <w:b/>
          <w:bCs/>
          <w:color w:val="auto"/>
        </w:rPr>
        <w:t xml:space="preserve">This policy relates to the management and care of vascular access devices. </w:t>
      </w:r>
    </w:p>
    <w:p w14:paraId="2345AA84" w14:textId="77777777" w:rsidR="00143227" w:rsidRPr="00143227" w:rsidRDefault="00143227" w:rsidP="00143227">
      <w:pPr>
        <w:pBdr>
          <w:top w:val="single" w:sz="4" w:space="1" w:color="auto"/>
          <w:left w:val="single" w:sz="4" w:space="4" w:color="auto"/>
          <w:bottom w:val="single" w:sz="4" w:space="1" w:color="auto"/>
          <w:right w:val="single" w:sz="4" w:space="4" w:color="auto"/>
        </w:pBdr>
        <w:jc w:val="center"/>
        <w:rPr>
          <w:rFonts w:ascii="Open Sans" w:eastAsia="Open Sans" w:hAnsi="Open Sans" w:cs="Open Sans"/>
          <w:b/>
          <w:bCs/>
          <w:color w:val="auto"/>
        </w:rPr>
      </w:pPr>
      <w:r w:rsidRPr="00143227">
        <w:rPr>
          <w:rFonts w:ascii="Open Sans" w:eastAsia="Open Sans" w:hAnsi="Open Sans" w:cs="Open Sans"/>
          <w:b/>
          <w:bCs/>
          <w:color w:val="auto"/>
        </w:rPr>
        <w:t xml:space="preserve">Insertion and removal of a central vascular access devices will be performed by a specialist clinician/vascular access specialist as this is an extended skill. </w:t>
      </w:r>
    </w:p>
    <w:p w14:paraId="42AB45E5" w14:textId="77777777" w:rsidR="00143227" w:rsidRPr="004B2CD5" w:rsidRDefault="00143227" w:rsidP="00143227">
      <w:pPr>
        <w:pBdr>
          <w:top w:val="single" w:sz="4" w:space="1" w:color="auto"/>
          <w:left w:val="single" w:sz="4" w:space="4" w:color="auto"/>
          <w:bottom w:val="single" w:sz="4" w:space="1" w:color="auto"/>
          <w:right w:val="single" w:sz="4" w:space="4" w:color="auto"/>
        </w:pBdr>
        <w:jc w:val="center"/>
        <w:rPr>
          <w:rFonts w:ascii="Open Sans" w:eastAsia="Open Sans" w:hAnsi="Open Sans" w:cs="Open Sans"/>
          <w:b/>
          <w:bCs/>
          <w:color w:val="auto"/>
        </w:rPr>
      </w:pPr>
      <w:r w:rsidRPr="00143227">
        <w:rPr>
          <w:rFonts w:ascii="Open Sans" w:eastAsia="Open Sans" w:hAnsi="Open Sans" w:cs="Open Sans"/>
          <w:b/>
          <w:bCs/>
          <w:color w:val="auto"/>
        </w:rPr>
        <w:t xml:space="preserve">A twenty-four-hour contact number should be provided </w:t>
      </w:r>
      <w:r w:rsidRPr="004B2CD5">
        <w:rPr>
          <w:rFonts w:ascii="Open Sans" w:eastAsia="Open Sans" w:hAnsi="Open Sans" w:cs="Open Sans"/>
          <w:b/>
          <w:bCs/>
          <w:color w:val="auto"/>
        </w:rPr>
        <w:t>to the service user so they can seek help if required when at home with a Vascular access device.</w:t>
      </w:r>
    </w:p>
    <w:p w14:paraId="3FA54805" w14:textId="77777777" w:rsidR="00143227" w:rsidRPr="004B2CD5" w:rsidRDefault="00143227" w:rsidP="00143227">
      <w:pPr>
        <w:pBdr>
          <w:top w:val="single" w:sz="4" w:space="1" w:color="auto"/>
          <w:left w:val="single" w:sz="4" w:space="4" w:color="auto"/>
          <w:bottom w:val="single" w:sz="4" w:space="1" w:color="auto"/>
          <w:right w:val="single" w:sz="4" w:space="4" w:color="auto"/>
        </w:pBdr>
        <w:jc w:val="center"/>
        <w:rPr>
          <w:rFonts w:ascii="Open Sans" w:hAnsi="Open Sans"/>
          <w:b/>
          <w:bCs/>
          <w:color w:val="auto"/>
        </w:rPr>
      </w:pPr>
      <w:r w:rsidRPr="004B2CD5">
        <w:rPr>
          <w:rFonts w:ascii="Open Sans" w:eastAsia="Open Sans" w:hAnsi="Open Sans" w:cs="Open Sans"/>
          <w:b/>
          <w:bCs/>
          <w:color w:val="auto"/>
        </w:rPr>
        <w:t xml:space="preserve">The clinical lead must be contacted if the </w:t>
      </w:r>
      <w:r w:rsidRPr="004B2CD5">
        <w:rPr>
          <w:rFonts w:ascii="Open Sans" w:hAnsi="Open Sans"/>
          <w:b/>
          <w:bCs/>
          <w:color w:val="auto"/>
        </w:rPr>
        <w:t>staff has any concerns regarding the vascular access device.</w:t>
      </w:r>
    </w:p>
    <w:p w14:paraId="42C8BBE3" w14:textId="77777777" w:rsidR="00143227" w:rsidRPr="00143227" w:rsidRDefault="00143227" w:rsidP="00143227">
      <w:pPr>
        <w:pBdr>
          <w:top w:val="single" w:sz="4" w:space="1" w:color="auto"/>
          <w:left w:val="single" w:sz="4" w:space="4" w:color="auto"/>
          <w:bottom w:val="single" w:sz="4" w:space="1" w:color="auto"/>
          <w:right w:val="single" w:sz="4" w:space="4" w:color="auto"/>
        </w:pBdr>
        <w:jc w:val="center"/>
        <w:rPr>
          <w:rFonts w:ascii="Open Sans" w:eastAsia="Open Sans" w:hAnsi="Open Sans" w:cs="Open Sans"/>
          <w:b/>
          <w:bCs/>
          <w:color w:val="auto"/>
        </w:rPr>
      </w:pPr>
      <w:r w:rsidRPr="004B2CD5">
        <w:rPr>
          <w:rFonts w:ascii="Open Sans" w:eastAsia="Open Sans" w:hAnsi="Open Sans" w:cs="Open Sans"/>
          <w:b/>
          <w:bCs/>
          <w:color w:val="auto"/>
        </w:rPr>
        <w:t>If there are any concerns regarding the vascular access device</w:t>
      </w:r>
      <w:r w:rsidRPr="00143227">
        <w:rPr>
          <w:rFonts w:ascii="Open Sans" w:eastAsia="Open Sans" w:hAnsi="Open Sans" w:cs="Open Sans"/>
          <w:b/>
          <w:bCs/>
          <w:color w:val="auto"/>
        </w:rPr>
        <w:t xml:space="preserve"> </w:t>
      </w:r>
      <w:r w:rsidRPr="009C07AC">
        <w:rPr>
          <w:rFonts w:ascii="Open Sans" w:eastAsia="Open Sans" w:hAnsi="Open Sans" w:cs="Open Sans"/>
          <w:b/>
          <w:bCs/>
          <w:color w:val="auto"/>
        </w:rPr>
        <w:t>the client’s</w:t>
      </w:r>
      <w:r w:rsidRPr="00143227">
        <w:rPr>
          <w:rFonts w:ascii="Open Sans" w:eastAsia="Open Sans" w:hAnsi="Open Sans" w:cs="Open Sans"/>
          <w:b/>
          <w:bCs/>
          <w:color w:val="auto"/>
        </w:rPr>
        <w:t xml:space="preserve"> vascular access specialist must be involved if the clinical lead cannot rectify the problem.</w:t>
      </w:r>
    </w:p>
    <w:p w14:paraId="29DCC5AA" w14:textId="77777777" w:rsidR="00143227" w:rsidRPr="00143227" w:rsidRDefault="00143227" w:rsidP="00143227">
      <w:pPr>
        <w:jc w:val="both"/>
        <w:rPr>
          <w:rFonts w:ascii="Open Sans" w:eastAsia="Open Sans" w:hAnsi="Open Sans" w:cs="Open Sans"/>
          <w:b/>
          <w:bCs/>
          <w:color w:val="auto"/>
          <w:sz w:val="28"/>
          <w:szCs w:val="28"/>
        </w:rPr>
      </w:pPr>
    </w:p>
    <w:p w14:paraId="1597C834" w14:textId="77777777" w:rsidR="00143227" w:rsidRPr="00143227" w:rsidRDefault="00143227" w:rsidP="005B6CD7">
      <w:pPr>
        <w:pStyle w:val="Heading1"/>
        <w:rPr>
          <w:rFonts w:eastAsia="Open Sans"/>
        </w:rPr>
      </w:pPr>
      <w:bookmarkStart w:id="8" w:name="_Toc147935173"/>
      <w:r w:rsidRPr="00143227">
        <w:rPr>
          <w:rFonts w:eastAsia="Open Sans"/>
        </w:rPr>
        <w:t>Definitions</w:t>
      </w:r>
      <w:bookmarkEnd w:id="8"/>
      <w:r w:rsidRPr="00143227">
        <w:rPr>
          <w:rFonts w:eastAsia="Open Sans"/>
        </w:rPr>
        <w:t xml:space="preserve"> </w:t>
      </w:r>
    </w:p>
    <w:p w14:paraId="7AE82444" w14:textId="77777777" w:rsidR="00143227" w:rsidRPr="00143227" w:rsidRDefault="00143227" w:rsidP="00143227">
      <w:pPr>
        <w:jc w:val="both"/>
        <w:rPr>
          <w:rFonts w:ascii="Open Sans" w:eastAsia="Open Sans" w:hAnsi="Open Sans" w:cs="Open Sans"/>
          <w:color w:val="auto"/>
        </w:rPr>
      </w:pPr>
      <w:r w:rsidRPr="0007533D">
        <w:rPr>
          <w:rFonts w:ascii="Open Sans" w:eastAsia="Open Sans" w:hAnsi="Open Sans" w:cs="Open Sans"/>
          <w:b/>
          <w:bCs/>
          <w:color w:val="auto"/>
        </w:rPr>
        <w:t>Vascular Access Device (VAD):</w:t>
      </w:r>
      <w:r w:rsidRPr="00143227">
        <w:rPr>
          <w:rFonts w:ascii="Open Sans" w:eastAsia="Open Sans" w:hAnsi="Open Sans" w:cs="Open Sans"/>
          <w:color w:val="auto"/>
        </w:rPr>
        <w:t xml:space="preserve"> Any device utilised for venous access regardless of location. These include peripheral intravenous catheter (PIV), peripherally inserted central catheter (PICC), centrally inserted central catheter (CICC), and implanted venous port.</w:t>
      </w:r>
    </w:p>
    <w:p w14:paraId="36C43971" w14:textId="77777777" w:rsidR="00143227" w:rsidRPr="00143227" w:rsidRDefault="00143227" w:rsidP="00143227">
      <w:pPr>
        <w:jc w:val="both"/>
        <w:rPr>
          <w:rFonts w:ascii="Open Sans" w:eastAsia="Open Sans" w:hAnsi="Open Sans" w:cs="Open Sans"/>
          <w:color w:val="auto"/>
        </w:rPr>
      </w:pPr>
      <w:r w:rsidRPr="0007533D">
        <w:rPr>
          <w:rFonts w:ascii="Open Sans" w:eastAsia="Open Sans" w:hAnsi="Open Sans" w:cs="Open Sans"/>
          <w:b/>
          <w:bCs/>
          <w:color w:val="auto"/>
        </w:rPr>
        <w:t>Central Venous Access Device (CVAD):</w:t>
      </w:r>
      <w:r w:rsidRPr="00143227">
        <w:rPr>
          <w:rFonts w:ascii="Open Sans" w:eastAsia="Open Sans" w:hAnsi="Open Sans" w:cs="Open Sans"/>
          <w:color w:val="auto"/>
        </w:rPr>
        <w:t xml:space="preserve"> Includes peripherally inserted central catheter (PICC) and all centrally inserted catheters including non-tunnelled, tunnelled, or implanted catheter with the catheter tip ending in the vena cava, such as a subclavian, femoral, and internal jugular. </w:t>
      </w:r>
    </w:p>
    <w:p w14:paraId="20DC7DE4" w14:textId="77777777" w:rsidR="00143227" w:rsidRPr="00143227" w:rsidRDefault="00143227" w:rsidP="00143227">
      <w:pPr>
        <w:jc w:val="both"/>
        <w:rPr>
          <w:rFonts w:ascii="Open Sans" w:eastAsia="Open Sans" w:hAnsi="Open Sans" w:cs="Open Sans"/>
          <w:color w:val="auto"/>
        </w:rPr>
      </w:pPr>
      <w:r w:rsidRPr="0007533D">
        <w:rPr>
          <w:rFonts w:ascii="Open Sans" w:eastAsia="Open Sans" w:hAnsi="Open Sans" w:cs="Open Sans"/>
          <w:b/>
          <w:bCs/>
          <w:color w:val="auto"/>
        </w:rPr>
        <w:t xml:space="preserve">Centrally Inserted Central Catheter (CICC) </w:t>
      </w:r>
      <w:r w:rsidRPr="00143227">
        <w:rPr>
          <w:rFonts w:ascii="Open Sans" w:eastAsia="Open Sans" w:hAnsi="Open Sans" w:cs="Open Sans"/>
          <w:color w:val="auto"/>
        </w:rPr>
        <w:t xml:space="preserve">[also known as central venous catheter (CVC)]: Includes tunnelled or non-tunnelled central venous catheters. </w:t>
      </w:r>
    </w:p>
    <w:p w14:paraId="45D66580" w14:textId="77777777" w:rsidR="00143227" w:rsidRPr="00143227" w:rsidRDefault="00143227" w:rsidP="00143227">
      <w:pPr>
        <w:jc w:val="both"/>
        <w:rPr>
          <w:rFonts w:ascii="Open Sans" w:eastAsia="Open Sans" w:hAnsi="Open Sans" w:cs="Open Sans"/>
          <w:color w:val="auto"/>
        </w:rPr>
      </w:pPr>
      <w:r w:rsidRPr="0007533D">
        <w:rPr>
          <w:rFonts w:ascii="Open Sans" w:eastAsia="Open Sans" w:hAnsi="Open Sans" w:cs="Open Sans"/>
          <w:b/>
          <w:bCs/>
          <w:color w:val="auto"/>
        </w:rPr>
        <w:lastRenderedPageBreak/>
        <w:t>Implanted venous port:</w:t>
      </w:r>
      <w:r w:rsidRPr="00143227">
        <w:rPr>
          <w:rFonts w:ascii="Open Sans" w:eastAsia="Open Sans" w:hAnsi="Open Sans" w:cs="Open Sans"/>
          <w:color w:val="auto"/>
        </w:rPr>
        <w:t xml:space="preserve"> A surgically placed central venous catheter that is attached to a reservoir located under the skin. </w:t>
      </w:r>
    </w:p>
    <w:p w14:paraId="4D00B8E4" w14:textId="77777777" w:rsidR="00143227" w:rsidRPr="00143227" w:rsidRDefault="00143227" w:rsidP="00143227">
      <w:pPr>
        <w:jc w:val="both"/>
        <w:rPr>
          <w:rFonts w:ascii="Open Sans" w:eastAsia="Open Sans" w:hAnsi="Open Sans" w:cs="Open Sans"/>
          <w:color w:val="auto"/>
        </w:rPr>
      </w:pPr>
      <w:r w:rsidRPr="0007533D">
        <w:rPr>
          <w:rFonts w:ascii="Open Sans" w:eastAsia="Open Sans" w:hAnsi="Open Sans" w:cs="Open Sans"/>
          <w:b/>
          <w:bCs/>
          <w:color w:val="auto"/>
        </w:rPr>
        <w:t>Non-Tunnelled Centrally Inserted Catheter (Non-Tunnelled CICC):</w:t>
      </w:r>
      <w:r w:rsidRPr="00143227">
        <w:rPr>
          <w:rFonts w:ascii="Open Sans" w:eastAsia="Open Sans" w:hAnsi="Open Sans" w:cs="Open Sans"/>
          <w:color w:val="auto"/>
        </w:rPr>
        <w:t xml:space="preserve"> A catheter inserted by direct venous puncture through the skin in the subclavian, jugular or femoral areas without tunnelling. </w:t>
      </w:r>
    </w:p>
    <w:p w14:paraId="2FC1D10E" w14:textId="77777777" w:rsidR="00143227" w:rsidRPr="00143227" w:rsidRDefault="00143227" w:rsidP="00143227">
      <w:pPr>
        <w:jc w:val="both"/>
        <w:rPr>
          <w:rFonts w:ascii="Open Sans" w:eastAsia="Open Sans" w:hAnsi="Open Sans" w:cs="Open Sans"/>
          <w:color w:val="auto"/>
        </w:rPr>
      </w:pPr>
      <w:r w:rsidRPr="0007533D">
        <w:rPr>
          <w:rFonts w:ascii="Open Sans" w:eastAsia="Open Sans" w:hAnsi="Open Sans" w:cs="Open Sans"/>
          <w:b/>
          <w:bCs/>
          <w:color w:val="auto"/>
        </w:rPr>
        <w:t>Peripherally Inserted Central Catheter (PICC):</w:t>
      </w:r>
      <w:r w:rsidRPr="00143227">
        <w:rPr>
          <w:rFonts w:ascii="Open Sans" w:eastAsia="Open Sans" w:hAnsi="Open Sans" w:cs="Open Sans"/>
          <w:color w:val="auto"/>
        </w:rPr>
        <w:t xml:space="preserve"> A central venous catheter inserted into an upper extremity vein that is threaded within the superior vena cava. </w:t>
      </w:r>
    </w:p>
    <w:p w14:paraId="397DD1D7" w14:textId="77777777" w:rsidR="00143227" w:rsidRPr="00143227" w:rsidRDefault="00143227" w:rsidP="00143227">
      <w:pPr>
        <w:jc w:val="both"/>
        <w:rPr>
          <w:rFonts w:ascii="Open Sans" w:eastAsia="Open Sans" w:hAnsi="Open Sans" w:cs="Open Sans"/>
          <w:color w:val="auto"/>
        </w:rPr>
      </w:pPr>
      <w:r w:rsidRPr="0007533D">
        <w:rPr>
          <w:rFonts w:ascii="Open Sans" w:eastAsia="Open Sans" w:hAnsi="Open Sans" w:cs="Open Sans"/>
          <w:b/>
          <w:bCs/>
          <w:color w:val="auto"/>
        </w:rPr>
        <w:t>Tunnelled Centrally Inserted Catheter (Tunnelled CICC):</w:t>
      </w:r>
      <w:r w:rsidRPr="00143227">
        <w:rPr>
          <w:rFonts w:ascii="Open Sans" w:eastAsia="Open Sans" w:hAnsi="Open Sans" w:cs="Open Sans"/>
          <w:color w:val="auto"/>
        </w:rPr>
        <w:t xml:space="preserve"> A catheter that is tunnelled under the skin before entering the venous system which can either be cuffed or non-cuffed. Cuffed indicates that the catheter has a small cuff promoting tissue growth for catheter adherence. </w:t>
      </w:r>
    </w:p>
    <w:p w14:paraId="2AE7F116" w14:textId="07CAD4AB" w:rsidR="00143227" w:rsidRPr="00143227" w:rsidRDefault="00143227" w:rsidP="00143227">
      <w:pPr>
        <w:jc w:val="both"/>
        <w:rPr>
          <w:rFonts w:ascii="Open Sans" w:eastAsia="Open Sans" w:hAnsi="Open Sans" w:cs="Open Sans"/>
          <w:color w:val="auto"/>
        </w:rPr>
      </w:pPr>
      <w:r w:rsidRPr="0007533D">
        <w:rPr>
          <w:rFonts w:ascii="Open Sans" w:eastAsia="Open Sans" w:hAnsi="Open Sans" w:cs="Open Sans"/>
          <w:b/>
          <w:bCs/>
          <w:color w:val="auto"/>
        </w:rPr>
        <w:t>Vascular Access Specialist/Team:</w:t>
      </w:r>
      <w:r w:rsidRPr="00143227">
        <w:rPr>
          <w:rFonts w:ascii="Open Sans" w:eastAsia="Open Sans" w:hAnsi="Open Sans" w:cs="Open Sans"/>
          <w:color w:val="auto"/>
        </w:rPr>
        <w:t xml:space="preserve"> comprised of registered nurses/clinicians who are skilled and educated in the management and care of central and peripheral venous access devices. </w:t>
      </w:r>
    </w:p>
    <w:p w14:paraId="1F189383" w14:textId="77777777" w:rsidR="00143227" w:rsidRPr="00143227" w:rsidRDefault="00143227" w:rsidP="00143227">
      <w:pPr>
        <w:jc w:val="center"/>
        <w:rPr>
          <w:rFonts w:ascii="Open Sans" w:hAnsi="Open Sans"/>
          <w:b/>
          <w:bCs/>
          <w:color w:val="auto"/>
        </w:rPr>
      </w:pPr>
    </w:p>
    <w:p w14:paraId="0CDFDD1D" w14:textId="77777777" w:rsidR="00143227" w:rsidRPr="00143227" w:rsidRDefault="00143227" w:rsidP="008B74BC">
      <w:pPr>
        <w:pStyle w:val="Heading1"/>
        <w:rPr>
          <w:rFonts w:eastAsia="Open Sans"/>
        </w:rPr>
      </w:pPr>
      <w:bookmarkStart w:id="9" w:name="_Toc147935174"/>
      <w:r w:rsidRPr="00143227">
        <w:rPr>
          <w:rFonts w:eastAsia="Open Sans"/>
        </w:rPr>
        <w:t>Roles and Responsibilities</w:t>
      </w:r>
      <w:bookmarkEnd w:id="9"/>
    </w:p>
    <w:p w14:paraId="3C532D01" w14:textId="77777777" w:rsidR="00143227" w:rsidRPr="009C07AC" w:rsidRDefault="00143227" w:rsidP="00143227">
      <w:pPr>
        <w:jc w:val="center"/>
        <w:rPr>
          <w:rFonts w:ascii="Open Sans" w:hAnsi="Open Sans"/>
          <w:b/>
          <w:bCs/>
          <w:color w:val="auto"/>
        </w:rPr>
      </w:pPr>
      <w:r w:rsidRPr="00143227">
        <w:rPr>
          <w:rFonts w:ascii="Open Sans" w:hAnsi="Open Sans"/>
          <w:b/>
          <w:bCs/>
          <w:color w:val="auto"/>
        </w:rPr>
        <w:t xml:space="preserve">All elements of this policy are an extended role, the </w:t>
      </w:r>
      <w:bookmarkStart w:id="10" w:name="_Hlk86651436"/>
      <w:r w:rsidRPr="009C07AC">
        <w:rPr>
          <w:rFonts w:ascii="Open Sans" w:hAnsi="Open Sans"/>
          <w:b/>
          <w:bCs/>
          <w:color w:val="auto"/>
        </w:rPr>
        <w:t xml:space="preserve">staff </w:t>
      </w:r>
      <w:bookmarkEnd w:id="10"/>
      <w:r w:rsidRPr="009C07AC">
        <w:rPr>
          <w:rFonts w:ascii="Open Sans" w:hAnsi="Open Sans"/>
          <w:b/>
          <w:bCs/>
          <w:color w:val="auto"/>
        </w:rPr>
        <w:t>must have attended the relevant training and have been deemed competent to perform these tasks. These tasks are a registered clinician role.</w:t>
      </w:r>
    </w:p>
    <w:p w14:paraId="355AC84F" w14:textId="77777777" w:rsidR="00143227" w:rsidRPr="009C07AC" w:rsidRDefault="00143227" w:rsidP="00143227">
      <w:pPr>
        <w:jc w:val="both"/>
        <w:rPr>
          <w:rFonts w:ascii="Open Sans" w:eastAsia="Open Sans" w:hAnsi="Open Sans" w:cs="Open Sans"/>
          <w:color w:val="auto"/>
        </w:rPr>
      </w:pPr>
      <w:r w:rsidRPr="009C07AC">
        <w:rPr>
          <w:rFonts w:ascii="Open Sans" w:eastAsia="Open Sans" w:hAnsi="Open Sans" w:cs="Open Sans"/>
          <w:color w:val="auto"/>
        </w:rPr>
        <w:t>The Registered Manager will be responsible for the following:</w:t>
      </w:r>
    </w:p>
    <w:p w14:paraId="76C346C7" w14:textId="77777777" w:rsidR="00143227" w:rsidRPr="009C07AC" w:rsidRDefault="00143227" w:rsidP="00143227">
      <w:pPr>
        <w:numPr>
          <w:ilvl w:val="0"/>
          <w:numId w:val="32"/>
        </w:numPr>
        <w:spacing w:after="0"/>
        <w:jc w:val="both"/>
        <w:rPr>
          <w:rFonts w:ascii="Open Sans" w:eastAsia="Open Sans" w:hAnsi="Open Sans" w:cs="Open Sans"/>
          <w:color w:val="auto"/>
        </w:rPr>
      </w:pPr>
      <w:r w:rsidRPr="009C07AC">
        <w:rPr>
          <w:rFonts w:ascii="Open Sans" w:eastAsia="Open Sans" w:hAnsi="Open Sans" w:cs="Open Sans"/>
          <w:color w:val="auto"/>
        </w:rPr>
        <w:t>Ensuring that appropriate vascular access line care is implemented and audited in line with this policy</w:t>
      </w:r>
    </w:p>
    <w:p w14:paraId="3C7F3675" w14:textId="77777777" w:rsidR="00143227" w:rsidRPr="009C07AC" w:rsidRDefault="00143227" w:rsidP="00143227">
      <w:pPr>
        <w:numPr>
          <w:ilvl w:val="0"/>
          <w:numId w:val="32"/>
        </w:numPr>
        <w:spacing w:after="0"/>
        <w:jc w:val="both"/>
        <w:rPr>
          <w:rFonts w:ascii="Open Sans" w:eastAsia="Open Sans" w:hAnsi="Open Sans" w:cs="Open Sans"/>
          <w:color w:val="auto"/>
        </w:rPr>
      </w:pPr>
      <w:r w:rsidRPr="009C07AC">
        <w:rPr>
          <w:rFonts w:ascii="Open Sans" w:eastAsia="Open Sans" w:hAnsi="Open Sans" w:cs="Open Sans"/>
          <w:color w:val="auto"/>
        </w:rPr>
        <w:t xml:space="preserve">Ensuring there is a log of all competent staff that can use and care for IV access lines. The specific type of access lines that </w:t>
      </w:r>
      <w:bookmarkStart w:id="11" w:name="_Hlk86649419"/>
      <w:r w:rsidRPr="009C07AC">
        <w:rPr>
          <w:rFonts w:ascii="Open Sans" w:eastAsia="Open Sans" w:hAnsi="Open Sans" w:cs="Open Sans"/>
          <w:color w:val="auto"/>
        </w:rPr>
        <w:t xml:space="preserve">staff </w:t>
      </w:r>
      <w:bookmarkEnd w:id="11"/>
      <w:r w:rsidRPr="009C07AC">
        <w:rPr>
          <w:rFonts w:ascii="Open Sans" w:eastAsia="Open Sans" w:hAnsi="Open Sans" w:cs="Open Sans"/>
          <w:color w:val="auto"/>
        </w:rPr>
        <w:t xml:space="preserve">can use will be logged. </w:t>
      </w:r>
    </w:p>
    <w:p w14:paraId="7758EB36" w14:textId="77777777" w:rsidR="00143227" w:rsidRPr="009C07AC" w:rsidRDefault="00143227" w:rsidP="00143227">
      <w:pPr>
        <w:numPr>
          <w:ilvl w:val="0"/>
          <w:numId w:val="31"/>
        </w:numPr>
        <w:jc w:val="both"/>
        <w:rPr>
          <w:rFonts w:ascii="Open Sans" w:eastAsia="Open Sans" w:hAnsi="Open Sans" w:cs="Open Sans"/>
          <w:color w:val="auto"/>
        </w:rPr>
      </w:pPr>
      <w:r w:rsidRPr="009C07AC">
        <w:rPr>
          <w:rFonts w:ascii="Open Sans" w:eastAsia="Open Sans" w:hAnsi="Open Sans" w:cs="Open Sans"/>
          <w:color w:val="auto"/>
        </w:rPr>
        <w:t xml:space="preserve">Performing monthly checks to ensure that all </w:t>
      </w:r>
      <w:bookmarkStart w:id="12" w:name="_Hlk85458191"/>
      <w:r w:rsidRPr="009C07AC">
        <w:rPr>
          <w:rFonts w:ascii="Open Sans" w:eastAsia="Open Sans" w:hAnsi="Open Sans" w:cs="Open Sans"/>
          <w:color w:val="auto"/>
        </w:rPr>
        <w:t xml:space="preserve">staff </w:t>
      </w:r>
      <w:bookmarkEnd w:id="12"/>
      <w:r w:rsidRPr="009C07AC">
        <w:rPr>
          <w:rFonts w:ascii="Open Sans" w:eastAsia="Open Sans" w:hAnsi="Open Sans" w:cs="Open Sans"/>
          <w:color w:val="auto"/>
        </w:rPr>
        <w:t>are in compliance with this policy and that these checks are recorded for audit purposes.</w:t>
      </w:r>
    </w:p>
    <w:p w14:paraId="2944661D" w14:textId="77777777" w:rsidR="00143227" w:rsidRPr="00143227" w:rsidRDefault="00143227" w:rsidP="00143227">
      <w:pPr>
        <w:numPr>
          <w:ilvl w:val="0"/>
          <w:numId w:val="31"/>
        </w:numPr>
        <w:jc w:val="both"/>
        <w:rPr>
          <w:rFonts w:ascii="Open Sans" w:eastAsia="Open Sans" w:hAnsi="Open Sans" w:cs="Open Sans"/>
          <w:color w:val="auto"/>
        </w:rPr>
      </w:pPr>
      <w:r w:rsidRPr="009C07AC">
        <w:rPr>
          <w:rFonts w:ascii="Open Sans" w:eastAsia="Open Sans" w:hAnsi="Open Sans" w:cs="Open Sans"/>
          <w:color w:val="auto"/>
        </w:rPr>
        <w:t>That staff are competent and trained to administer intravenous</w:t>
      </w:r>
      <w:r w:rsidRPr="00143227">
        <w:rPr>
          <w:rFonts w:ascii="Open Sans" w:eastAsia="Open Sans" w:hAnsi="Open Sans" w:cs="Open Sans"/>
          <w:color w:val="auto"/>
        </w:rPr>
        <w:t xml:space="preserve"> medications. </w:t>
      </w:r>
    </w:p>
    <w:p w14:paraId="400E24CD" w14:textId="308928C2" w:rsidR="00143227" w:rsidRPr="00143227" w:rsidRDefault="00143227" w:rsidP="00143227">
      <w:pPr>
        <w:jc w:val="both"/>
        <w:rPr>
          <w:rFonts w:ascii="Open Sans" w:eastAsia="Open Sans" w:hAnsi="Open Sans" w:cs="Open Sans"/>
          <w:color w:val="auto"/>
        </w:rPr>
      </w:pPr>
      <w:r w:rsidRPr="00143227">
        <w:rPr>
          <w:rFonts w:ascii="Open Sans" w:eastAsia="Open Sans" w:hAnsi="Open Sans" w:cs="Open Sans"/>
          <w:color w:val="auto"/>
        </w:rPr>
        <w:t xml:space="preserve">All healthcare professionals employed at </w:t>
      </w:r>
      <w:sdt>
        <w:sdtPr>
          <w:rPr>
            <w:rFonts w:ascii="Open Sans" w:eastAsia="Open Sans" w:hAnsi="Open Sans" w:cs="Open Sans"/>
            <w:color w:val="auto"/>
          </w:rPr>
          <w:tag w:val="HD:1.187.0.0:1a6cb1f5-ebd0-44b4-a912-20a6033a0078"/>
          <w:id w:val="1752780529"/>
          <w:placeholder>
            <w:docPart w:val="B7ACE1A5FC3947C0BB4D7097827A7FB7"/>
          </w:placeholder>
        </w:sdtPr>
        <w:sdtEndPr/>
        <w:sdtContent>
          <w:r w:rsidR="00F10F47">
            <w:rPr>
              <w:rFonts w:ascii="Open Sans" w:eastAsia="Open Sans" w:hAnsi="Open Sans" w:cs="Open Sans"/>
              <w:noProof/>
              <w:color w:val="auto"/>
            </w:rPr>
            <w:t>[</w:t>
          </w:r>
          <w:r w:rsidR="00F10F47" w:rsidRPr="00F10F47">
            <w:rPr>
              <w:rFonts w:ascii="Open Sans" w:eastAsia="Open Sans" w:hAnsi="Open Sans" w:cs="Open Sans"/>
              <w:noProof/>
              <w:color w:val="0000FF"/>
            </w:rPr>
            <w:t>Company Name</w:t>
          </w:r>
          <w:r w:rsidR="00F10F47">
            <w:rPr>
              <w:rFonts w:ascii="Open Sans" w:eastAsia="Open Sans" w:hAnsi="Open Sans" w:cs="Open Sans"/>
              <w:noProof/>
              <w:color w:val="auto"/>
            </w:rPr>
            <w:t>]</w:t>
          </w:r>
        </w:sdtContent>
      </w:sdt>
      <w:r w:rsidRPr="009C07AC">
        <w:rPr>
          <w:rFonts w:ascii="Open Sans" w:eastAsia="Open Sans" w:hAnsi="Open Sans" w:cs="Open Sans"/>
          <w:color w:val="auto"/>
        </w:rPr>
        <w:t xml:space="preserve"> will be trained in line with their profession and appropriate level of competency. It is expected that staff will take full responsibility for remaining up to date with best practice, attend appropriate training</w:t>
      </w:r>
      <w:r w:rsidRPr="00143227">
        <w:rPr>
          <w:rFonts w:ascii="Open Sans" w:eastAsia="Open Sans" w:hAnsi="Open Sans" w:cs="Open Sans"/>
          <w:color w:val="auto"/>
        </w:rPr>
        <w:t xml:space="preserve"> and maintain their own CPD records. </w:t>
      </w:r>
    </w:p>
    <w:p w14:paraId="79A6A423" w14:textId="77777777" w:rsidR="00143227" w:rsidRPr="00143227" w:rsidRDefault="00143227" w:rsidP="00143227">
      <w:pPr>
        <w:jc w:val="both"/>
        <w:rPr>
          <w:rFonts w:ascii="Open Sans" w:eastAsia="Open Sans" w:hAnsi="Open Sans" w:cs="Open Sans"/>
          <w:color w:val="auto"/>
        </w:rPr>
      </w:pPr>
      <w:r w:rsidRPr="00143227">
        <w:rPr>
          <w:rFonts w:ascii="Open Sans" w:eastAsia="Open Sans" w:hAnsi="Open Sans" w:cs="Open Sans"/>
          <w:color w:val="auto"/>
        </w:rPr>
        <w:t xml:space="preserve">Healthcare Professionals are responsible for: </w:t>
      </w:r>
    </w:p>
    <w:p w14:paraId="08F3C07D" w14:textId="77777777" w:rsidR="00143227" w:rsidRPr="00143227" w:rsidRDefault="00143227" w:rsidP="00143227">
      <w:pPr>
        <w:numPr>
          <w:ilvl w:val="0"/>
          <w:numId w:val="30"/>
        </w:numPr>
        <w:contextualSpacing/>
        <w:jc w:val="both"/>
        <w:rPr>
          <w:rFonts w:ascii="Open Sans" w:eastAsia="Open Sans" w:hAnsi="Open Sans" w:cs="Open Sans"/>
          <w:color w:val="auto"/>
        </w:rPr>
      </w:pPr>
      <w:r w:rsidRPr="00143227">
        <w:rPr>
          <w:rFonts w:ascii="Open Sans" w:eastAsia="Open Sans" w:hAnsi="Open Sans" w:cs="Open Sans"/>
          <w:color w:val="auto"/>
        </w:rPr>
        <w:lastRenderedPageBreak/>
        <w:t xml:space="preserve">Always practicing within their own professional codes of conduct and performance. </w:t>
      </w:r>
    </w:p>
    <w:p w14:paraId="0A2C32F0" w14:textId="29A197AC" w:rsidR="00143227" w:rsidRPr="00143227" w:rsidRDefault="00143227" w:rsidP="00143227">
      <w:pPr>
        <w:numPr>
          <w:ilvl w:val="0"/>
          <w:numId w:val="30"/>
        </w:numPr>
        <w:contextualSpacing/>
        <w:jc w:val="both"/>
        <w:rPr>
          <w:rFonts w:ascii="Open Sans" w:eastAsia="Open Sans" w:hAnsi="Open Sans" w:cs="Open Sans"/>
          <w:color w:val="auto"/>
        </w:rPr>
      </w:pPr>
      <w:r w:rsidRPr="00143227">
        <w:rPr>
          <w:rFonts w:ascii="Open Sans" w:eastAsia="Open Sans" w:hAnsi="Open Sans" w:cs="Open Sans"/>
          <w:color w:val="auto"/>
        </w:rPr>
        <w:t>Ensuring that training records of competence to care for/insert vascular access lines are documented in line with compliance requirements.</w:t>
      </w:r>
    </w:p>
    <w:p w14:paraId="5CAAC527" w14:textId="77777777" w:rsidR="00143227" w:rsidRPr="00143227" w:rsidRDefault="00143227" w:rsidP="00143227">
      <w:pPr>
        <w:numPr>
          <w:ilvl w:val="0"/>
          <w:numId w:val="30"/>
        </w:numPr>
        <w:contextualSpacing/>
        <w:jc w:val="both"/>
        <w:rPr>
          <w:rFonts w:ascii="Open Sans" w:eastAsia="Open Sans" w:hAnsi="Open Sans" w:cs="Open Sans"/>
          <w:color w:val="auto"/>
        </w:rPr>
      </w:pPr>
      <w:r w:rsidRPr="00143227">
        <w:rPr>
          <w:rFonts w:ascii="Open Sans" w:eastAsia="Open Sans" w:hAnsi="Open Sans" w:cs="Open Sans"/>
          <w:color w:val="auto"/>
        </w:rPr>
        <w:t>Ensuring that all adverse incidents are reported on.</w:t>
      </w:r>
    </w:p>
    <w:p w14:paraId="1E5A4A34" w14:textId="77777777" w:rsidR="00143227" w:rsidRPr="00F10F47" w:rsidRDefault="00143227" w:rsidP="00143227">
      <w:pPr>
        <w:jc w:val="both"/>
        <w:rPr>
          <w:rFonts w:ascii="Open Sans" w:eastAsia="Open Sans" w:hAnsi="Open Sans" w:cs="Open Sans"/>
          <w:b/>
          <w:bCs/>
          <w:color w:val="auto"/>
        </w:rPr>
      </w:pPr>
    </w:p>
    <w:p w14:paraId="08DD68FD" w14:textId="77777777" w:rsidR="00143227" w:rsidRPr="00143227" w:rsidRDefault="00143227" w:rsidP="008B74BC">
      <w:pPr>
        <w:pStyle w:val="Heading1"/>
      </w:pPr>
      <w:bookmarkStart w:id="13" w:name="_Toc147935175"/>
      <w:r w:rsidRPr="00143227">
        <w:t>Procedures</w:t>
      </w:r>
      <w:bookmarkEnd w:id="13"/>
    </w:p>
    <w:p w14:paraId="311158F3" w14:textId="77777777" w:rsidR="00143227" w:rsidRPr="00143227" w:rsidRDefault="00143227" w:rsidP="00143227">
      <w:pPr>
        <w:jc w:val="both"/>
        <w:rPr>
          <w:rFonts w:ascii="Open Sans" w:hAnsi="Open Sans"/>
          <w:color w:val="auto"/>
        </w:rPr>
      </w:pPr>
      <w:r w:rsidRPr="00143227">
        <w:rPr>
          <w:rFonts w:ascii="Open Sans" w:hAnsi="Open Sans"/>
          <w:color w:val="auto"/>
        </w:rPr>
        <w:t>The procedures for this policy will incorporate all care as directed by The National Institute of Clinical Excellence and The Royal Marsden’s latest clinical guidelines ensuring that best practice is followed</w:t>
      </w:r>
      <w:r w:rsidRPr="00143227">
        <w:rPr>
          <w:color w:val="auto"/>
        </w:rPr>
        <w:t xml:space="preserve"> </w:t>
      </w:r>
      <w:bookmarkStart w:id="14" w:name="_Hlk86142092"/>
      <w:r w:rsidRPr="00143227">
        <w:rPr>
          <w:rFonts w:ascii="Open Sans" w:hAnsi="Open Sans"/>
          <w:color w:val="auto"/>
        </w:rPr>
        <w:fldChar w:fldCharType="begin"/>
      </w:r>
      <w:r w:rsidRPr="00143227">
        <w:rPr>
          <w:rFonts w:ascii="Open Sans" w:hAnsi="Open Sans"/>
          <w:color w:val="auto"/>
        </w:rPr>
        <w:instrText xml:space="preserve"> HYPERLINK "https://www.nice.org.uk/guidance/cg139/chapter/1-Guidance" \l "vascular-access-devices" </w:instrText>
      </w:r>
      <w:r w:rsidRPr="00143227">
        <w:rPr>
          <w:rFonts w:ascii="Open Sans" w:hAnsi="Open Sans"/>
          <w:color w:val="auto"/>
        </w:rPr>
      </w:r>
      <w:r w:rsidRPr="00143227">
        <w:rPr>
          <w:rFonts w:ascii="Open Sans" w:hAnsi="Open Sans"/>
          <w:color w:val="auto"/>
        </w:rPr>
        <w:fldChar w:fldCharType="separate"/>
      </w:r>
      <w:r w:rsidRPr="00143227">
        <w:rPr>
          <w:rFonts w:ascii="Open Sans" w:hAnsi="Open Sans"/>
          <w:color w:val="0563C1" w:themeColor="hyperlink"/>
          <w:u w:val="single"/>
        </w:rPr>
        <w:t>1 Guidance | Healthcare-associated infections: prevention and control in primary and community care | Guidance | NICE</w:t>
      </w:r>
      <w:r w:rsidRPr="00143227">
        <w:rPr>
          <w:rFonts w:ascii="Open Sans" w:hAnsi="Open Sans"/>
          <w:color w:val="auto"/>
        </w:rPr>
        <w:fldChar w:fldCharType="end"/>
      </w:r>
      <w:r w:rsidRPr="00143227">
        <w:rPr>
          <w:rFonts w:ascii="Open Sans" w:hAnsi="Open Sans"/>
          <w:color w:val="auto"/>
        </w:rPr>
        <w:t xml:space="preserve"> . </w:t>
      </w:r>
    </w:p>
    <w:p w14:paraId="018E2E1C" w14:textId="77777777" w:rsidR="00143227" w:rsidRPr="00143227" w:rsidRDefault="00143227" w:rsidP="00143227">
      <w:pPr>
        <w:jc w:val="both"/>
        <w:rPr>
          <w:rFonts w:ascii="Open Sans" w:hAnsi="Open Sans"/>
          <w:color w:val="auto"/>
        </w:rPr>
      </w:pPr>
    </w:p>
    <w:p w14:paraId="468B94C1" w14:textId="624EE213" w:rsidR="00143227" w:rsidRPr="009C07AC" w:rsidRDefault="00143227" w:rsidP="00143227">
      <w:pPr>
        <w:jc w:val="both"/>
        <w:rPr>
          <w:rFonts w:ascii="Open Sans" w:eastAsia="Open Sans" w:hAnsi="Open Sans" w:cs="Open Sans"/>
          <w:color w:val="auto"/>
        </w:rPr>
      </w:pPr>
      <w:r w:rsidRPr="00143227">
        <w:rPr>
          <w:rFonts w:ascii="Open Sans" w:eastAsia="Open Sans" w:hAnsi="Open Sans" w:cs="Open Sans"/>
          <w:b/>
          <w:bCs/>
          <w:color w:val="auto"/>
        </w:rPr>
        <w:t xml:space="preserve">Consent/Refusal of </w:t>
      </w:r>
      <w:r w:rsidRPr="009C07AC">
        <w:rPr>
          <w:rFonts w:ascii="Open Sans" w:eastAsia="Open Sans" w:hAnsi="Open Sans" w:cs="Open Sans"/>
          <w:b/>
          <w:bCs/>
          <w:color w:val="auto"/>
        </w:rPr>
        <w:t>Care/Right client</w:t>
      </w:r>
    </w:p>
    <w:p w14:paraId="73D68CDF" w14:textId="77777777" w:rsidR="00143227" w:rsidRPr="00143227" w:rsidRDefault="00143227" w:rsidP="00143227">
      <w:pPr>
        <w:jc w:val="both"/>
        <w:rPr>
          <w:rFonts w:ascii="Open Sans" w:eastAsia="Open Sans" w:hAnsi="Open Sans" w:cs="Open Sans"/>
          <w:color w:val="auto"/>
        </w:rPr>
      </w:pPr>
      <w:r w:rsidRPr="009C07AC">
        <w:rPr>
          <w:rFonts w:ascii="Open Sans" w:eastAsia="Open Sans" w:hAnsi="Open Sans" w:cs="Open Sans"/>
          <w:color w:val="auto"/>
        </w:rPr>
        <w:t>Check the client’s details and check for</w:t>
      </w:r>
      <w:r w:rsidRPr="00143227">
        <w:rPr>
          <w:rFonts w:ascii="Open Sans" w:eastAsia="Open Sans" w:hAnsi="Open Sans" w:cs="Open Sans"/>
          <w:color w:val="auto"/>
        </w:rPr>
        <w:t xml:space="preserve"> any previous problems and any allergies.</w:t>
      </w:r>
    </w:p>
    <w:p w14:paraId="08E74DBD" w14:textId="77777777" w:rsidR="00143227" w:rsidRPr="00143227" w:rsidRDefault="00143227" w:rsidP="00143227">
      <w:pPr>
        <w:jc w:val="both"/>
        <w:rPr>
          <w:rFonts w:ascii="Open Sans" w:hAnsi="Open Sans" w:cs="Open Sans"/>
          <w:color w:val="auto"/>
        </w:rPr>
      </w:pPr>
      <w:r w:rsidRPr="00143227">
        <w:rPr>
          <w:rFonts w:ascii="Open Sans" w:hAnsi="Open Sans" w:cs="Open Sans"/>
          <w:color w:val="auto"/>
        </w:rPr>
        <w:t xml:space="preserve">Explain the </w:t>
      </w:r>
      <w:r w:rsidRPr="009C07AC">
        <w:rPr>
          <w:rFonts w:ascii="Open Sans" w:hAnsi="Open Sans" w:cs="Open Sans"/>
          <w:color w:val="auto"/>
        </w:rPr>
        <w:t xml:space="preserve">procedure to the </w:t>
      </w:r>
      <w:bookmarkStart w:id="15" w:name="_Hlk86678776"/>
      <w:r w:rsidRPr="009C07AC">
        <w:rPr>
          <w:rFonts w:ascii="Open Sans" w:eastAsia="Open Sans" w:hAnsi="Open Sans" w:cs="Open Sans"/>
          <w:color w:val="auto"/>
        </w:rPr>
        <w:t xml:space="preserve">client </w:t>
      </w:r>
      <w:bookmarkEnd w:id="15"/>
      <w:r w:rsidRPr="009C07AC">
        <w:rPr>
          <w:rFonts w:ascii="Open Sans" w:hAnsi="Open Sans" w:cs="Open Sans"/>
          <w:color w:val="auto"/>
        </w:rPr>
        <w:t>and answer any questions they may have, consider their individual needs when explaining</w:t>
      </w:r>
      <w:r w:rsidRPr="00143227">
        <w:rPr>
          <w:rFonts w:ascii="Open Sans" w:hAnsi="Open Sans" w:cs="Open Sans"/>
          <w:color w:val="auto"/>
        </w:rPr>
        <w:t xml:space="preserve">.  Assess their understanding of the procedure/treatment and if possible, gain their verbal consent (See Consent Policy). </w:t>
      </w:r>
    </w:p>
    <w:p w14:paraId="2C9DEF8D" w14:textId="6C7994B3" w:rsidR="00143227" w:rsidRPr="00143227" w:rsidRDefault="00143227" w:rsidP="00143227">
      <w:pPr>
        <w:jc w:val="both"/>
        <w:rPr>
          <w:rFonts w:ascii="Open Sans" w:hAnsi="Open Sans" w:cs="Open Sans"/>
          <w:color w:val="auto"/>
        </w:rPr>
      </w:pPr>
      <w:r w:rsidRPr="00143227">
        <w:rPr>
          <w:rFonts w:ascii="Open Sans" w:hAnsi="Open Sans" w:cs="Open Sans"/>
          <w:b/>
          <w:bCs/>
          <w:color w:val="auto"/>
          <w:highlight w:val="yellow"/>
        </w:rPr>
        <w:t>(Edit/ Delete if not applicable)</w:t>
      </w:r>
      <w:r w:rsidRPr="00143227">
        <w:rPr>
          <w:rFonts w:ascii="Open Sans" w:hAnsi="Open Sans" w:cs="Open Sans"/>
          <w:color w:val="auto"/>
        </w:rPr>
        <w:t xml:space="preserve"> Refusal of </w:t>
      </w:r>
      <w:r w:rsidRPr="00C14CCA">
        <w:rPr>
          <w:rFonts w:ascii="Open Sans" w:hAnsi="Open Sans" w:cs="Open Sans"/>
          <w:color w:val="auto"/>
        </w:rPr>
        <w:t>treatment must be documented and reported to the</w:t>
      </w:r>
      <w:bookmarkStart w:id="16" w:name="_Hlk85463641"/>
      <w:bookmarkStart w:id="17" w:name="_Hlk85463518"/>
      <w:r w:rsidR="008B74BC" w:rsidRPr="00C14CCA">
        <w:rPr>
          <w:rFonts w:ascii="Open Sans" w:eastAsia="Open Sans" w:hAnsi="Open Sans" w:cs="Open Sans"/>
          <w:color w:val="auto"/>
        </w:rPr>
        <w:t xml:space="preserve"> </w:t>
      </w:r>
      <w:r w:rsidRPr="00C14CCA">
        <w:rPr>
          <w:rFonts w:ascii="Open Sans" w:eastAsia="Open Sans" w:hAnsi="Open Sans" w:cs="Open Sans"/>
          <w:color w:val="auto"/>
        </w:rPr>
        <w:t>client’s</w:t>
      </w:r>
      <w:bookmarkEnd w:id="16"/>
      <w:r w:rsidRPr="00C14CCA">
        <w:rPr>
          <w:rFonts w:ascii="Open Sans" w:hAnsi="Open Sans" w:cs="Open Sans"/>
          <w:color w:val="auto"/>
        </w:rPr>
        <w:t xml:space="preserve"> </w:t>
      </w:r>
      <w:bookmarkEnd w:id="17"/>
      <w:r w:rsidRPr="00C14CCA">
        <w:rPr>
          <w:rFonts w:ascii="Open Sans" w:hAnsi="Open Sans" w:cs="Open Sans"/>
          <w:color w:val="auto"/>
        </w:rPr>
        <w:t>clinician responsible for the care of the</w:t>
      </w:r>
      <w:r w:rsidRPr="00C14CCA">
        <w:rPr>
          <w:rFonts w:ascii="Open Sans" w:eastAsia="Open Sans" w:hAnsi="Open Sans" w:cs="Open Sans"/>
          <w:color w:val="auto"/>
        </w:rPr>
        <w:t xml:space="preserve"> </w:t>
      </w:r>
      <w:bookmarkStart w:id="18" w:name="_Hlk85463699"/>
      <w:r w:rsidRPr="00C14CCA">
        <w:rPr>
          <w:rFonts w:ascii="Open Sans" w:eastAsia="Open Sans" w:hAnsi="Open Sans" w:cs="Open Sans"/>
          <w:color w:val="auto"/>
        </w:rPr>
        <w:t>client</w:t>
      </w:r>
      <w:r w:rsidRPr="00C14CCA">
        <w:rPr>
          <w:rFonts w:ascii="Open Sans" w:hAnsi="Open Sans" w:cs="Open Sans"/>
          <w:color w:val="auto"/>
        </w:rPr>
        <w:t xml:space="preserve"> </w:t>
      </w:r>
      <w:bookmarkEnd w:id="18"/>
      <w:r w:rsidRPr="00C14CCA">
        <w:rPr>
          <w:rFonts w:ascii="Open Sans" w:hAnsi="Open Sans" w:cs="Open Sans"/>
          <w:color w:val="auto"/>
        </w:rPr>
        <w:t xml:space="preserve">as soon as possible. If it is considered the </w:t>
      </w:r>
      <w:r w:rsidRPr="00C14CCA">
        <w:rPr>
          <w:rFonts w:ascii="Open Sans" w:eastAsia="Open Sans" w:hAnsi="Open Sans" w:cs="Open Sans"/>
          <w:color w:val="auto"/>
        </w:rPr>
        <w:t>client</w:t>
      </w:r>
      <w:r w:rsidRPr="00C14CCA">
        <w:rPr>
          <w:rFonts w:ascii="Open Sans" w:hAnsi="Open Sans" w:cs="Open Sans"/>
          <w:color w:val="auto"/>
        </w:rPr>
        <w:t xml:space="preserve"> may lack capacity refer to the mental capacity policy, </w:t>
      </w:r>
      <w:sdt>
        <w:sdtPr>
          <w:rPr>
            <w:rFonts w:ascii="Open Sans" w:hAnsi="Open Sans" w:cs="Open Sans"/>
            <w:color w:val="auto"/>
          </w:rPr>
          <w:tag w:val="HD:1.187.0.0:c960b7c2-f925-41ed-91f9-a0c96f08761c"/>
          <w:id w:val="220105239"/>
          <w:placeholder>
            <w:docPart w:val="B29E43803D6A41938BCCF1A9AEC16BBC"/>
          </w:placeholder>
        </w:sdtPr>
        <w:sdtEndPr/>
        <w:sdtContent>
          <w:r w:rsidR="005B1717">
            <w:rPr>
              <w:rFonts w:ascii="Open Sans" w:hAnsi="Open Sans" w:cs="Open Sans"/>
              <w:noProof/>
              <w:color w:val="auto"/>
            </w:rPr>
            <w:t>[</w:t>
          </w:r>
          <w:r w:rsidR="005B1717" w:rsidRPr="005B1717">
            <w:rPr>
              <w:rFonts w:ascii="Open Sans" w:hAnsi="Open Sans" w:cs="Open Sans"/>
              <w:noProof/>
              <w:color w:val="0000FF"/>
            </w:rPr>
            <w:t>Clinical Lead Name</w:t>
          </w:r>
          <w:r w:rsidR="005B1717">
            <w:rPr>
              <w:rFonts w:ascii="Open Sans" w:hAnsi="Open Sans" w:cs="Open Sans"/>
              <w:noProof/>
              <w:color w:val="auto"/>
            </w:rPr>
            <w:t>]</w:t>
          </w:r>
        </w:sdtContent>
      </w:sdt>
      <w:r w:rsidR="00C14CCA">
        <w:rPr>
          <w:rFonts w:ascii="Open Sans" w:hAnsi="Open Sans" w:cs="Open Sans"/>
          <w:color w:val="auto"/>
        </w:rPr>
        <w:t xml:space="preserve"> </w:t>
      </w:r>
      <w:r w:rsidRPr="00C14CCA">
        <w:rPr>
          <w:rFonts w:ascii="Open Sans" w:hAnsi="Open Sans" w:cs="Open Sans"/>
          <w:color w:val="auto"/>
        </w:rPr>
        <w:t>must be informed of any issues that arise.</w:t>
      </w:r>
    </w:p>
    <w:p w14:paraId="41FBCE49" w14:textId="77777777" w:rsidR="00143227" w:rsidRPr="00143227" w:rsidRDefault="00143227" w:rsidP="00143227">
      <w:pPr>
        <w:jc w:val="both"/>
        <w:rPr>
          <w:rFonts w:ascii="Open Sans" w:hAnsi="Open Sans" w:cs="Open Sans"/>
          <w:color w:val="auto"/>
        </w:rPr>
      </w:pPr>
    </w:p>
    <w:p w14:paraId="7425AD18" w14:textId="77777777" w:rsidR="00143227" w:rsidRPr="00C14CCA" w:rsidRDefault="00143227" w:rsidP="00143227">
      <w:pPr>
        <w:jc w:val="both"/>
        <w:rPr>
          <w:rFonts w:ascii="Open Sans" w:eastAsia="Open Sans" w:hAnsi="Open Sans" w:cs="Open Sans"/>
          <w:b/>
          <w:bCs/>
          <w:color w:val="auto"/>
        </w:rPr>
      </w:pPr>
      <w:r w:rsidRPr="00C14CCA">
        <w:rPr>
          <w:rFonts w:ascii="Open Sans" w:eastAsia="Open Sans" w:hAnsi="Open Sans" w:cs="Open Sans"/>
          <w:b/>
          <w:bCs/>
          <w:color w:val="auto"/>
        </w:rPr>
        <w:t xml:space="preserve">Client Dignity and Privacy </w:t>
      </w:r>
    </w:p>
    <w:p w14:paraId="646E651B" w14:textId="77777777" w:rsidR="00143227" w:rsidRPr="00143227" w:rsidRDefault="00143227" w:rsidP="00143227">
      <w:pPr>
        <w:jc w:val="both"/>
        <w:rPr>
          <w:rFonts w:ascii="Open Sans" w:eastAsia="Open Sans" w:hAnsi="Open Sans" w:cs="Open Sans"/>
          <w:b/>
          <w:bCs/>
          <w:color w:val="auto"/>
        </w:rPr>
      </w:pPr>
      <w:r w:rsidRPr="00C14CCA">
        <w:rPr>
          <w:rFonts w:ascii="Open Sans" w:eastAsia="Open Sans" w:hAnsi="Open Sans" w:cs="Open Sans"/>
          <w:color w:val="auto"/>
        </w:rPr>
        <w:t xml:space="preserve">All staff involved in client care will introduce themselves and ensure that </w:t>
      </w:r>
      <w:bookmarkStart w:id="19" w:name="_Hlk86651030"/>
      <w:r w:rsidRPr="00C14CCA">
        <w:rPr>
          <w:rFonts w:ascii="Open Sans" w:eastAsia="Open Sans" w:hAnsi="Open Sans" w:cs="Open Sans"/>
          <w:color w:val="auto"/>
        </w:rPr>
        <w:t xml:space="preserve">client </w:t>
      </w:r>
      <w:bookmarkEnd w:id="19"/>
      <w:r w:rsidRPr="00C14CCA">
        <w:rPr>
          <w:rFonts w:ascii="Open Sans" w:eastAsia="Open Sans" w:hAnsi="Open Sans" w:cs="Open Sans"/>
          <w:color w:val="auto"/>
        </w:rPr>
        <w:t xml:space="preserve">dignity and privacy is provided when providing care and discussing care with the </w:t>
      </w:r>
      <w:r w:rsidR="008B74BC" w:rsidRPr="00C14CCA">
        <w:rPr>
          <w:rFonts w:ascii="Open Sans" w:eastAsia="Open Sans" w:hAnsi="Open Sans" w:cs="Open Sans"/>
          <w:color w:val="auto"/>
        </w:rPr>
        <w:t>client.</w:t>
      </w:r>
    </w:p>
    <w:p w14:paraId="7A29B285" w14:textId="77777777" w:rsidR="00143227" w:rsidRPr="00143227" w:rsidRDefault="00143227" w:rsidP="00143227">
      <w:pPr>
        <w:jc w:val="both"/>
        <w:rPr>
          <w:rFonts w:ascii="Open Sans" w:hAnsi="Open Sans" w:cs="Open Sans"/>
          <w:b/>
          <w:bCs/>
          <w:color w:val="auto"/>
        </w:rPr>
      </w:pPr>
    </w:p>
    <w:bookmarkEnd w:id="14"/>
    <w:p w14:paraId="2CB27FDE" w14:textId="77777777" w:rsidR="00143227" w:rsidRPr="00143227" w:rsidRDefault="00143227" w:rsidP="00143227">
      <w:pPr>
        <w:jc w:val="both"/>
        <w:rPr>
          <w:rFonts w:ascii="Open Sans" w:hAnsi="Open Sans"/>
          <w:color w:val="auto"/>
        </w:rPr>
      </w:pPr>
      <w:r w:rsidRPr="00143227">
        <w:rPr>
          <w:rFonts w:ascii="Open Sans" w:hAnsi="Open Sans"/>
          <w:b/>
          <w:bCs/>
          <w:color w:val="auto"/>
        </w:rPr>
        <w:t>General asepsis</w:t>
      </w:r>
    </w:p>
    <w:p w14:paraId="56E042AF" w14:textId="5229DAC3" w:rsidR="00143227" w:rsidRPr="00143227" w:rsidRDefault="00143227" w:rsidP="00143227">
      <w:pPr>
        <w:jc w:val="both"/>
        <w:rPr>
          <w:rFonts w:ascii="Open Sans" w:hAnsi="Open Sans"/>
          <w:color w:val="auto"/>
        </w:rPr>
      </w:pPr>
      <w:r w:rsidRPr="00143227">
        <w:rPr>
          <w:rFonts w:ascii="Open Sans" w:hAnsi="Open Sans"/>
          <w:color w:val="auto"/>
        </w:rPr>
        <w:t>All care musts be followed as per the infection control policy</w:t>
      </w:r>
      <w:r w:rsidR="00737193">
        <w:rPr>
          <w:rFonts w:ascii="Open Sans" w:hAnsi="Open Sans"/>
          <w:color w:val="auto"/>
        </w:rPr>
        <w:t>.</w:t>
      </w:r>
    </w:p>
    <w:p w14:paraId="746B2803" w14:textId="2ABA4B93" w:rsidR="00143227" w:rsidRPr="00143227" w:rsidRDefault="00143227" w:rsidP="00143227">
      <w:pPr>
        <w:jc w:val="both"/>
        <w:rPr>
          <w:rFonts w:ascii="Open Sans" w:hAnsi="Open Sans"/>
          <w:color w:val="auto"/>
        </w:rPr>
      </w:pPr>
      <w:r w:rsidRPr="00143227">
        <w:rPr>
          <w:rFonts w:ascii="Open Sans" w:hAnsi="Open Sans"/>
          <w:color w:val="auto"/>
        </w:rPr>
        <w:t>Hands must be decontaminated before accessing or dressing a vascular access device as per the infection control policy</w:t>
      </w:r>
      <w:r w:rsidR="00737193">
        <w:rPr>
          <w:rFonts w:ascii="Open Sans" w:hAnsi="Open Sans"/>
          <w:color w:val="auto"/>
        </w:rPr>
        <w:t>.</w:t>
      </w:r>
    </w:p>
    <w:p w14:paraId="4DEADF45" w14:textId="77777777" w:rsidR="00143227" w:rsidRPr="00143227" w:rsidRDefault="00143227" w:rsidP="00143227">
      <w:pPr>
        <w:jc w:val="both"/>
        <w:rPr>
          <w:rFonts w:ascii="Open Sans" w:hAnsi="Open Sans"/>
          <w:color w:val="auto"/>
        </w:rPr>
      </w:pPr>
      <w:r w:rsidRPr="00143227">
        <w:rPr>
          <w:rFonts w:ascii="Open Sans" w:hAnsi="Open Sans"/>
          <w:color w:val="auto"/>
        </w:rPr>
        <w:t>An aseptic technique must be used for vascular access device catheter site care and when accessing the system, as per the aseptic technique policy.</w:t>
      </w:r>
    </w:p>
    <w:p w14:paraId="46842E5C" w14:textId="77777777" w:rsidR="00143227" w:rsidRPr="00143227" w:rsidRDefault="00143227" w:rsidP="00143227">
      <w:pPr>
        <w:jc w:val="both"/>
        <w:rPr>
          <w:rFonts w:ascii="Open Sans" w:hAnsi="Open Sans"/>
          <w:b/>
          <w:bCs/>
          <w:color w:val="auto"/>
        </w:rPr>
      </w:pPr>
      <w:r w:rsidRPr="00143227">
        <w:rPr>
          <w:rFonts w:ascii="Open Sans" w:hAnsi="Open Sans"/>
          <w:b/>
          <w:bCs/>
          <w:color w:val="auto"/>
        </w:rPr>
        <w:lastRenderedPageBreak/>
        <w:t>Vascular access device site care</w:t>
      </w:r>
    </w:p>
    <w:p w14:paraId="57F36686" w14:textId="77777777" w:rsidR="00143227" w:rsidRPr="00143227" w:rsidRDefault="00143227" w:rsidP="00143227">
      <w:pPr>
        <w:jc w:val="center"/>
        <w:rPr>
          <w:rFonts w:ascii="Open Sans" w:hAnsi="Open Sans"/>
          <w:color w:val="auto"/>
          <w:u w:val="single"/>
        </w:rPr>
      </w:pPr>
      <w:r w:rsidRPr="00143227">
        <w:rPr>
          <w:rFonts w:ascii="Open Sans" w:hAnsi="Open Sans"/>
          <w:color w:val="auto"/>
          <w:u w:val="single"/>
        </w:rPr>
        <w:t xml:space="preserve">Refer to </w:t>
      </w:r>
      <w:r w:rsidRPr="00C14CCA">
        <w:rPr>
          <w:rFonts w:ascii="Open Sans" w:hAnsi="Open Sans"/>
          <w:color w:val="auto"/>
          <w:u w:val="single"/>
        </w:rPr>
        <w:t xml:space="preserve">the </w:t>
      </w:r>
      <w:r w:rsidRPr="00C14CCA">
        <w:rPr>
          <w:rFonts w:ascii="Open Sans" w:eastAsia="Open Sans" w:hAnsi="Open Sans" w:cs="Open Sans"/>
          <w:color w:val="auto"/>
          <w:u w:val="single"/>
        </w:rPr>
        <w:t>client individualised</w:t>
      </w:r>
      <w:r w:rsidRPr="00143227">
        <w:rPr>
          <w:rFonts w:ascii="Open Sans" w:eastAsia="Open Sans" w:hAnsi="Open Sans" w:cs="Open Sans"/>
          <w:color w:val="auto"/>
          <w:u w:val="single"/>
        </w:rPr>
        <w:t xml:space="preserve"> care plan / notes for consistency of care and individualised treatment plan.</w:t>
      </w:r>
    </w:p>
    <w:p w14:paraId="2FB0FA1F" w14:textId="77777777" w:rsidR="00143227" w:rsidRPr="00143227" w:rsidRDefault="00143227" w:rsidP="00143227">
      <w:pPr>
        <w:jc w:val="both"/>
        <w:rPr>
          <w:rFonts w:ascii="Open Sans" w:hAnsi="Open Sans"/>
          <w:color w:val="auto"/>
        </w:rPr>
      </w:pPr>
      <w:r w:rsidRPr="00143227">
        <w:rPr>
          <w:rFonts w:ascii="Open Sans" w:hAnsi="Open Sans"/>
          <w:color w:val="auto"/>
        </w:rPr>
        <w:t>Ensure the old dressing is removed gently - Trauma to the skin is associated with an increased risk of skin injury. Use a ‘low and slow’ technique. Consider using an adhesive remover wipe.</w:t>
      </w:r>
    </w:p>
    <w:p w14:paraId="33785021" w14:textId="77777777" w:rsidR="00143227" w:rsidRPr="00143227" w:rsidRDefault="00143227" w:rsidP="00143227">
      <w:pPr>
        <w:jc w:val="both"/>
        <w:rPr>
          <w:rFonts w:ascii="Open Sans" w:hAnsi="Open Sans"/>
          <w:b/>
          <w:bCs/>
          <w:color w:val="auto"/>
        </w:rPr>
      </w:pPr>
      <w:r w:rsidRPr="00143227">
        <w:rPr>
          <w:rFonts w:ascii="Open Sans" w:hAnsi="Open Sans"/>
          <w:color w:val="auto"/>
        </w:rPr>
        <w:t xml:space="preserve">Clean the vascular access line site and surrounding skin during dressing changes </w:t>
      </w:r>
      <w:bookmarkStart w:id="20" w:name="_Hlk86650126"/>
      <w:r w:rsidRPr="00143227">
        <w:rPr>
          <w:rFonts w:ascii="Open Sans" w:hAnsi="Open Sans"/>
          <w:color w:val="auto"/>
        </w:rPr>
        <w:t xml:space="preserve">using chlorhexidine gluconate in 70% alcohol </w:t>
      </w:r>
      <w:bookmarkEnd w:id="20"/>
      <w:r w:rsidRPr="00143227">
        <w:rPr>
          <w:rFonts w:ascii="Open Sans" w:hAnsi="Open Sans"/>
          <w:color w:val="auto"/>
        </w:rPr>
        <w:t>and allow to air dry,</w:t>
      </w:r>
      <w:r w:rsidRPr="00143227">
        <w:rPr>
          <w:rFonts w:ascii="Open Sans" w:hAnsi="Open Sans"/>
          <w:b/>
          <w:bCs/>
          <w:color w:val="auto"/>
          <w:sz w:val="28"/>
          <w:szCs w:val="28"/>
        </w:rPr>
        <w:t xml:space="preserve"> </w:t>
      </w:r>
      <w:r w:rsidRPr="00143227">
        <w:rPr>
          <w:rFonts w:ascii="Open Sans" w:hAnsi="Open Sans"/>
          <w:color w:val="auto"/>
        </w:rPr>
        <w:t>Individual sachets of antiseptic solution or individual packages of antiseptic-impregnated swabs or wipes should be used to disinfect the dressing site.  Consider using an aqueous solution of chlorhexidine gluconate if the manufacturer's recommendations prohibit the use of alcohol with their catheter</w:t>
      </w:r>
      <w:r w:rsidRPr="00143227">
        <w:rPr>
          <w:rFonts w:ascii="Open Sans" w:hAnsi="Open Sans"/>
          <w:b/>
          <w:bCs/>
          <w:color w:val="auto"/>
        </w:rPr>
        <w:t>. </w:t>
      </w:r>
    </w:p>
    <w:p w14:paraId="29A6C5CD" w14:textId="1295C8B4" w:rsidR="00143227" w:rsidRPr="00143227" w:rsidRDefault="00143227" w:rsidP="00143227">
      <w:pPr>
        <w:jc w:val="both"/>
        <w:rPr>
          <w:rFonts w:ascii="Open Sans" w:hAnsi="Open Sans"/>
          <w:color w:val="auto"/>
        </w:rPr>
      </w:pPr>
      <w:r w:rsidRPr="00143227">
        <w:rPr>
          <w:rFonts w:ascii="Open Sans" w:hAnsi="Open Sans"/>
          <w:color w:val="auto"/>
        </w:rPr>
        <w:t>Assess the site as per the Visual Infusion Phlebitis (VIP) scoring system, look for skin irritation/damage. If there are signs of infection, damage, irritation or an increased VIP score seek support from the clinical lead/Vascular access specialist.</w:t>
      </w:r>
    </w:p>
    <w:p w14:paraId="7DFF0BB5"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Allow the area to dry before applying the dressing, apply a barrier cream if prescribed, consider a dressing alternative that is device compatible if the current dressing is causing irritation. </w:t>
      </w:r>
    </w:p>
    <w:p w14:paraId="3C710E79" w14:textId="77777777" w:rsidR="00143227" w:rsidRPr="00143227" w:rsidRDefault="00143227" w:rsidP="00143227">
      <w:pPr>
        <w:jc w:val="both"/>
        <w:rPr>
          <w:rFonts w:ascii="Open Sans" w:hAnsi="Open Sans"/>
          <w:color w:val="auto"/>
        </w:rPr>
      </w:pPr>
      <w:r w:rsidRPr="00143227">
        <w:rPr>
          <w:rFonts w:ascii="Open Sans" w:hAnsi="Open Sans"/>
          <w:color w:val="auto"/>
        </w:rPr>
        <w:t>Use a sterile transparent semipermeable membrane dressing to cover the vascular access device insertion site.</w:t>
      </w:r>
    </w:p>
    <w:p w14:paraId="58450B34" w14:textId="77777777" w:rsidR="00143227" w:rsidRPr="00143227" w:rsidRDefault="00143227" w:rsidP="00143227">
      <w:pPr>
        <w:jc w:val="both"/>
        <w:rPr>
          <w:rFonts w:ascii="Open Sans" w:hAnsi="Open Sans"/>
          <w:color w:val="auto"/>
        </w:rPr>
      </w:pPr>
      <w:r w:rsidRPr="00143227">
        <w:rPr>
          <w:rFonts w:ascii="Open Sans" w:hAnsi="Open Sans"/>
          <w:color w:val="auto"/>
        </w:rPr>
        <w:t>Depending on the care plan a bio patch may be applied.</w:t>
      </w:r>
    </w:p>
    <w:p w14:paraId="6BCB9C29" w14:textId="77777777" w:rsidR="00143227" w:rsidRPr="00143227" w:rsidRDefault="00143227" w:rsidP="00143227">
      <w:pPr>
        <w:jc w:val="both"/>
        <w:rPr>
          <w:rFonts w:ascii="Open Sans" w:hAnsi="Open Sans"/>
          <w:color w:val="auto"/>
        </w:rPr>
      </w:pPr>
      <w:r w:rsidRPr="00143227">
        <w:rPr>
          <w:rFonts w:ascii="Open Sans" w:hAnsi="Open Sans"/>
          <w:color w:val="auto"/>
        </w:rPr>
        <w:t>Consider a sterile gauze dressing covered with a sterile transparent semipermeable membrane dressing only if the patient has profuse perspiration, or if the vascular access device insertion site is bleeding or oozing. If a gauze dressing is used:</w:t>
      </w:r>
    </w:p>
    <w:p w14:paraId="7D32BBAA" w14:textId="77777777" w:rsidR="00143227" w:rsidRPr="00143227" w:rsidRDefault="00143227" w:rsidP="00143227">
      <w:pPr>
        <w:numPr>
          <w:ilvl w:val="0"/>
          <w:numId w:val="33"/>
        </w:numPr>
        <w:jc w:val="both"/>
        <w:rPr>
          <w:rFonts w:ascii="Open Sans" w:hAnsi="Open Sans"/>
          <w:color w:val="auto"/>
        </w:rPr>
      </w:pPr>
      <w:r w:rsidRPr="00143227">
        <w:rPr>
          <w:rFonts w:ascii="Open Sans" w:hAnsi="Open Sans"/>
          <w:color w:val="auto"/>
        </w:rPr>
        <w:t>change it every 24 hours, or sooner if it is soiled and</w:t>
      </w:r>
    </w:p>
    <w:p w14:paraId="1E5662D2" w14:textId="77777777" w:rsidR="00143227" w:rsidRPr="00143227" w:rsidRDefault="00143227" w:rsidP="00143227">
      <w:pPr>
        <w:numPr>
          <w:ilvl w:val="0"/>
          <w:numId w:val="33"/>
        </w:numPr>
        <w:jc w:val="both"/>
        <w:rPr>
          <w:rFonts w:ascii="Open Sans" w:hAnsi="Open Sans"/>
          <w:color w:val="auto"/>
        </w:rPr>
      </w:pPr>
      <w:r w:rsidRPr="00143227">
        <w:rPr>
          <w:rFonts w:ascii="Open Sans" w:hAnsi="Open Sans"/>
          <w:color w:val="auto"/>
        </w:rPr>
        <w:t>replace it with a sterile transparent semipermeable membrane dressing as soon as possible. </w:t>
      </w:r>
    </w:p>
    <w:p w14:paraId="7319C1B7" w14:textId="77777777" w:rsidR="00143227" w:rsidRPr="00143227" w:rsidRDefault="00143227" w:rsidP="00143227">
      <w:pPr>
        <w:jc w:val="both"/>
        <w:rPr>
          <w:rFonts w:ascii="Open Sans" w:hAnsi="Open Sans"/>
          <w:color w:val="auto"/>
        </w:rPr>
      </w:pPr>
      <w:r w:rsidRPr="00143227">
        <w:rPr>
          <w:rFonts w:ascii="Open Sans" w:hAnsi="Open Sans"/>
          <w:color w:val="auto"/>
        </w:rPr>
        <w:t>The dressing must be correctly position in relation to the vascular access insertion site, the dressing will not obscure the visibility of the insertion site.  The dressing will be dated with the date it was changed.</w:t>
      </w:r>
    </w:p>
    <w:p w14:paraId="3E2988DC" w14:textId="77777777" w:rsidR="00143227" w:rsidRPr="00143227" w:rsidRDefault="00143227" w:rsidP="00143227">
      <w:pPr>
        <w:jc w:val="both"/>
        <w:rPr>
          <w:rFonts w:ascii="Open Sans" w:hAnsi="Open Sans"/>
          <w:color w:val="auto"/>
        </w:rPr>
      </w:pPr>
      <w:r w:rsidRPr="00143227">
        <w:rPr>
          <w:rFonts w:ascii="Open Sans" w:hAnsi="Open Sans"/>
          <w:color w:val="auto"/>
        </w:rPr>
        <w:t>On removal of the dressing, the patient should be pain free and their skin under the dressing should be of a similar condition to the surrounding skin.</w:t>
      </w:r>
    </w:p>
    <w:p w14:paraId="5A7431AB" w14:textId="77777777" w:rsidR="00143227" w:rsidRPr="00143227" w:rsidRDefault="00143227" w:rsidP="00143227">
      <w:pPr>
        <w:jc w:val="both"/>
        <w:rPr>
          <w:rFonts w:ascii="Open Sans" w:hAnsi="Open Sans"/>
          <w:color w:val="auto"/>
        </w:rPr>
      </w:pPr>
      <w:r w:rsidRPr="00143227">
        <w:rPr>
          <w:rFonts w:ascii="Open Sans" w:hAnsi="Open Sans"/>
          <w:color w:val="auto"/>
        </w:rPr>
        <w:lastRenderedPageBreak/>
        <w:t>Change the transparent semipermeable membrane dressing covering a central venous access device insertion site every 7 days, or sooner if the dressing is no longer intact or moisture collects under it.</w:t>
      </w:r>
    </w:p>
    <w:p w14:paraId="36A24D7B" w14:textId="77777777" w:rsidR="00143227" w:rsidRPr="00143227" w:rsidRDefault="00143227" w:rsidP="00143227">
      <w:pPr>
        <w:jc w:val="both"/>
        <w:rPr>
          <w:rFonts w:ascii="Open Sans" w:hAnsi="Open Sans"/>
          <w:color w:val="auto"/>
        </w:rPr>
      </w:pPr>
      <w:r w:rsidRPr="00143227">
        <w:rPr>
          <w:rFonts w:ascii="Open Sans" w:hAnsi="Open Sans"/>
          <w:color w:val="auto"/>
        </w:rPr>
        <w:t>Leave the transparent semipermeable membrane dressing applied to a peripheral cannula insertion site in situ for the life of the cannula, provided that the integrity of the dressing is retained. </w:t>
      </w:r>
    </w:p>
    <w:p w14:paraId="0B8331CB" w14:textId="77777777" w:rsidR="00143227" w:rsidRPr="00143227" w:rsidRDefault="00143227" w:rsidP="00143227">
      <w:pPr>
        <w:jc w:val="both"/>
        <w:rPr>
          <w:rFonts w:ascii="Open Sans" w:hAnsi="Open Sans"/>
          <w:color w:val="auto"/>
        </w:rPr>
      </w:pPr>
      <w:r w:rsidRPr="00143227">
        <w:rPr>
          <w:rFonts w:ascii="Open Sans" w:hAnsi="Open Sans"/>
          <w:color w:val="auto"/>
        </w:rPr>
        <w:t>Dressings used on tunnelled or implanted central venous catheter sites should be replaced every 7 days until the insertion site has healed, unless there is an indication to change them sooner. </w:t>
      </w:r>
    </w:p>
    <w:p w14:paraId="4319DE83" w14:textId="77777777" w:rsidR="00143227" w:rsidRDefault="00143227" w:rsidP="00143227">
      <w:pPr>
        <w:jc w:val="both"/>
        <w:rPr>
          <w:rFonts w:ascii="Open Sans" w:hAnsi="Open Sans"/>
          <w:color w:val="auto"/>
        </w:rPr>
      </w:pPr>
      <w:r w:rsidRPr="00143227">
        <w:rPr>
          <w:rFonts w:ascii="Open Sans" w:hAnsi="Open Sans"/>
          <w:color w:val="auto"/>
        </w:rPr>
        <w:t>Healthcare workers should ensure that catheter-site care is compatible with catheter materials (tubing, hubs, injection ports, luer connectors and extensions) and carefully check compatibility with the manufacturer's recommendations. </w:t>
      </w:r>
    </w:p>
    <w:p w14:paraId="527A100B" w14:textId="77777777" w:rsidR="005557C7" w:rsidRPr="00143227" w:rsidRDefault="005557C7" w:rsidP="00143227">
      <w:pPr>
        <w:jc w:val="both"/>
        <w:rPr>
          <w:rFonts w:ascii="Open Sans" w:hAnsi="Open Sans"/>
          <w:color w:val="auto"/>
        </w:rPr>
      </w:pPr>
    </w:p>
    <w:p w14:paraId="2FC668A3" w14:textId="77777777" w:rsidR="00143227" w:rsidRPr="00143227" w:rsidRDefault="00143227" w:rsidP="00143227">
      <w:pPr>
        <w:jc w:val="both"/>
        <w:rPr>
          <w:rFonts w:ascii="Open Sans" w:hAnsi="Open Sans"/>
          <w:b/>
          <w:bCs/>
          <w:color w:val="auto"/>
        </w:rPr>
      </w:pPr>
      <w:r w:rsidRPr="00143227">
        <w:rPr>
          <w:rFonts w:ascii="Open Sans" w:hAnsi="Open Sans"/>
          <w:b/>
          <w:bCs/>
          <w:color w:val="auto"/>
        </w:rPr>
        <w:t>Maintaining Patency of VAD</w:t>
      </w:r>
    </w:p>
    <w:p w14:paraId="69A90B9B" w14:textId="77777777" w:rsidR="00143227" w:rsidRPr="00143227" w:rsidRDefault="00143227" w:rsidP="00143227">
      <w:pPr>
        <w:jc w:val="both"/>
        <w:rPr>
          <w:rFonts w:ascii="Open Sans" w:hAnsi="Open Sans"/>
          <w:color w:val="auto"/>
        </w:rPr>
      </w:pPr>
      <w:r w:rsidRPr="00143227">
        <w:rPr>
          <w:rFonts w:ascii="Open Sans" w:hAnsi="Open Sans"/>
          <w:color w:val="auto"/>
        </w:rPr>
        <w:t>Sterile 0.9 percent sodium chloride injection should be used to flush and lock catheter lumens using a push pause (start stop) technique. </w:t>
      </w:r>
    </w:p>
    <w:p w14:paraId="152F23B6" w14:textId="77777777" w:rsidR="00143227" w:rsidRPr="00143227" w:rsidRDefault="00143227" w:rsidP="00143227">
      <w:pPr>
        <w:jc w:val="both"/>
        <w:rPr>
          <w:rFonts w:ascii="Open Sans" w:hAnsi="Open Sans"/>
          <w:color w:val="auto"/>
        </w:rPr>
      </w:pPr>
      <w:r w:rsidRPr="00143227">
        <w:rPr>
          <w:rFonts w:ascii="Open Sans" w:hAnsi="Open Sans"/>
          <w:color w:val="auto"/>
        </w:rPr>
        <w:t>Do not use syringes smaller than 10 ml for infusion into the catheter, to prevent excessive pressure being exerted on the lumen which might cause it to rupture. Smaller syringes exert greater pressure.</w:t>
      </w:r>
    </w:p>
    <w:p w14:paraId="4C79ADE5"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Flushes must be prescribed and will be administer </w:t>
      </w:r>
      <w:r w:rsidRPr="00C14CCA">
        <w:rPr>
          <w:rFonts w:ascii="Open Sans" w:hAnsi="Open Sans"/>
          <w:color w:val="auto"/>
        </w:rPr>
        <w:t xml:space="preserve">as per the </w:t>
      </w:r>
      <w:bookmarkStart w:id="21" w:name="_Hlk86652476"/>
      <w:r w:rsidRPr="00C14CCA">
        <w:rPr>
          <w:rFonts w:ascii="Open Sans" w:eastAsia="Open Sans" w:hAnsi="Open Sans" w:cs="Open Sans"/>
          <w:color w:val="auto"/>
        </w:rPr>
        <w:t>client’s</w:t>
      </w:r>
      <w:r w:rsidRPr="00C14CCA">
        <w:rPr>
          <w:rFonts w:ascii="Open Sans" w:hAnsi="Open Sans"/>
          <w:color w:val="auto"/>
        </w:rPr>
        <w:t xml:space="preserve"> </w:t>
      </w:r>
      <w:bookmarkEnd w:id="21"/>
      <w:r w:rsidRPr="00C14CCA">
        <w:rPr>
          <w:rFonts w:ascii="Open Sans" w:hAnsi="Open Sans"/>
          <w:color w:val="auto"/>
        </w:rPr>
        <w:t>individual</w:t>
      </w:r>
      <w:r w:rsidRPr="00143227">
        <w:rPr>
          <w:rFonts w:ascii="Open Sans" w:hAnsi="Open Sans"/>
          <w:color w:val="auto"/>
        </w:rPr>
        <w:t xml:space="preserve"> care plan.</w:t>
      </w:r>
    </w:p>
    <w:p w14:paraId="73110D8B" w14:textId="77777777" w:rsidR="00143227" w:rsidRPr="00143227" w:rsidRDefault="00143227" w:rsidP="00143227">
      <w:pPr>
        <w:jc w:val="both"/>
        <w:rPr>
          <w:rFonts w:ascii="Open Sans" w:hAnsi="Open Sans"/>
          <w:color w:val="auto"/>
        </w:rPr>
      </w:pPr>
      <w:r w:rsidRPr="00143227">
        <w:rPr>
          <w:rFonts w:ascii="Open Sans" w:hAnsi="Open Sans"/>
          <w:color w:val="auto"/>
        </w:rPr>
        <w:t>When recommended by the manufacturer, implanted ports or opened-ended catheter lumens should be flushed and locked with heparin sodium flush solutions as prescribed. The line must be labelled if locked with heparin sodium and the heparin sodium must be prescribed.</w:t>
      </w:r>
    </w:p>
    <w:p w14:paraId="70418827" w14:textId="77777777" w:rsidR="00143227" w:rsidRPr="00143227" w:rsidRDefault="00143227" w:rsidP="00143227">
      <w:pPr>
        <w:jc w:val="both"/>
        <w:rPr>
          <w:rFonts w:ascii="Open Sans" w:hAnsi="Open Sans"/>
          <w:color w:val="auto"/>
        </w:rPr>
      </w:pPr>
    </w:p>
    <w:p w14:paraId="1D112759" w14:textId="77777777" w:rsidR="00143227" w:rsidRPr="00143227" w:rsidRDefault="00143227" w:rsidP="00143227">
      <w:pPr>
        <w:jc w:val="both"/>
        <w:rPr>
          <w:rFonts w:ascii="Open Sans" w:hAnsi="Open Sans"/>
          <w:b/>
          <w:bCs/>
          <w:color w:val="auto"/>
        </w:rPr>
      </w:pPr>
      <w:r w:rsidRPr="00143227">
        <w:rPr>
          <w:rFonts w:ascii="Open Sans" w:hAnsi="Open Sans"/>
          <w:b/>
          <w:bCs/>
          <w:color w:val="auto"/>
        </w:rPr>
        <w:t>General principles for the management of vascular access devices</w:t>
      </w:r>
    </w:p>
    <w:p w14:paraId="361F3974"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All VAD sites must be clamped when not in use. </w:t>
      </w:r>
    </w:p>
    <w:p w14:paraId="66EBF2DA" w14:textId="77777777" w:rsidR="00143227" w:rsidRPr="00143227" w:rsidRDefault="00143227" w:rsidP="00143227">
      <w:pPr>
        <w:jc w:val="both"/>
        <w:rPr>
          <w:rFonts w:ascii="Open Sans" w:hAnsi="Open Sans"/>
          <w:color w:val="auto"/>
        </w:rPr>
      </w:pPr>
      <w:r w:rsidRPr="00143227">
        <w:rPr>
          <w:rFonts w:ascii="Open Sans" w:hAnsi="Open Sans"/>
          <w:color w:val="auto"/>
        </w:rPr>
        <w:t>All VAD must have compatible needle free connectors on them.</w:t>
      </w:r>
    </w:p>
    <w:p w14:paraId="04D07BA0" w14:textId="77777777" w:rsidR="00143227" w:rsidRPr="00143227" w:rsidRDefault="00143227" w:rsidP="00143227">
      <w:pPr>
        <w:jc w:val="both"/>
        <w:rPr>
          <w:rFonts w:ascii="Open Sans" w:hAnsi="Open Sans"/>
          <w:color w:val="auto"/>
        </w:rPr>
      </w:pPr>
      <w:r w:rsidRPr="00143227">
        <w:rPr>
          <w:rFonts w:ascii="Open Sans" w:hAnsi="Open Sans"/>
          <w:color w:val="auto"/>
        </w:rPr>
        <w:t>In-line filters should not be used routinely for infection prevention. </w:t>
      </w:r>
    </w:p>
    <w:p w14:paraId="4D236837" w14:textId="77777777" w:rsidR="00143227" w:rsidRPr="00143227" w:rsidRDefault="00143227" w:rsidP="00143227">
      <w:pPr>
        <w:jc w:val="both"/>
        <w:rPr>
          <w:rFonts w:ascii="Open Sans" w:hAnsi="Open Sans"/>
          <w:color w:val="auto"/>
        </w:rPr>
      </w:pPr>
      <w:r w:rsidRPr="00143227">
        <w:rPr>
          <w:rFonts w:ascii="Open Sans" w:hAnsi="Open Sans"/>
          <w:color w:val="auto"/>
        </w:rPr>
        <w:t>Antibiotic lock solutions for devises should not be used routinely to prevent catheter-related bloodstream infections.</w:t>
      </w:r>
    </w:p>
    <w:p w14:paraId="6261DD92" w14:textId="77777777" w:rsidR="00143227" w:rsidRPr="00143227" w:rsidRDefault="00143227" w:rsidP="00143227">
      <w:pPr>
        <w:jc w:val="both"/>
        <w:rPr>
          <w:rFonts w:ascii="Open Sans" w:hAnsi="Open Sans"/>
          <w:color w:val="auto"/>
        </w:rPr>
      </w:pPr>
      <w:r w:rsidRPr="00143227">
        <w:rPr>
          <w:rFonts w:ascii="Open Sans" w:hAnsi="Open Sans"/>
          <w:color w:val="auto"/>
        </w:rPr>
        <w:t>Systemic antimicrobial prophylaxis should not be used routinely to prevent catheter colonisation or CRBSI during the use of a central venous catheter. </w:t>
      </w:r>
    </w:p>
    <w:p w14:paraId="5F7E10D7" w14:textId="77777777" w:rsidR="00143227" w:rsidRPr="00143227" w:rsidRDefault="00143227" w:rsidP="00143227">
      <w:pPr>
        <w:jc w:val="both"/>
        <w:rPr>
          <w:rFonts w:ascii="Open Sans" w:hAnsi="Open Sans"/>
          <w:color w:val="auto"/>
        </w:rPr>
      </w:pPr>
      <w:r w:rsidRPr="00143227">
        <w:rPr>
          <w:rFonts w:ascii="Open Sans" w:hAnsi="Open Sans"/>
          <w:color w:val="auto"/>
        </w:rPr>
        <w:lastRenderedPageBreak/>
        <w:t>Systemic anticoagulants should not be used routinely to prevent Catheter-related bloodstream infection (CRBSI). </w:t>
      </w:r>
    </w:p>
    <w:p w14:paraId="0258EA0A" w14:textId="77777777" w:rsidR="00143227" w:rsidRPr="00143227" w:rsidRDefault="00143227" w:rsidP="00143227">
      <w:pPr>
        <w:jc w:val="both"/>
        <w:rPr>
          <w:rFonts w:ascii="Open Sans" w:hAnsi="Open Sans"/>
          <w:color w:val="auto"/>
        </w:rPr>
      </w:pPr>
      <w:r w:rsidRPr="00143227">
        <w:rPr>
          <w:rFonts w:ascii="Open Sans" w:hAnsi="Open Sans"/>
          <w:color w:val="auto"/>
        </w:rPr>
        <w:t>Healthcare workers should ensure that all components of the needless system are compatible and secured to the access line, to minimise leaks and breaks in the system.</w:t>
      </w:r>
    </w:p>
    <w:p w14:paraId="2817449F" w14:textId="77777777" w:rsidR="00143227" w:rsidRPr="00143227" w:rsidRDefault="00143227" w:rsidP="00143227">
      <w:pPr>
        <w:jc w:val="both"/>
        <w:rPr>
          <w:rFonts w:ascii="Open Sans" w:hAnsi="Open Sans"/>
          <w:b/>
          <w:bCs/>
          <w:color w:val="auto"/>
        </w:rPr>
      </w:pPr>
      <w:r w:rsidRPr="00143227">
        <w:rPr>
          <w:rFonts w:ascii="Open Sans" w:hAnsi="Open Sans"/>
          <w:color w:val="auto"/>
        </w:rPr>
        <w:t>The manufacturer's recommendations for changing the needleless components should be followed.</w:t>
      </w:r>
    </w:p>
    <w:p w14:paraId="1FB04A14" w14:textId="77777777" w:rsidR="00143227" w:rsidRPr="00143227" w:rsidRDefault="00143227" w:rsidP="00143227">
      <w:pPr>
        <w:jc w:val="both"/>
        <w:rPr>
          <w:rFonts w:ascii="Open Sans" w:hAnsi="Open Sans"/>
          <w:color w:val="auto"/>
        </w:rPr>
      </w:pPr>
    </w:p>
    <w:p w14:paraId="4916A23A" w14:textId="77777777" w:rsidR="00143227" w:rsidRPr="00C41D56" w:rsidRDefault="00143227" w:rsidP="00143227">
      <w:pPr>
        <w:jc w:val="both"/>
        <w:rPr>
          <w:rFonts w:ascii="Open Sans" w:hAnsi="Open Sans"/>
          <w:b/>
          <w:bCs/>
          <w:color w:val="auto"/>
        </w:rPr>
      </w:pPr>
      <w:r w:rsidRPr="00143227">
        <w:rPr>
          <w:rFonts w:ascii="Open Sans" w:hAnsi="Open Sans"/>
          <w:b/>
          <w:bCs/>
          <w:color w:val="auto"/>
        </w:rPr>
        <w:t>Total Parental Nutrition (TPN)</w:t>
      </w:r>
    </w:p>
    <w:p w14:paraId="045A776C" w14:textId="77777777" w:rsidR="008B74BC" w:rsidRPr="00C14CCA" w:rsidRDefault="00C41D56" w:rsidP="00143227">
      <w:pPr>
        <w:jc w:val="both"/>
        <w:rPr>
          <w:rFonts w:ascii="Open Sans" w:hAnsi="Open Sans"/>
          <w:b/>
          <w:bCs/>
          <w:color w:val="auto"/>
          <w:highlight w:val="yellow"/>
        </w:rPr>
      </w:pPr>
      <w:r w:rsidRPr="00C14CCA">
        <w:rPr>
          <w:rFonts w:ascii="Open Sans" w:hAnsi="Open Sans"/>
          <w:b/>
          <w:bCs/>
          <w:color w:val="auto"/>
          <w:highlight w:val="yellow"/>
        </w:rPr>
        <w:t>[</w:t>
      </w:r>
      <w:r w:rsidR="008B74BC" w:rsidRPr="00C14CCA">
        <w:rPr>
          <w:rFonts w:ascii="Open Sans" w:hAnsi="Open Sans"/>
          <w:b/>
          <w:bCs/>
          <w:color w:val="auto"/>
          <w:highlight w:val="yellow"/>
        </w:rPr>
        <w:t xml:space="preserve">Delete if </w:t>
      </w:r>
      <w:r w:rsidRPr="00C14CCA">
        <w:rPr>
          <w:rFonts w:ascii="Open Sans" w:hAnsi="Open Sans"/>
          <w:b/>
          <w:bCs/>
          <w:color w:val="auto"/>
          <w:highlight w:val="yellow"/>
        </w:rPr>
        <w:t>not appropriate]</w:t>
      </w:r>
    </w:p>
    <w:p w14:paraId="1DA41060" w14:textId="77777777" w:rsidR="00143227" w:rsidRPr="00143227" w:rsidRDefault="00143227" w:rsidP="00143227">
      <w:pPr>
        <w:jc w:val="both"/>
        <w:rPr>
          <w:rFonts w:ascii="Open Sans" w:hAnsi="Open Sans"/>
          <w:color w:val="auto"/>
        </w:rPr>
      </w:pPr>
      <w:r w:rsidRPr="00143227">
        <w:rPr>
          <w:rFonts w:ascii="Open Sans" w:hAnsi="Open Sans"/>
          <w:color w:val="auto"/>
        </w:rPr>
        <w:t>Preferably, a single lumen catheter should be used to administer parenteral nutrition. If a multilumen catheter is used, one port must be exclusively dedicated for total parenteral nutrition, and all lumens must be handled with the same meticulous attention to aseptic technique. </w:t>
      </w:r>
    </w:p>
    <w:p w14:paraId="3A14F7CF" w14:textId="77777777" w:rsidR="00143227" w:rsidRPr="00143227" w:rsidRDefault="00143227" w:rsidP="00143227">
      <w:pPr>
        <w:jc w:val="both"/>
        <w:rPr>
          <w:rFonts w:ascii="Open Sans" w:hAnsi="Open Sans"/>
          <w:color w:val="auto"/>
          <w:sz w:val="28"/>
          <w:szCs w:val="28"/>
        </w:rPr>
      </w:pPr>
    </w:p>
    <w:p w14:paraId="51739E3C" w14:textId="77777777" w:rsidR="00143227" w:rsidRPr="00143227" w:rsidRDefault="00143227" w:rsidP="00143227">
      <w:pPr>
        <w:jc w:val="both"/>
        <w:rPr>
          <w:rFonts w:ascii="Open Sans" w:hAnsi="Open Sans"/>
          <w:b/>
          <w:bCs/>
          <w:color w:val="auto"/>
        </w:rPr>
      </w:pPr>
      <w:r w:rsidRPr="00143227">
        <w:rPr>
          <w:rFonts w:ascii="Open Sans" w:hAnsi="Open Sans"/>
          <w:b/>
          <w:bCs/>
          <w:color w:val="auto"/>
        </w:rPr>
        <w:t>Cather occlusion</w:t>
      </w:r>
    </w:p>
    <w:p w14:paraId="5B8A3C10"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 The occlusion of venous catheters is not uncommon, causes can be as follows</w:t>
      </w:r>
    </w:p>
    <w:p w14:paraId="612F0A9A" w14:textId="77777777" w:rsidR="00143227" w:rsidRPr="00143227" w:rsidRDefault="00143227" w:rsidP="00143227">
      <w:pPr>
        <w:numPr>
          <w:ilvl w:val="0"/>
          <w:numId w:val="37"/>
        </w:numPr>
        <w:contextualSpacing/>
        <w:jc w:val="both"/>
        <w:rPr>
          <w:rFonts w:ascii="Open Sans" w:hAnsi="Open Sans"/>
          <w:color w:val="auto"/>
        </w:rPr>
      </w:pPr>
      <w:r w:rsidRPr="00143227">
        <w:rPr>
          <w:rFonts w:ascii="Open Sans" w:hAnsi="Open Sans"/>
          <w:color w:val="auto"/>
        </w:rPr>
        <w:t xml:space="preserve">External compression of the catheter wall </w:t>
      </w:r>
    </w:p>
    <w:p w14:paraId="64B69926" w14:textId="77777777" w:rsidR="00143227" w:rsidRDefault="00143227" w:rsidP="00143227">
      <w:pPr>
        <w:numPr>
          <w:ilvl w:val="0"/>
          <w:numId w:val="37"/>
        </w:numPr>
        <w:contextualSpacing/>
        <w:jc w:val="both"/>
        <w:rPr>
          <w:rFonts w:ascii="Open Sans" w:hAnsi="Open Sans"/>
          <w:color w:val="auto"/>
        </w:rPr>
      </w:pPr>
      <w:r w:rsidRPr="00143227">
        <w:rPr>
          <w:rFonts w:ascii="Open Sans" w:hAnsi="Open Sans"/>
          <w:color w:val="auto"/>
        </w:rPr>
        <w:t xml:space="preserve">Mechanical obstruction of the catheter lumen by drug precipitate, clotted blood, kinking or lipid deposits. Unless catheter removal is an option, the cause must be identified and treated. Increased infection risk posed by blocked catheters necessitates treatment. </w:t>
      </w:r>
    </w:p>
    <w:p w14:paraId="41AC2B73" w14:textId="77777777" w:rsidR="00737193" w:rsidRPr="00143227" w:rsidRDefault="00737193" w:rsidP="00737193">
      <w:pPr>
        <w:ind w:left="720"/>
        <w:contextualSpacing/>
        <w:jc w:val="both"/>
        <w:rPr>
          <w:rFonts w:ascii="Open Sans" w:hAnsi="Open Sans"/>
          <w:color w:val="auto"/>
        </w:rPr>
      </w:pPr>
    </w:p>
    <w:p w14:paraId="4C1E3386" w14:textId="77777777" w:rsidR="00143227" w:rsidRPr="00143227" w:rsidRDefault="00143227" w:rsidP="00143227">
      <w:pPr>
        <w:jc w:val="both"/>
        <w:rPr>
          <w:rFonts w:ascii="Open Sans" w:hAnsi="Open Sans"/>
          <w:color w:val="auto"/>
        </w:rPr>
      </w:pPr>
      <w:r w:rsidRPr="00143227">
        <w:rPr>
          <w:rFonts w:ascii="Open Sans" w:hAnsi="Open Sans"/>
          <w:color w:val="auto"/>
        </w:rPr>
        <w:t>Prevention of catheter occlusion can include</w:t>
      </w:r>
    </w:p>
    <w:p w14:paraId="3DAB8B06" w14:textId="77777777" w:rsidR="00143227" w:rsidRPr="00143227" w:rsidRDefault="00143227" w:rsidP="00143227">
      <w:pPr>
        <w:numPr>
          <w:ilvl w:val="0"/>
          <w:numId w:val="36"/>
        </w:numPr>
        <w:contextualSpacing/>
        <w:jc w:val="both"/>
        <w:rPr>
          <w:rFonts w:ascii="Open Sans" w:hAnsi="Open Sans"/>
          <w:color w:val="auto"/>
        </w:rPr>
      </w:pPr>
      <w:r w:rsidRPr="00143227">
        <w:rPr>
          <w:rFonts w:ascii="Open Sans" w:hAnsi="Open Sans"/>
          <w:color w:val="auto"/>
        </w:rPr>
        <w:t>Dressing the line to prevent kinking or external pressure of catheter wall.</w:t>
      </w:r>
    </w:p>
    <w:p w14:paraId="79013BDE" w14:textId="77777777" w:rsidR="00143227" w:rsidRPr="00143227" w:rsidRDefault="00143227" w:rsidP="00143227">
      <w:pPr>
        <w:numPr>
          <w:ilvl w:val="0"/>
          <w:numId w:val="36"/>
        </w:numPr>
        <w:contextualSpacing/>
        <w:jc w:val="both"/>
        <w:rPr>
          <w:rFonts w:ascii="Open Sans" w:hAnsi="Open Sans"/>
          <w:color w:val="auto"/>
        </w:rPr>
      </w:pPr>
      <w:r w:rsidRPr="00143227">
        <w:rPr>
          <w:rFonts w:ascii="Open Sans" w:hAnsi="Open Sans"/>
          <w:color w:val="auto"/>
        </w:rPr>
        <w:t xml:space="preserve">Flushing catheters immediately upon completion of all infusions and injections. </w:t>
      </w:r>
    </w:p>
    <w:p w14:paraId="3F62B9EC" w14:textId="77777777" w:rsidR="00143227" w:rsidRDefault="00143227" w:rsidP="00143227">
      <w:pPr>
        <w:numPr>
          <w:ilvl w:val="0"/>
          <w:numId w:val="36"/>
        </w:numPr>
        <w:contextualSpacing/>
        <w:jc w:val="both"/>
        <w:rPr>
          <w:rFonts w:ascii="Open Sans" w:hAnsi="Open Sans"/>
          <w:color w:val="auto"/>
        </w:rPr>
      </w:pPr>
      <w:r w:rsidRPr="00143227">
        <w:rPr>
          <w:rFonts w:ascii="Open Sans" w:hAnsi="Open Sans"/>
          <w:color w:val="auto"/>
        </w:rPr>
        <w:t xml:space="preserve">Looking after the lines and line patency as per </w:t>
      </w:r>
      <w:r w:rsidRPr="00C14CCA">
        <w:rPr>
          <w:rFonts w:ascii="Open Sans" w:hAnsi="Open Sans"/>
          <w:color w:val="auto"/>
        </w:rPr>
        <w:t xml:space="preserve">the </w:t>
      </w:r>
      <w:bookmarkStart w:id="22" w:name="_Hlk86654165"/>
      <w:r w:rsidRPr="00C14CCA">
        <w:rPr>
          <w:rFonts w:ascii="Open Sans" w:eastAsia="Open Sans" w:hAnsi="Open Sans" w:cs="Open Sans"/>
          <w:color w:val="auto"/>
        </w:rPr>
        <w:t>client’s</w:t>
      </w:r>
      <w:r w:rsidRPr="00C14CCA">
        <w:rPr>
          <w:rFonts w:ascii="Open Sans" w:hAnsi="Open Sans"/>
          <w:color w:val="auto"/>
        </w:rPr>
        <w:t xml:space="preserve"> </w:t>
      </w:r>
      <w:bookmarkEnd w:id="22"/>
      <w:r w:rsidRPr="00C14CCA">
        <w:rPr>
          <w:rFonts w:ascii="Open Sans" w:hAnsi="Open Sans"/>
          <w:color w:val="auto"/>
        </w:rPr>
        <w:t>care plan/ vascular access team specialist advice.</w:t>
      </w:r>
    </w:p>
    <w:p w14:paraId="2B035B41" w14:textId="77777777" w:rsidR="00737193" w:rsidRPr="00C14CCA" w:rsidRDefault="00737193" w:rsidP="00737193">
      <w:pPr>
        <w:ind w:left="720"/>
        <w:contextualSpacing/>
        <w:jc w:val="both"/>
        <w:rPr>
          <w:rFonts w:ascii="Open Sans" w:hAnsi="Open Sans"/>
          <w:color w:val="auto"/>
        </w:rPr>
      </w:pPr>
    </w:p>
    <w:p w14:paraId="49835964" w14:textId="77777777" w:rsidR="00143227" w:rsidRPr="00737193" w:rsidRDefault="00143227" w:rsidP="00143227">
      <w:pPr>
        <w:jc w:val="both"/>
        <w:rPr>
          <w:rFonts w:ascii="Open Sans" w:hAnsi="Open Sans"/>
          <w:b/>
          <w:bCs/>
          <w:color w:val="auto"/>
        </w:rPr>
      </w:pPr>
      <w:r w:rsidRPr="00737193">
        <w:rPr>
          <w:rFonts w:ascii="Open Sans" w:hAnsi="Open Sans"/>
          <w:b/>
          <w:bCs/>
          <w:color w:val="auto"/>
        </w:rPr>
        <w:t xml:space="preserve">Troubleshooting </w:t>
      </w:r>
    </w:p>
    <w:p w14:paraId="4F09362E" w14:textId="77777777" w:rsidR="00143227" w:rsidRPr="00143227" w:rsidRDefault="00143227" w:rsidP="00143227">
      <w:pPr>
        <w:jc w:val="both"/>
        <w:rPr>
          <w:rFonts w:ascii="Open Sans" w:hAnsi="Open Sans"/>
          <w:color w:val="auto"/>
        </w:rPr>
      </w:pPr>
      <w:r w:rsidRPr="00C14CCA">
        <w:rPr>
          <w:rFonts w:ascii="Open Sans" w:hAnsi="Open Sans"/>
          <w:color w:val="auto"/>
        </w:rPr>
        <w:t>Occlusions should be suspected if the clinician is unable to aspirate blood (CVAD only) and/or flush a VAD Sometimes</w:t>
      </w:r>
      <w:r w:rsidRPr="00C14CCA">
        <w:rPr>
          <w:rFonts w:ascii="Open Sans" w:eastAsia="Open Sans" w:hAnsi="Open Sans" w:cs="Open Sans"/>
          <w:color w:val="auto"/>
        </w:rPr>
        <w:t xml:space="preserve"> client </w:t>
      </w:r>
      <w:r w:rsidRPr="00C14CCA">
        <w:rPr>
          <w:rFonts w:ascii="Open Sans" w:hAnsi="Open Sans"/>
          <w:color w:val="auto"/>
        </w:rPr>
        <w:t>positional change is sufficient, encouraging the</w:t>
      </w:r>
      <w:r w:rsidR="008B74BC" w:rsidRPr="00C14CCA">
        <w:rPr>
          <w:rFonts w:ascii="Open Sans" w:eastAsia="Open Sans" w:hAnsi="Open Sans" w:cs="Open Sans"/>
          <w:color w:val="auto"/>
        </w:rPr>
        <w:t xml:space="preserve"> client</w:t>
      </w:r>
      <w:r w:rsidRPr="00C14CCA">
        <w:rPr>
          <w:rFonts w:ascii="Open Sans" w:eastAsia="Open Sans" w:hAnsi="Open Sans" w:cs="Open Sans"/>
          <w:color w:val="auto"/>
        </w:rPr>
        <w:t xml:space="preserve"> to deep breathe /cough (CVAD only) may help</w:t>
      </w:r>
      <w:r w:rsidRPr="00C14CCA">
        <w:rPr>
          <w:rFonts w:ascii="Open Sans" w:hAnsi="Open Sans"/>
          <w:color w:val="auto"/>
        </w:rPr>
        <w:t>.</w:t>
      </w:r>
      <w:r w:rsidRPr="00143227">
        <w:rPr>
          <w:rFonts w:ascii="Open Sans" w:hAnsi="Open Sans"/>
          <w:color w:val="auto"/>
        </w:rPr>
        <w:t xml:space="preserve"> </w:t>
      </w:r>
    </w:p>
    <w:p w14:paraId="2F706F49"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Attempt to carry out procedure for obtaining blood and or flushing central lines. Do not use force to flush the catheter as this could result in catheter rupture or dispersal of the </w:t>
      </w:r>
      <w:r w:rsidRPr="00143227">
        <w:rPr>
          <w:rFonts w:ascii="Open Sans" w:hAnsi="Open Sans"/>
          <w:color w:val="auto"/>
        </w:rPr>
        <w:lastRenderedPageBreak/>
        <w:t>clotted material into the systemic circulation. Syringes less than 10mls should not be used.</w:t>
      </w:r>
    </w:p>
    <w:p w14:paraId="0769FE91" w14:textId="77777777" w:rsidR="00143227" w:rsidRDefault="00143227" w:rsidP="00143227">
      <w:pPr>
        <w:jc w:val="both"/>
        <w:rPr>
          <w:rFonts w:ascii="Open Sans" w:hAnsi="Open Sans"/>
          <w:color w:val="auto"/>
        </w:rPr>
      </w:pPr>
      <w:r w:rsidRPr="00143227">
        <w:rPr>
          <w:rFonts w:ascii="Open Sans" w:hAnsi="Open Sans"/>
          <w:color w:val="auto"/>
        </w:rPr>
        <w:t>If the occlusion cannot be rectified the clinical lead / vascular access specialist must be contacted.</w:t>
      </w:r>
    </w:p>
    <w:p w14:paraId="0857B940" w14:textId="77777777" w:rsidR="005557C7" w:rsidRPr="00143227" w:rsidRDefault="005557C7" w:rsidP="00143227">
      <w:pPr>
        <w:jc w:val="both"/>
        <w:rPr>
          <w:rFonts w:ascii="Open Sans" w:hAnsi="Open Sans"/>
          <w:color w:val="auto"/>
        </w:rPr>
      </w:pPr>
    </w:p>
    <w:p w14:paraId="286A850C" w14:textId="77777777" w:rsidR="00143227" w:rsidRPr="00143227" w:rsidRDefault="00143227" w:rsidP="00C41D56">
      <w:pPr>
        <w:pStyle w:val="Heading1"/>
      </w:pPr>
      <w:bookmarkStart w:id="23" w:name="_Toc147935176"/>
      <w:r w:rsidRPr="00143227">
        <w:t>Changing of Administration Sets</w:t>
      </w:r>
      <w:bookmarkEnd w:id="23"/>
    </w:p>
    <w:p w14:paraId="197EEB10" w14:textId="77777777" w:rsidR="00143227" w:rsidRPr="00143227" w:rsidRDefault="00143227" w:rsidP="00143227">
      <w:pPr>
        <w:jc w:val="both"/>
        <w:rPr>
          <w:rFonts w:ascii="Open Sans" w:hAnsi="Open Sans"/>
          <w:color w:val="auto"/>
        </w:rPr>
      </w:pPr>
      <w:r w:rsidRPr="00143227">
        <w:rPr>
          <w:rFonts w:ascii="Open Sans" w:hAnsi="Open Sans"/>
          <w:color w:val="auto"/>
        </w:rPr>
        <w:t>Administration sets in continuous use can be replaced every 72-hours unless they become disconnected, or a catheter-related infection is suspected or documented. Apart from the following:</w:t>
      </w:r>
    </w:p>
    <w:p w14:paraId="350C8627" w14:textId="77777777" w:rsidR="00143227" w:rsidRPr="00143227" w:rsidRDefault="00143227" w:rsidP="00143227">
      <w:pPr>
        <w:numPr>
          <w:ilvl w:val="0"/>
          <w:numId w:val="34"/>
        </w:numPr>
        <w:contextualSpacing/>
        <w:jc w:val="both"/>
        <w:rPr>
          <w:rFonts w:ascii="Open Sans" w:hAnsi="Open Sans"/>
          <w:color w:val="auto"/>
        </w:rPr>
      </w:pPr>
      <w:r w:rsidRPr="00143227">
        <w:rPr>
          <w:rFonts w:ascii="Open Sans" w:hAnsi="Open Sans"/>
          <w:color w:val="auto"/>
        </w:rPr>
        <w:t>Administration sets for blood and blood components should be changed every 12 hours or earlier if disconnected or deemed to be contaminated</w:t>
      </w:r>
    </w:p>
    <w:p w14:paraId="3C8348A1" w14:textId="77777777" w:rsidR="00143227" w:rsidRPr="00143227" w:rsidRDefault="00143227" w:rsidP="00143227">
      <w:pPr>
        <w:numPr>
          <w:ilvl w:val="0"/>
          <w:numId w:val="34"/>
        </w:numPr>
        <w:contextualSpacing/>
        <w:jc w:val="both"/>
        <w:rPr>
          <w:rFonts w:ascii="Open Sans" w:hAnsi="Open Sans"/>
          <w:color w:val="auto"/>
        </w:rPr>
      </w:pPr>
      <w:r w:rsidRPr="00143227">
        <w:rPr>
          <w:rFonts w:ascii="Open Sans" w:hAnsi="Open Sans"/>
          <w:color w:val="auto"/>
        </w:rPr>
        <w:t>Administration sets used for total parenteral nutrition infusions should be changed every 24 hours (If the solution contains only glucose and amino acids, administration sets in continuous use do not need to be replaced more frequently than every 72 hours). </w:t>
      </w:r>
    </w:p>
    <w:p w14:paraId="138626C0" w14:textId="77777777" w:rsidR="00143227" w:rsidRPr="00143227" w:rsidRDefault="00143227" w:rsidP="00143227">
      <w:pPr>
        <w:numPr>
          <w:ilvl w:val="0"/>
          <w:numId w:val="34"/>
        </w:numPr>
        <w:contextualSpacing/>
        <w:jc w:val="both"/>
        <w:rPr>
          <w:rFonts w:ascii="Open Sans" w:hAnsi="Open Sans"/>
          <w:color w:val="auto"/>
        </w:rPr>
      </w:pPr>
      <w:r w:rsidRPr="00143227">
        <w:rPr>
          <w:rFonts w:ascii="Open Sans" w:eastAsia="Open Sans" w:hAnsi="Open Sans" w:cs="Open Sans"/>
          <w:color w:val="auto"/>
        </w:rPr>
        <w:t>IV Line administration sets should be in place for 24hours only when the medication contains lipids.</w:t>
      </w:r>
    </w:p>
    <w:p w14:paraId="1C895A8F" w14:textId="77777777" w:rsidR="00143227" w:rsidRPr="00143227" w:rsidRDefault="00143227" w:rsidP="00143227">
      <w:pPr>
        <w:numPr>
          <w:ilvl w:val="0"/>
          <w:numId w:val="34"/>
        </w:numPr>
        <w:contextualSpacing/>
        <w:jc w:val="both"/>
        <w:rPr>
          <w:rFonts w:ascii="Open Sans" w:hAnsi="Open Sans"/>
          <w:color w:val="auto"/>
        </w:rPr>
      </w:pPr>
      <w:r w:rsidRPr="00143227">
        <w:rPr>
          <w:rFonts w:ascii="Open Sans" w:eastAsia="Open Sans" w:hAnsi="Open Sans" w:cs="Open Sans"/>
          <w:color w:val="auto"/>
        </w:rPr>
        <w:t>Contact pharmacy for guidance if unsure. If new venous access is inserted all IV-line administration sets must be changed to prevent cross contamination).</w:t>
      </w:r>
    </w:p>
    <w:p w14:paraId="5C63EC60" w14:textId="77777777" w:rsidR="00143227" w:rsidRPr="00F10F47" w:rsidRDefault="00143227" w:rsidP="00143227">
      <w:pPr>
        <w:jc w:val="both"/>
        <w:rPr>
          <w:rFonts w:ascii="Open Sans" w:hAnsi="Open Sans"/>
          <w:b/>
          <w:bCs/>
          <w:color w:val="auto"/>
        </w:rPr>
      </w:pPr>
    </w:p>
    <w:p w14:paraId="00700335" w14:textId="77777777" w:rsidR="00143227" w:rsidRPr="00143227" w:rsidRDefault="00143227" w:rsidP="00C41D56">
      <w:pPr>
        <w:pStyle w:val="Heading1"/>
      </w:pPr>
      <w:bookmarkStart w:id="24" w:name="_Toc147935177"/>
      <w:r w:rsidRPr="00143227">
        <w:t>Review of vascular access devices</w:t>
      </w:r>
      <w:bookmarkEnd w:id="24"/>
    </w:p>
    <w:p w14:paraId="6437C40B" w14:textId="15D5BD5C" w:rsidR="00143227" w:rsidRPr="00143227" w:rsidRDefault="00143227" w:rsidP="00143227">
      <w:pPr>
        <w:jc w:val="both"/>
        <w:rPr>
          <w:rFonts w:ascii="Open Sans" w:hAnsi="Open Sans"/>
          <w:color w:val="auto"/>
        </w:rPr>
      </w:pPr>
      <w:r w:rsidRPr="00143227">
        <w:rPr>
          <w:rFonts w:ascii="Open Sans" w:hAnsi="Open Sans"/>
          <w:color w:val="auto"/>
        </w:rPr>
        <w:t>Vascular catheter insertion sites should be inspected during every daily at a minimum, and a visual phlebitis score should be recorded by the clinician</w:t>
      </w:r>
      <w:r w:rsidR="00132D28">
        <w:rPr>
          <w:rFonts w:ascii="Open Sans" w:hAnsi="Open Sans"/>
          <w:color w:val="auto"/>
        </w:rPr>
        <w:t>.</w:t>
      </w:r>
      <w:r w:rsidRPr="00143227">
        <w:rPr>
          <w:rFonts w:ascii="Open Sans" w:hAnsi="Open Sans"/>
          <w:color w:val="auto"/>
        </w:rPr>
        <w:t xml:space="preserve"> </w:t>
      </w:r>
    </w:p>
    <w:p w14:paraId="4A68D840"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The insertion site should be checked for signs of phlebitis (erythema, pain and/or swelling) or infection using the Visual Infusion Phlebitis (VIP) scoring system. Complaints of soreness, unexpected pyrexia, and damaged, wet or soiled dressings are reasons for immediate inspection and renewal of the dressing. </w:t>
      </w:r>
    </w:p>
    <w:p w14:paraId="333CF707" w14:textId="447663E1" w:rsidR="00143227" w:rsidRPr="00143227" w:rsidRDefault="00143227" w:rsidP="00143227">
      <w:pPr>
        <w:jc w:val="both"/>
        <w:rPr>
          <w:rFonts w:ascii="Open Sans" w:hAnsi="Open Sans"/>
          <w:color w:val="auto"/>
        </w:rPr>
      </w:pPr>
      <w:r w:rsidRPr="00143227">
        <w:rPr>
          <w:rFonts w:ascii="Open Sans" w:hAnsi="Open Sans"/>
          <w:color w:val="auto"/>
        </w:rPr>
        <w:t>Any signs of infection must be reported immediately to the clinical lead/Vascular access specialist</w:t>
      </w:r>
      <w:r w:rsidR="00132D28">
        <w:rPr>
          <w:rFonts w:ascii="Open Sans" w:hAnsi="Open Sans"/>
          <w:color w:val="auto"/>
        </w:rPr>
        <w:t>.</w:t>
      </w:r>
      <w:r w:rsidRPr="00143227">
        <w:rPr>
          <w:rFonts w:ascii="Open Sans" w:hAnsi="Open Sans"/>
          <w:color w:val="auto"/>
        </w:rPr>
        <w:t xml:space="preserve"> Monitoring for blood stream infections/sepsis must be implemented. </w:t>
      </w:r>
    </w:p>
    <w:p w14:paraId="44DD90F9" w14:textId="77777777" w:rsidR="00143227" w:rsidRPr="00143227" w:rsidRDefault="00143227" w:rsidP="00143227">
      <w:pPr>
        <w:pBdr>
          <w:top w:val="single" w:sz="4" w:space="1" w:color="auto"/>
          <w:left w:val="single" w:sz="4" w:space="4" w:color="auto"/>
          <w:bottom w:val="single" w:sz="4" w:space="1" w:color="auto"/>
          <w:right w:val="single" w:sz="4" w:space="4" w:color="auto"/>
        </w:pBdr>
        <w:jc w:val="center"/>
        <w:rPr>
          <w:rFonts w:ascii="Open Sans" w:eastAsia="Open Sans" w:hAnsi="Open Sans" w:cs="Open Sans"/>
          <w:b/>
          <w:bCs/>
          <w:color w:val="auto"/>
        </w:rPr>
      </w:pPr>
      <w:r w:rsidRPr="00143227">
        <w:rPr>
          <w:rFonts w:ascii="Open Sans" w:hAnsi="Open Sans"/>
          <w:b/>
          <w:bCs/>
          <w:color w:val="auto"/>
        </w:rPr>
        <w:t xml:space="preserve">If </w:t>
      </w:r>
      <w:r w:rsidRPr="00C14CCA">
        <w:rPr>
          <w:rFonts w:ascii="Open Sans" w:hAnsi="Open Sans"/>
          <w:b/>
          <w:bCs/>
          <w:color w:val="auto"/>
        </w:rPr>
        <w:t xml:space="preserve">the </w:t>
      </w:r>
      <w:r w:rsidRPr="00C14CCA">
        <w:rPr>
          <w:rFonts w:ascii="Open Sans" w:eastAsia="Open Sans" w:hAnsi="Open Sans" w:cs="Open Sans"/>
          <w:b/>
          <w:bCs/>
          <w:color w:val="auto"/>
        </w:rPr>
        <w:t>client has pyrexia</w:t>
      </w:r>
      <w:r w:rsidRPr="00143227">
        <w:rPr>
          <w:rFonts w:ascii="Open Sans" w:eastAsia="Open Sans" w:hAnsi="Open Sans" w:cs="Open Sans"/>
          <w:b/>
          <w:bCs/>
          <w:color w:val="auto"/>
        </w:rPr>
        <w:t xml:space="preserve"> / is showing additional clinical signs of infection in addition to the increased VIP score of the VAD site immediate medical input must be sought.</w:t>
      </w:r>
    </w:p>
    <w:p w14:paraId="030F7A9A" w14:textId="77777777" w:rsidR="00143227" w:rsidRPr="00143227" w:rsidRDefault="00143227" w:rsidP="00143227">
      <w:pPr>
        <w:jc w:val="center"/>
        <w:rPr>
          <w:rFonts w:ascii="Open Sans" w:hAnsi="Open Sans"/>
          <w:b/>
          <w:bCs/>
          <w:color w:val="auto"/>
        </w:rPr>
      </w:pPr>
    </w:p>
    <w:p w14:paraId="03DF06C5" w14:textId="77777777" w:rsidR="00143227" w:rsidRPr="00143227" w:rsidRDefault="00143227" w:rsidP="00C41D56">
      <w:pPr>
        <w:pStyle w:val="Heading1"/>
      </w:pPr>
      <w:bookmarkStart w:id="25" w:name="_Toc147935178"/>
      <w:r w:rsidRPr="00143227">
        <w:lastRenderedPageBreak/>
        <w:t>Packaging and Storage of Equipment</w:t>
      </w:r>
      <w:bookmarkEnd w:id="25"/>
    </w:p>
    <w:p w14:paraId="1E13561D"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Equipment will be stored as per the manufacture’s instruction. </w:t>
      </w:r>
    </w:p>
    <w:p w14:paraId="66DB56E3" w14:textId="77777777" w:rsidR="00143227" w:rsidRPr="00143227" w:rsidRDefault="00143227" w:rsidP="00143227">
      <w:pPr>
        <w:jc w:val="both"/>
        <w:rPr>
          <w:rFonts w:ascii="Open Sans" w:hAnsi="Open Sans"/>
          <w:color w:val="auto"/>
        </w:rPr>
      </w:pPr>
      <w:r w:rsidRPr="00143227">
        <w:rPr>
          <w:rFonts w:ascii="Open Sans" w:hAnsi="Open Sans"/>
          <w:color w:val="auto"/>
        </w:rPr>
        <w:t>The Lot/batch Number, Expiry Date and Manufacturer details will be present on the product packaging.</w:t>
      </w:r>
    </w:p>
    <w:p w14:paraId="07A1348C" w14:textId="77777777" w:rsidR="00143227" w:rsidRPr="00143227" w:rsidRDefault="00143227" w:rsidP="00143227">
      <w:pPr>
        <w:jc w:val="both"/>
        <w:rPr>
          <w:rFonts w:ascii="Open Sans" w:hAnsi="Open Sans"/>
          <w:color w:val="auto"/>
        </w:rPr>
      </w:pPr>
    </w:p>
    <w:p w14:paraId="4E699435" w14:textId="77777777" w:rsidR="00143227" w:rsidRPr="00143227" w:rsidRDefault="00143227" w:rsidP="00C41D56">
      <w:pPr>
        <w:pStyle w:val="Heading1"/>
      </w:pPr>
      <w:bookmarkStart w:id="26" w:name="_Toc147935179"/>
      <w:r w:rsidRPr="00143227">
        <w:t>Training</w:t>
      </w:r>
      <w:bookmarkEnd w:id="26"/>
      <w:r w:rsidRPr="00143227">
        <w:t xml:space="preserve"> </w:t>
      </w:r>
    </w:p>
    <w:p w14:paraId="43679BAE" w14:textId="77777777" w:rsidR="00143227" w:rsidRPr="00143227" w:rsidRDefault="00143227" w:rsidP="00143227">
      <w:pPr>
        <w:jc w:val="both"/>
        <w:rPr>
          <w:rFonts w:ascii="Open Sans" w:hAnsi="Open Sans"/>
          <w:color w:val="auto"/>
        </w:rPr>
      </w:pPr>
      <w:r w:rsidRPr="00143227">
        <w:rPr>
          <w:rFonts w:ascii="Open Sans" w:hAnsi="Open Sans"/>
          <w:color w:val="auto"/>
        </w:rPr>
        <w:t>All healthcare professionals undertaking the care of vascular access must have attended the appropriate formal training, followed by a period of supervision.</w:t>
      </w:r>
    </w:p>
    <w:p w14:paraId="78CC47A9" w14:textId="77777777" w:rsidR="00143227" w:rsidRPr="00143227" w:rsidRDefault="00143227" w:rsidP="00143227">
      <w:pPr>
        <w:jc w:val="both"/>
        <w:rPr>
          <w:rFonts w:ascii="Open Sans" w:hAnsi="Open Sans" w:cs="Open Sans"/>
          <w:color w:val="auto"/>
        </w:rPr>
      </w:pPr>
      <w:r w:rsidRPr="00143227">
        <w:rPr>
          <w:rFonts w:ascii="Open Sans" w:hAnsi="Open Sans" w:cs="Open Sans"/>
          <w:color w:val="auto"/>
        </w:rPr>
        <w:t>Healthcare professional must be trained and assessed as competent in using and consistently adhering to the infection prevention practices described in this policy.</w:t>
      </w:r>
    </w:p>
    <w:p w14:paraId="4FE61C59" w14:textId="77777777" w:rsidR="00143227" w:rsidRPr="00143227" w:rsidRDefault="00143227" w:rsidP="00143227">
      <w:pPr>
        <w:jc w:val="both"/>
        <w:rPr>
          <w:rFonts w:ascii="Open Sans" w:hAnsi="Open Sans"/>
          <w:color w:val="auto"/>
        </w:rPr>
      </w:pPr>
      <w:r w:rsidRPr="00143227">
        <w:rPr>
          <w:rFonts w:ascii="Open Sans" w:hAnsi="Open Sans"/>
          <w:color w:val="auto"/>
        </w:rPr>
        <w:t>Supervision must be undertaken by healthcare professionals already deemed competent in vascular access and capable of assessing the competency of others. All competencies must be officially signed off and passed to the Registered Manager, to allow for future auditing.</w:t>
      </w:r>
    </w:p>
    <w:p w14:paraId="49DA6935"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All healthcare professionals are responsible for maintaining their own competency. </w:t>
      </w:r>
    </w:p>
    <w:p w14:paraId="5B02FF27" w14:textId="77777777" w:rsidR="00143227" w:rsidRPr="00C14CCA" w:rsidRDefault="00143227" w:rsidP="00143227">
      <w:pPr>
        <w:jc w:val="both"/>
        <w:rPr>
          <w:rFonts w:ascii="Open Sans" w:hAnsi="Open Sans"/>
          <w:color w:val="auto"/>
        </w:rPr>
      </w:pPr>
      <w:r w:rsidRPr="00143227">
        <w:rPr>
          <w:rFonts w:ascii="Open Sans" w:hAnsi="Open Sans"/>
          <w:color w:val="auto"/>
        </w:rPr>
        <w:t xml:space="preserve">As per The National Institute of Clinical </w:t>
      </w:r>
      <w:r w:rsidRPr="00C14CCA">
        <w:rPr>
          <w:rFonts w:ascii="Open Sans" w:hAnsi="Open Sans"/>
          <w:color w:val="auto"/>
        </w:rPr>
        <w:t xml:space="preserve">Excellence all </w:t>
      </w:r>
      <w:r w:rsidRPr="00C14CCA">
        <w:rPr>
          <w:rFonts w:ascii="Open Sans" w:eastAsia="Open Sans" w:hAnsi="Open Sans" w:cs="Open Sans"/>
          <w:color w:val="auto"/>
        </w:rPr>
        <w:t>clients</w:t>
      </w:r>
      <w:r w:rsidRPr="00C14CCA">
        <w:rPr>
          <w:rFonts w:ascii="Open Sans" w:hAnsi="Open Sans"/>
          <w:color w:val="auto"/>
        </w:rPr>
        <w:t xml:space="preserve"> and their carers will be taught any techniques they may need to use to prevent infection and safely manage a vascular access device. </w:t>
      </w:r>
    </w:p>
    <w:p w14:paraId="1D036066" w14:textId="220EF62B" w:rsidR="00143227" w:rsidRPr="00FA2658" w:rsidRDefault="00143227" w:rsidP="00143227">
      <w:pPr>
        <w:jc w:val="both"/>
        <w:rPr>
          <w:rFonts w:ascii="Open Sans" w:hAnsi="Open Sans"/>
          <w:color w:val="auto"/>
        </w:rPr>
      </w:pPr>
      <w:r w:rsidRPr="00C14CCA">
        <w:rPr>
          <w:rFonts w:ascii="Open Sans" w:hAnsi="Open Sans"/>
          <w:color w:val="auto"/>
        </w:rPr>
        <w:t xml:space="preserve">Follow up training will be available to all </w:t>
      </w:r>
      <w:bookmarkStart w:id="27" w:name="_Hlk86140915"/>
      <w:r w:rsidRPr="00C14CCA">
        <w:rPr>
          <w:rFonts w:ascii="Open Sans" w:eastAsia="Open Sans" w:hAnsi="Open Sans" w:cs="Open Sans"/>
          <w:color w:val="auto"/>
        </w:rPr>
        <w:t xml:space="preserve">clients </w:t>
      </w:r>
      <w:bookmarkEnd w:id="27"/>
      <w:r w:rsidRPr="00C14CCA">
        <w:rPr>
          <w:rFonts w:ascii="Open Sans" w:eastAsia="Open Sans" w:hAnsi="Open Sans" w:cs="Open Sans"/>
          <w:color w:val="auto"/>
        </w:rPr>
        <w:t>and</w:t>
      </w:r>
      <w:r w:rsidRPr="00143227">
        <w:rPr>
          <w:rFonts w:ascii="Open Sans" w:eastAsia="Open Sans" w:hAnsi="Open Sans" w:cs="Open Sans"/>
          <w:color w:val="auto"/>
        </w:rPr>
        <w:t xml:space="preserve"> their carer</w:t>
      </w:r>
      <w:r w:rsidRPr="00143227">
        <w:rPr>
          <w:rFonts w:ascii="Open Sans" w:hAnsi="Open Sans"/>
          <w:color w:val="auto"/>
        </w:rPr>
        <w:t xml:space="preserve">, this will be arranged and monitored by </w:t>
      </w:r>
      <w:r w:rsidRPr="00FA2658">
        <w:rPr>
          <w:rFonts w:ascii="Open Sans" w:hAnsi="Open Sans"/>
          <w:color w:val="auto"/>
        </w:rPr>
        <w:t xml:space="preserve">the </w:t>
      </w:r>
      <w:sdt>
        <w:sdtPr>
          <w:rPr>
            <w:rFonts w:ascii="Open Sans" w:hAnsi="Open Sans"/>
            <w:color w:val="auto"/>
          </w:rPr>
          <w:tag w:val="HD:1.187.0.0:606f8ad7-7281-4c72-9b58-bb6c7ec73670"/>
          <w:id w:val="-606113743"/>
          <w:placeholder>
            <w:docPart w:val="0D044DBE3BEF456E8F2CE53E0C183614"/>
          </w:placeholder>
        </w:sdtPr>
        <w:sdtEndPr/>
        <w:sdtContent>
          <w:r w:rsidR="005B1717">
            <w:rPr>
              <w:rFonts w:ascii="Open Sans" w:hAnsi="Open Sans"/>
              <w:noProof/>
              <w:color w:val="auto"/>
            </w:rPr>
            <w:t>[</w:t>
          </w:r>
          <w:r w:rsidR="005B1717" w:rsidRPr="005B1717">
            <w:rPr>
              <w:rFonts w:ascii="Open Sans" w:hAnsi="Open Sans"/>
              <w:noProof/>
              <w:color w:val="0000FF"/>
            </w:rPr>
            <w:t>Clinical Lead Name</w:t>
          </w:r>
          <w:r w:rsidR="005B1717">
            <w:rPr>
              <w:rFonts w:ascii="Open Sans" w:hAnsi="Open Sans"/>
              <w:noProof/>
              <w:color w:val="auto"/>
            </w:rPr>
            <w:t>]</w:t>
          </w:r>
        </w:sdtContent>
      </w:sdt>
      <w:r w:rsidRPr="00FA2658">
        <w:rPr>
          <w:rFonts w:ascii="Open Sans" w:hAnsi="Open Sans"/>
          <w:color w:val="auto"/>
        </w:rPr>
        <w:t xml:space="preserve">. </w:t>
      </w:r>
    </w:p>
    <w:p w14:paraId="2595EBBE" w14:textId="77777777" w:rsidR="00143227" w:rsidRPr="00143227" w:rsidRDefault="00143227" w:rsidP="00143227">
      <w:pPr>
        <w:jc w:val="both"/>
        <w:rPr>
          <w:rFonts w:ascii="Open Sans" w:hAnsi="Open Sans"/>
          <w:color w:val="auto"/>
        </w:rPr>
      </w:pPr>
    </w:p>
    <w:p w14:paraId="0381A4D4" w14:textId="77777777" w:rsidR="00143227" w:rsidRPr="00143227" w:rsidRDefault="00143227" w:rsidP="00C41D56">
      <w:pPr>
        <w:pStyle w:val="Heading1"/>
      </w:pPr>
      <w:bookmarkStart w:id="28" w:name="_Toc147935180"/>
      <w:r w:rsidRPr="00143227">
        <w:t>Complications</w:t>
      </w:r>
      <w:bookmarkEnd w:id="28"/>
      <w:r w:rsidRPr="00143227">
        <w:t xml:space="preserve"> </w:t>
      </w:r>
    </w:p>
    <w:p w14:paraId="1F9D1376" w14:textId="77777777" w:rsidR="00143227" w:rsidRPr="00143227" w:rsidRDefault="00143227" w:rsidP="00143227">
      <w:pPr>
        <w:jc w:val="both"/>
        <w:rPr>
          <w:rFonts w:ascii="Open Sans" w:hAnsi="Open Sans"/>
          <w:color w:val="auto"/>
        </w:rPr>
      </w:pPr>
      <w:r w:rsidRPr="00143227">
        <w:rPr>
          <w:rFonts w:ascii="Open Sans" w:hAnsi="Open Sans"/>
          <w:color w:val="auto"/>
        </w:rPr>
        <w:t>There are a multitude of complication that can occur with VAD’s they can include</w:t>
      </w:r>
    </w:p>
    <w:p w14:paraId="6800636A" w14:textId="77777777" w:rsidR="00143227" w:rsidRPr="00143227" w:rsidRDefault="00143227" w:rsidP="00143227">
      <w:pPr>
        <w:numPr>
          <w:ilvl w:val="0"/>
          <w:numId w:val="38"/>
        </w:numPr>
        <w:contextualSpacing/>
        <w:jc w:val="both"/>
        <w:rPr>
          <w:rFonts w:ascii="Open Sans" w:hAnsi="Open Sans"/>
          <w:color w:val="auto"/>
        </w:rPr>
      </w:pPr>
      <w:r w:rsidRPr="00143227">
        <w:rPr>
          <w:rFonts w:ascii="Open Sans" w:hAnsi="Open Sans"/>
          <w:color w:val="auto"/>
        </w:rPr>
        <w:t>Injury to site / structures involved</w:t>
      </w:r>
    </w:p>
    <w:p w14:paraId="71F2D9A2" w14:textId="77777777" w:rsidR="00143227" w:rsidRPr="00143227" w:rsidRDefault="00143227" w:rsidP="00143227">
      <w:pPr>
        <w:numPr>
          <w:ilvl w:val="0"/>
          <w:numId w:val="38"/>
        </w:numPr>
        <w:contextualSpacing/>
        <w:jc w:val="both"/>
        <w:rPr>
          <w:rFonts w:ascii="Open Sans" w:hAnsi="Open Sans"/>
          <w:color w:val="auto"/>
        </w:rPr>
      </w:pPr>
      <w:r w:rsidRPr="00143227">
        <w:rPr>
          <w:rFonts w:ascii="Open Sans" w:hAnsi="Open Sans"/>
          <w:color w:val="auto"/>
        </w:rPr>
        <w:t>Phlebitis at insertion site (inflammation of a vein)</w:t>
      </w:r>
    </w:p>
    <w:p w14:paraId="0C940CEC" w14:textId="77777777" w:rsidR="00143227" w:rsidRPr="00143227" w:rsidRDefault="00143227" w:rsidP="00143227">
      <w:pPr>
        <w:numPr>
          <w:ilvl w:val="0"/>
          <w:numId w:val="38"/>
        </w:numPr>
        <w:contextualSpacing/>
        <w:jc w:val="both"/>
        <w:rPr>
          <w:rFonts w:ascii="Open Sans" w:hAnsi="Open Sans"/>
          <w:color w:val="auto"/>
        </w:rPr>
      </w:pPr>
      <w:r w:rsidRPr="00143227">
        <w:rPr>
          <w:rFonts w:ascii="Open Sans" w:hAnsi="Open Sans"/>
          <w:color w:val="auto"/>
        </w:rPr>
        <w:t>Air Embolism</w:t>
      </w:r>
    </w:p>
    <w:p w14:paraId="26C070F5" w14:textId="77777777" w:rsidR="00143227" w:rsidRPr="00143227" w:rsidRDefault="00143227" w:rsidP="00143227">
      <w:pPr>
        <w:numPr>
          <w:ilvl w:val="0"/>
          <w:numId w:val="38"/>
        </w:numPr>
        <w:contextualSpacing/>
        <w:jc w:val="both"/>
        <w:rPr>
          <w:rFonts w:ascii="Open Sans" w:hAnsi="Open Sans"/>
          <w:color w:val="auto"/>
        </w:rPr>
      </w:pPr>
      <w:r w:rsidRPr="00143227">
        <w:rPr>
          <w:rFonts w:ascii="Open Sans" w:hAnsi="Open Sans"/>
          <w:color w:val="auto"/>
        </w:rPr>
        <w:t>Hematoma</w:t>
      </w:r>
    </w:p>
    <w:p w14:paraId="3FBA3BD3" w14:textId="77777777" w:rsidR="00143227" w:rsidRPr="00143227" w:rsidRDefault="00143227" w:rsidP="00143227">
      <w:pPr>
        <w:numPr>
          <w:ilvl w:val="0"/>
          <w:numId w:val="38"/>
        </w:numPr>
        <w:contextualSpacing/>
        <w:jc w:val="both"/>
        <w:rPr>
          <w:rFonts w:ascii="Open Sans" w:hAnsi="Open Sans"/>
          <w:color w:val="auto"/>
        </w:rPr>
      </w:pPr>
      <w:r w:rsidRPr="00143227">
        <w:rPr>
          <w:rFonts w:ascii="Open Sans" w:hAnsi="Open Sans"/>
          <w:color w:val="auto"/>
        </w:rPr>
        <w:t>catheter malposition</w:t>
      </w:r>
    </w:p>
    <w:p w14:paraId="6695D8CE" w14:textId="77777777" w:rsidR="00143227" w:rsidRPr="00143227" w:rsidRDefault="00143227" w:rsidP="00143227">
      <w:pPr>
        <w:numPr>
          <w:ilvl w:val="0"/>
          <w:numId w:val="38"/>
        </w:numPr>
        <w:contextualSpacing/>
        <w:jc w:val="both"/>
        <w:rPr>
          <w:rFonts w:ascii="Open Sans" w:hAnsi="Open Sans"/>
          <w:color w:val="auto"/>
        </w:rPr>
      </w:pPr>
      <w:r w:rsidRPr="00143227">
        <w:rPr>
          <w:rFonts w:ascii="Open Sans" w:hAnsi="Open Sans"/>
          <w:color w:val="auto"/>
        </w:rPr>
        <w:t>Infection local (to site) and systemic</w:t>
      </w:r>
    </w:p>
    <w:p w14:paraId="1DAB37CC" w14:textId="77777777" w:rsidR="00143227" w:rsidRPr="00143227" w:rsidRDefault="00143227" w:rsidP="00143227">
      <w:pPr>
        <w:numPr>
          <w:ilvl w:val="0"/>
          <w:numId w:val="38"/>
        </w:numPr>
        <w:contextualSpacing/>
        <w:jc w:val="both"/>
        <w:rPr>
          <w:rFonts w:ascii="Open Sans" w:hAnsi="Open Sans"/>
          <w:color w:val="auto"/>
        </w:rPr>
      </w:pPr>
      <w:r w:rsidRPr="00143227">
        <w:rPr>
          <w:rFonts w:ascii="Open Sans" w:hAnsi="Open Sans"/>
          <w:color w:val="auto"/>
        </w:rPr>
        <w:t>Thrombosis</w:t>
      </w:r>
    </w:p>
    <w:p w14:paraId="4C88423C" w14:textId="77777777" w:rsidR="00143227" w:rsidRPr="00143227" w:rsidRDefault="00143227" w:rsidP="00143227">
      <w:pPr>
        <w:numPr>
          <w:ilvl w:val="0"/>
          <w:numId w:val="38"/>
        </w:numPr>
        <w:contextualSpacing/>
        <w:jc w:val="both"/>
        <w:rPr>
          <w:rFonts w:ascii="Open Sans" w:hAnsi="Open Sans" w:cs="Open Sans"/>
          <w:color w:val="auto"/>
        </w:rPr>
      </w:pPr>
      <w:r w:rsidRPr="00143227">
        <w:rPr>
          <w:rFonts w:ascii="Open Sans" w:hAnsi="Open Sans" w:cs="Open Sans"/>
          <w:color w:val="auto"/>
        </w:rPr>
        <w:t>Extravasation (leak of fluids from the vein into the tissues)</w:t>
      </w:r>
      <w:r w:rsidRPr="00143227">
        <w:rPr>
          <w:color w:val="auto"/>
        </w:rPr>
        <w:t xml:space="preserve"> </w:t>
      </w:r>
    </w:p>
    <w:p w14:paraId="2261C952" w14:textId="44534F85" w:rsidR="00143227" w:rsidRPr="00143227" w:rsidRDefault="00143227" w:rsidP="00143227">
      <w:pPr>
        <w:numPr>
          <w:ilvl w:val="0"/>
          <w:numId w:val="38"/>
        </w:numPr>
        <w:contextualSpacing/>
        <w:jc w:val="both"/>
        <w:rPr>
          <w:rFonts w:ascii="Open Sans" w:hAnsi="Open Sans" w:cs="Open Sans"/>
          <w:color w:val="auto"/>
        </w:rPr>
      </w:pPr>
      <w:r w:rsidRPr="00143227">
        <w:rPr>
          <w:rFonts w:ascii="Open Sans" w:hAnsi="Open Sans" w:cs="Open Sans"/>
          <w:color w:val="auto"/>
        </w:rPr>
        <w:lastRenderedPageBreak/>
        <w:t xml:space="preserve">Catheter damage/split/migration </w:t>
      </w:r>
    </w:p>
    <w:p w14:paraId="1C751A3F" w14:textId="695C56BD" w:rsidR="00143227" w:rsidRDefault="00143227" w:rsidP="00143227">
      <w:pPr>
        <w:jc w:val="both"/>
        <w:rPr>
          <w:rFonts w:ascii="Open Sans" w:hAnsi="Open Sans" w:cs="Open Sans"/>
          <w:color w:val="auto"/>
        </w:rPr>
      </w:pPr>
      <w:r w:rsidRPr="00143227">
        <w:rPr>
          <w:rFonts w:ascii="Open Sans" w:hAnsi="Open Sans" w:cs="Open Sans"/>
          <w:color w:val="auto"/>
        </w:rPr>
        <w:t>Urgent action must be taken to prevent the situation worsening, liaison with the clinical lead and vascular access specialist plus any other relevant clinician must be sought immediately. Infusions/use of the device must be stopped until the device is deemed safe to use. If the situation is deemed as an emergency/critical medications or care cannot be provided and the relevant specialist is not immediately available 999/111 must be called.</w:t>
      </w:r>
    </w:p>
    <w:p w14:paraId="537C92FD" w14:textId="77777777" w:rsidR="005557C7" w:rsidRPr="00143227" w:rsidRDefault="005557C7" w:rsidP="00143227">
      <w:pPr>
        <w:jc w:val="both"/>
        <w:rPr>
          <w:rFonts w:ascii="Open Sans" w:hAnsi="Open Sans" w:cs="Open Sans"/>
          <w:color w:val="auto"/>
        </w:rPr>
      </w:pPr>
    </w:p>
    <w:p w14:paraId="6D1FE546" w14:textId="77777777" w:rsidR="00143227" w:rsidRPr="00143227" w:rsidRDefault="00143227" w:rsidP="00C41D56">
      <w:pPr>
        <w:pStyle w:val="Heading1"/>
      </w:pPr>
      <w:bookmarkStart w:id="29" w:name="_Toc147935181"/>
      <w:r w:rsidRPr="00143227">
        <w:t>Incident Management</w:t>
      </w:r>
      <w:bookmarkEnd w:id="29"/>
      <w:r w:rsidRPr="00143227">
        <w:t xml:space="preserve"> </w:t>
      </w:r>
    </w:p>
    <w:p w14:paraId="7BABA7CF" w14:textId="77777777" w:rsidR="00143227" w:rsidRPr="00143227" w:rsidRDefault="00143227" w:rsidP="00143227">
      <w:pPr>
        <w:jc w:val="both"/>
        <w:rPr>
          <w:rFonts w:ascii="Open Sans" w:hAnsi="Open Sans"/>
          <w:color w:val="auto"/>
        </w:rPr>
      </w:pPr>
      <w:r w:rsidRPr="00143227">
        <w:rPr>
          <w:rFonts w:ascii="Open Sans" w:hAnsi="Open Sans"/>
          <w:color w:val="auto"/>
        </w:rPr>
        <w:t xml:space="preserve">All incidents and near misses will be reported via our incident reporting system, refer to the incident management policy. </w:t>
      </w:r>
    </w:p>
    <w:p w14:paraId="0351BA4C" w14:textId="6020EA58" w:rsidR="00143227" w:rsidRPr="00143227" w:rsidRDefault="00143227" w:rsidP="00143227">
      <w:pPr>
        <w:jc w:val="both"/>
        <w:rPr>
          <w:rFonts w:ascii="Open Sans" w:hAnsi="Open Sans"/>
          <w:color w:val="auto"/>
        </w:rPr>
      </w:pPr>
      <w:r w:rsidRPr="00143227">
        <w:rPr>
          <w:rFonts w:ascii="Open Sans" w:hAnsi="Open Sans"/>
          <w:color w:val="auto"/>
        </w:rPr>
        <w:t xml:space="preserve">Any adverse issues/incidents will be informed to the registered manager/clinical lead as well as the relevant specialist external party depending on the situation i.e., </w:t>
      </w:r>
      <w:r w:rsidRPr="00FA2658">
        <w:rPr>
          <w:rFonts w:ascii="Open Sans" w:hAnsi="Open Sans"/>
          <w:color w:val="auto"/>
        </w:rPr>
        <w:t xml:space="preserve">the </w:t>
      </w:r>
      <w:r w:rsidRPr="00FA2658">
        <w:rPr>
          <w:rFonts w:ascii="Open Sans" w:eastAsia="Open Sans" w:hAnsi="Open Sans" w:cs="Open Sans"/>
          <w:color w:val="auto"/>
        </w:rPr>
        <w:t>client’s</w:t>
      </w:r>
      <w:r w:rsidRPr="00143227">
        <w:rPr>
          <w:rFonts w:ascii="Open Sans" w:eastAsia="Open Sans" w:hAnsi="Open Sans" w:cs="Open Sans"/>
          <w:color w:val="auto"/>
        </w:rPr>
        <w:t xml:space="preserve"> </w:t>
      </w:r>
      <w:r w:rsidRPr="00143227">
        <w:rPr>
          <w:rFonts w:ascii="Open Sans" w:hAnsi="Open Sans"/>
          <w:color w:val="auto"/>
        </w:rPr>
        <w:t xml:space="preserve">prescriber, Vascular access specialist/specialist, GP etc. </w:t>
      </w:r>
    </w:p>
    <w:p w14:paraId="7164A017" w14:textId="77777777" w:rsidR="00143227" w:rsidRDefault="00143227" w:rsidP="00143227">
      <w:pPr>
        <w:jc w:val="both"/>
        <w:rPr>
          <w:rFonts w:ascii="Open Sans" w:hAnsi="Open Sans"/>
          <w:color w:val="auto"/>
        </w:rPr>
      </w:pPr>
      <w:r w:rsidRPr="00143227">
        <w:rPr>
          <w:rFonts w:ascii="Open Sans" w:hAnsi="Open Sans"/>
          <w:color w:val="auto"/>
        </w:rPr>
        <w:t xml:space="preserve">Any needlestick injuries/exposure to bodily fluids should be reported immediately to Occupational Health for any appropriate checks to be undertaken. If Occupation Health is not available immediately a medical review must be sought imminently. </w:t>
      </w:r>
    </w:p>
    <w:p w14:paraId="3C5E9230" w14:textId="77777777" w:rsidR="005557C7" w:rsidRPr="00143227" w:rsidRDefault="005557C7" w:rsidP="00143227">
      <w:pPr>
        <w:jc w:val="both"/>
        <w:rPr>
          <w:rFonts w:ascii="Open Sans" w:hAnsi="Open Sans"/>
          <w:color w:val="auto"/>
        </w:rPr>
      </w:pPr>
    </w:p>
    <w:p w14:paraId="131B0159" w14:textId="77777777" w:rsidR="00143227" w:rsidRPr="00143227" w:rsidRDefault="00143227" w:rsidP="00C41D56">
      <w:pPr>
        <w:pStyle w:val="Heading1"/>
        <w:rPr>
          <w:rFonts w:eastAsia="Open Sans"/>
        </w:rPr>
      </w:pPr>
      <w:bookmarkStart w:id="30" w:name="_Toc147935182"/>
      <w:r w:rsidRPr="00143227">
        <w:rPr>
          <w:rFonts w:eastAsia="Open Sans"/>
        </w:rPr>
        <w:t>Liability</w:t>
      </w:r>
      <w:bookmarkEnd w:id="30"/>
    </w:p>
    <w:p w14:paraId="0E0F78DE" w14:textId="2D29BC3F" w:rsidR="00143227" w:rsidRPr="00FA2658" w:rsidRDefault="0029611D" w:rsidP="00143227">
      <w:pPr>
        <w:jc w:val="both"/>
        <w:rPr>
          <w:rFonts w:ascii="Open Sans" w:eastAsia="Open Sans" w:hAnsi="Open Sans" w:cs="Open Sans"/>
          <w:color w:val="auto"/>
          <w:shd w:val="clear" w:color="auto" w:fill="EAD1DC"/>
        </w:rPr>
      </w:pPr>
      <w:sdt>
        <w:sdtPr>
          <w:rPr>
            <w:rFonts w:ascii="Open Sans" w:eastAsia="Open Sans" w:hAnsi="Open Sans" w:cs="Open Sans"/>
            <w:color w:val="auto"/>
          </w:rPr>
          <w:tag w:val="HD:1.187.0.0:1aff6792-cb36-40c1-924a-a57d9da7fad8"/>
          <w:id w:val="-1372300364"/>
          <w:placeholder>
            <w:docPart w:val="78989491343A41B9955F2B536A3DCE07"/>
          </w:placeholder>
        </w:sdtPr>
        <w:sdtEndPr/>
        <w:sdtContent>
          <w:r w:rsidR="00F10F47">
            <w:rPr>
              <w:rFonts w:ascii="Open Sans" w:eastAsia="Open Sans" w:hAnsi="Open Sans" w:cs="Open Sans"/>
              <w:noProof/>
              <w:color w:val="auto"/>
            </w:rPr>
            <w:t>[</w:t>
          </w:r>
          <w:r w:rsidR="00F10F47" w:rsidRPr="00F10F47">
            <w:rPr>
              <w:rFonts w:ascii="Open Sans" w:eastAsia="Open Sans" w:hAnsi="Open Sans" w:cs="Open Sans"/>
              <w:noProof/>
              <w:color w:val="0000FF"/>
            </w:rPr>
            <w:t>Company Name</w:t>
          </w:r>
          <w:r w:rsidR="00F10F47">
            <w:rPr>
              <w:rFonts w:ascii="Open Sans" w:eastAsia="Open Sans" w:hAnsi="Open Sans" w:cs="Open Sans"/>
              <w:noProof/>
              <w:color w:val="auto"/>
            </w:rPr>
            <w:t>]</w:t>
          </w:r>
        </w:sdtContent>
      </w:sdt>
      <w:r w:rsidR="00143227" w:rsidRPr="00FA2658">
        <w:rPr>
          <w:rFonts w:ascii="Open Sans" w:eastAsia="Open Sans" w:hAnsi="Open Sans" w:cs="Open Sans"/>
          <w:color w:val="auto"/>
        </w:rPr>
        <w:t xml:space="preserve"> will accept responsibility for any negligence from its qualified personnel, provided vascular access management and care are in line with its policies, individual qualifications and training. </w:t>
      </w:r>
    </w:p>
    <w:p w14:paraId="029CA5B5" w14:textId="0D052560" w:rsidR="00143227" w:rsidRPr="00143227" w:rsidRDefault="0029611D" w:rsidP="00143227">
      <w:pPr>
        <w:jc w:val="both"/>
        <w:rPr>
          <w:rFonts w:ascii="Open Sans" w:eastAsia="Open Sans" w:hAnsi="Open Sans" w:cs="Open Sans"/>
          <w:color w:val="auto"/>
        </w:rPr>
      </w:pPr>
      <w:sdt>
        <w:sdtPr>
          <w:rPr>
            <w:rFonts w:ascii="Open Sans" w:eastAsia="Open Sans" w:hAnsi="Open Sans" w:cs="Open Sans"/>
            <w:color w:val="auto"/>
          </w:rPr>
          <w:tag w:val="HD:1.187.0.0:1d4efcc7-ceb3-4b6f-b5d5-2e93a5fe6902"/>
          <w:id w:val="1039482608"/>
          <w:placeholder>
            <w:docPart w:val="8AAD40FBB17E4AB8BFB0D2E1C321B5FB"/>
          </w:placeholder>
        </w:sdtPr>
        <w:sdtEndPr/>
        <w:sdtContent>
          <w:r w:rsidR="00F10F47">
            <w:rPr>
              <w:rFonts w:ascii="Open Sans" w:eastAsia="Open Sans" w:hAnsi="Open Sans" w:cs="Open Sans"/>
              <w:noProof/>
              <w:color w:val="auto"/>
            </w:rPr>
            <w:t>[</w:t>
          </w:r>
          <w:r w:rsidR="00F10F47" w:rsidRPr="00F10F47">
            <w:rPr>
              <w:rFonts w:ascii="Open Sans" w:eastAsia="Open Sans" w:hAnsi="Open Sans" w:cs="Open Sans"/>
              <w:noProof/>
              <w:color w:val="0000FF"/>
            </w:rPr>
            <w:t>Company Name</w:t>
          </w:r>
          <w:r w:rsidR="00F10F47">
            <w:rPr>
              <w:rFonts w:ascii="Open Sans" w:eastAsia="Open Sans" w:hAnsi="Open Sans" w:cs="Open Sans"/>
              <w:noProof/>
              <w:color w:val="auto"/>
            </w:rPr>
            <w:t>]</w:t>
          </w:r>
        </w:sdtContent>
      </w:sdt>
      <w:r w:rsidR="00143227" w:rsidRPr="00FA2658">
        <w:rPr>
          <w:rFonts w:ascii="Open Sans" w:eastAsia="Open Sans" w:hAnsi="Open Sans" w:cs="Open Sans"/>
          <w:color w:val="auto"/>
        </w:rPr>
        <w:t xml:space="preserve"> will not be liable for any of its personnel if/when working for organisations, whether private or voluntary, other than </w:t>
      </w:r>
      <w:sdt>
        <w:sdtPr>
          <w:rPr>
            <w:rFonts w:ascii="Open Sans" w:eastAsia="Open Sans" w:hAnsi="Open Sans" w:cs="Open Sans"/>
            <w:color w:val="auto"/>
          </w:rPr>
          <w:tag w:val="HD:1.187.0.0:91f359aa-d045-4a76-9fb6-52e3554fd039"/>
          <w:id w:val="1635913631"/>
          <w:placeholder>
            <w:docPart w:val="8BD519936CC246CB87E969939FB3F0DB"/>
          </w:placeholder>
        </w:sdtPr>
        <w:sdtEndPr/>
        <w:sdtContent>
          <w:r w:rsidR="00F10F47">
            <w:rPr>
              <w:rFonts w:ascii="Open Sans" w:eastAsia="Open Sans" w:hAnsi="Open Sans" w:cs="Open Sans"/>
              <w:noProof/>
              <w:color w:val="auto"/>
            </w:rPr>
            <w:t>[</w:t>
          </w:r>
          <w:r w:rsidR="00F10F47" w:rsidRPr="00F10F47">
            <w:rPr>
              <w:rFonts w:ascii="Open Sans" w:eastAsia="Open Sans" w:hAnsi="Open Sans" w:cs="Open Sans"/>
              <w:noProof/>
              <w:color w:val="0000FF"/>
            </w:rPr>
            <w:t>Company Name</w:t>
          </w:r>
          <w:r w:rsidR="00F10F47">
            <w:rPr>
              <w:rFonts w:ascii="Open Sans" w:eastAsia="Open Sans" w:hAnsi="Open Sans" w:cs="Open Sans"/>
              <w:noProof/>
              <w:color w:val="auto"/>
            </w:rPr>
            <w:t>]</w:t>
          </w:r>
        </w:sdtContent>
      </w:sdt>
      <w:r w:rsidR="00143227" w:rsidRPr="00FA2658">
        <w:rPr>
          <w:rFonts w:ascii="Open Sans" w:eastAsia="Open Sans" w:hAnsi="Open Sans" w:cs="Open Sans"/>
          <w:color w:val="auto"/>
        </w:rPr>
        <w:t>.</w:t>
      </w:r>
    </w:p>
    <w:p w14:paraId="4E8DC80D" w14:textId="77777777" w:rsidR="00143227" w:rsidRPr="00143227" w:rsidRDefault="00143227" w:rsidP="00143227">
      <w:pPr>
        <w:jc w:val="both"/>
        <w:rPr>
          <w:rFonts w:ascii="Open Sans" w:hAnsi="Open Sans"/>
          <w:color w:val="auto"/>
        </w:rPr>
      </w:pPr>
    </w:p>
    <w:p w14:paraId="30407683" w14:textId="77777777" w:rsidR="00143227" w:rsidRPr="00143227" w:rsidRDefault="00143227" w:rsidP="00C41D56">
      <w:pPr>
        <w:pStyle w:val="Heading1"/>
      </w:pPr>
      <w:bookmarkStart w:id="31" w:name="_Toc147935183"/>
      <w:r w:rsidRPr="00143227">
        <w:t>Monitoring</w:t>
      </w:r>
      <w:bookmarkEnd w:id="31"/>
    </w:p>
    <w:p w14:paraId="340F5DA0" w14:textId="67E3E5F5" w:rsidR="00143227" w:rsidRPr="00143227" w:rsidRDefault="00143227" w:rsidP="00143227">
      <w:pPr>
        <w:jc w:val="both"/>
        <w:rPr>
          <w:rFonts w:ascii="Open Sans" w:hAnsi="Open Sans"/>
          <w:color w:val="auto"/>
        </w:rPr>
      </w:pPr>
      <w:r w:rsidRPr="00143227">
        <w:rPr>
          <w:rFonts w:ascii="Open Sans" w:hAnsi="Open Sans"/>
          <w:color w:val="auto"/>
        </w:rPr>
        <w:t xml:space="preserve">The effectiveness of this policy will be monitored </w:t>
      </w:r>
      <w:r w:rsidRPr="00FA2658">
        <w:rPr>
          <w:rFonts w:ascii="Open Sans" w:hAnsi="Open Sans"/>
          <w:color w:val="auto"/>
        </w:rPr>
        <w:t>through routine audits and the audit and investigation of any reported incidents or complaints.</w:t>
      </w:r>
      <w:r w:rsidR="00C41D56" w:rsidRPr="00FA2658">
        <w:rPr>
          <w:rFonts w:ascii="Open Sans" w:hAnsi="Open Sans"/>
          <w:color w:val="auto"/>
        </w:rPr>
        <w:t xml:space="preserve"> Staff</w:t>
      </w:r>
      <w:r w:rsidRPr="00FA2658">
        <w:rPr>
          <w:rFonts w:ascii="Open Sans" w:hAnsi="Open Sans"/>
          <w:color w:val="auto"/>
        </w:rPr>
        <w:t xml:space="preserve"> competency and training will be monitored by </w:t>
      </w:r>
      <w:sdt>
        <w:sdtPr>
          <w:rPr>
            <w:rFonts w:ascii="Open Sans" w:hAnsi="Open Sans"/>
            <w:color w:val="auto"/>
          </w:rPr>
          <w:tag w:val="HD:1.187.0.0:70ceb2d7-e883-4928-9a74-c64bbef4cc6b"/>
          <w:id w:val="-296380031"/>
          <w:placeholder>
            <w:docPart w:val="325C6AA03294497D9334092AACF4EB9A"/>
          </w:placeholder>
        </w:sdtPr>
        <w:sdtEndPr/>
        <w:sdtContent>
          <w:r w:rsidR="005B1717">
            <w:rPr>
              <w:rFonts w:ascii="Open Sans" w:hAnsi="Open Sans"/>
              <w:noProof/>
              <w:color w:val="auto"/>
            </w:rPr>
            <w:t>[</w:t>
          </w:r>
          <w:r w:rsidR="005B1717" w:rsidRPr="005B1717">
            <w:rPr>
              <w:rFonts w:ascii="Open Sans" w:hAnsi="Open Sans"/>
              <w:noProof/>
              <w:color w:val="0000FF"/>
            </w:rPr>
            <w:t>Clinical Lead Name</w:t>
          </w:r>
          <w:r w:rsidR="005B1717">
            <w:rPr>
              <w:rFonts w:ascii="Open Sans" w:hAnsi="Open Sans"/>
              <w:noProof/>
              <w:color w:val="auto"/>
            </w:rPr>
            <w:t>]</w:t>
          </w:r>
        </w:sdtContent>
      </w:sdt>
      <w:r w:rsidRPr="00FA2658">
        <w:rPr>
          <w:rFonts w:ascii="Open Sans" w:hAnsi="Open Sans"/>
          <w:color w:val="auto"/>
        </w:rPr>
        <w:t>.</w:t>
      </w:r>
    </w:p>
    <w:p w14:paraId="4C879B64" w14:textId="77777777" w:rsidR="00143227" w:rsidRPr="00143227" w:rsidRDefault="00143227" w:rsidP="00143227">
      <w:pPr>
        <w:jc w:val="both"/>
        <w:rPr>
          <w:rFonts w:ascii="Open Sans" w:hAnsi="Open Sans"/>
          <w:color w:val="auto"/>
        </w:rPr>
      </w:pPr>
    </w:p>
    <w:p w14:paraId="0961241F" w14:textId="77777777" w:rsidR="00143227" w:rsidRPr="00143227" w:rsidRDefault="00143227" w:rsidP="00C41D56">
      <w:pPr>
        <w:pStyle w:val="Heading1"/>
      </w:pPr>
      <w:bookmarkStart w:id="32" w:name="_Toc147935184"/>
      <w:r w:rsidRPr="00143227">
        <w:lastRenderedPageBreak/>
        <w:t>Related Policies and Procedures</w:t>
      </w:r>
      <w:bookmarkEnd w:id="32"/>
    </w:p>
    <w:p w14:paraId="52A31A19" w14:textId="77777777" w:rsidR="0054199A" w:rsidRPr="001A7448" w:rsidRDefault="0054199A" w:rsidP="001A7448">
      <w:pPr>
        <w:pStyle w:val="ListParagraph"/>
        <w:numPr>
          <w:ilvl w:val="0"/>
          <w:numId w:val="40"/>
        </w:numPr>
        <w:rPr>
          <w:rFonts w:ascii="Open Sans" w:hAnsi="Open Sans"/>
          <w:color w:val="auto"/>
        </w:rPr>
      </w:pPr>
      <w:r w:rsidRPr="001A7448">
        <w:rPr>
          <w:rFonts w:ascii="Open Sans" w:hAnsi="Open Sans"/>
          <w:color w:val="auto"/>
        </w:rPr>
        <w:t xml:space="preserve">Administration of IV Medicines Policy </w:t>
      </w:r>
    </w:p>
    <w:p w14:paraId="562D16E9" w14:textId="77777777" w:rsidR="0054199A" w:rsidRPr="001A7448" w:rsidRDefault="0054199A" w:rsidP="001A7448">
      <w:pPr>
        <w:pStyle w:val="ListParagraph"/>
        <w:numPr>
          <w:ilvl w:val="0"/>
          <w:numId w:val="40"/>
        </w:numPr>
        <w:rPr>
          <w:rFonts w:ascii="Open Sans" w:hAnsi="Open Sans"/>
          <w:color w:val="auto"/>
        </w:rPr>
      </w:pPr>
      <w:r w:rsidRPr="001A7448">
        <w:rPr>
          <w:rFonts w:ascii="Open Sans" w:hAnsi="Open Sans"/>
          <w:color w:val="auto"/>
        </w:rPr>
        <w:t xml:space="preserve">Aseptic technique Policy </w:t>
      </w:r>
    </w:p>
    <w:p w14:paraId="1AD4BCB7" w14:textId="77777777" w:rsidR="0054199A" w:rsidRPr="001A7448" w:rsidRDefault="0054199A" w:rsidP="001A7448">
      <w:pPr>
        <w:pStyle w:val="ListParagraph"/>
        <w:numPr>
          <w:ilvl w:val="0"/>
          <w:numId w:val="40"/>
        </w:numPr>
        <w:rPr>
          <w:rFonts w:ascii="Open Sans" w:hAnsi="Open Sans"/>
          <w:color w:val="auto"/>
        </w:rPr>
      </w:pPr>
      <w:r w:rsidRPr="001A7448">
        <w:rPr>
          <w:rFonts w:ascii="Open Sans" w:hAnsi="Open Sans"/>
          <w:color w:val="auto"/>
        </w:rPr>
        <w:t xml:space="preserve">Consent Policy </w:t>
      </w:r>
    </w:p>
    <w:p w14:paraId="6E588AAD" w14:textId="77777777" w:rsidR="0054199A" w:rsidRPr="001A7448" w:rsidRDefault="0054199A" w:rsidP="001A7448">
      <w:pPr>
        <w:pStyle w:val="ListParagraph"/>
        <w:numPr>
          <w:ilvl w:val="0"/>
          <w:numId w:val="40"/>
        </w:numPr>
        <w:rPr>
          <w:rFonts w:ascii="Open Sans" w:hAnsi="Open Sans"/>
          <w:color w:val="auto"/>
        </w:rPr>
      </w:pPr>
      <w:r w:rsidRPr="001A7448">
        <w:rPr>
          <w:rFonts w:ascii="Open Sans" w:hAnsi="Open Sans"/>
          <w:color w:val="auto"/>
        </w:rPr>
        <w:t xml:space="preserve">Incident Management Policy </w:t>
      </w:r>
    </w:p>
    <w:p w14:paraId="55CCF2A7" w14:textId="77777777" w:rsidR="0054199A" w:rsidRPr="001A7448" w:rsidRDefault="0054199A" w:rsidP="001A7448">
      <w:pPr>
        <w:pStyle w:val="ListParagraph"/>
        <w:numPr>
          <w:ilvl w:val="0"/>
          <w:numId w:val="40"/>
        </w:numPr>
        <w:rPr>
          <w:rFonts w:ascii="Open Sans" w:hAnsi="Open Sans"/>
          <w:color w:val="auto"/>
        </w:rPr>
      </w:pPr>
      <w:r w:rsidRPr="001A7448">
        <w:rPr>
          <w:rFonts w:ascii="Open Sans" w:hAnsi="Open Sans"/>
          <w:color w:val="auto"/>
        </w:rPr>
        <w:t xml:space="preserve">Infection Prevention and Control Policy </w:t>
      </w:r>
    </w:p>
    <w:p w14:paraId="3285C869" w14:textId="77777777" w:rsidR="0054199A" w:rsidRPr="001A7448" w:rsidRDefault="0054199A" w:rsidP="001A7448">
      <w:pPr>
        <w:pStyle w:val="ListParagraph"/>
        <w:numPr>
          <w:ilvl w:val="0"/>
          <w:numId w:val="40"/>
        </w:numPr>
        <w:rPr>
          <w:rFonts w:ascii="Open Sans" w:hAnsi="Open Sans"/>
          <w:color w:val="auto"/>
        </w:rPr>
      </w:pPr>
      <w:r w:rsidRPr="001A7448">
        <w:rPr>
          <w:rFonts w:ascii="Open Sans" w:hAnsi="Open Sans"/>
          <w:color w:val="auto"/>
        </w:rPr>
        <w:t xml:space="preserve">Phlebotomy and Cannulation Policy </w:t>
      </w:r>
    </w:p>
    <w:p w14:paraId="00F23196" w14:textId="77777777" w:rsidR="00143227" w:rsidRPr="00143227" w:rsidRDefault="00143227" w:rsidP="00143227">
      <w:pPr>
        <w:rPr>
          <w:rFonts w:ascii="Open Sans" w:hAnsi="Open Sans"/>
          <w:color w:val="auto"/>
        </w:rPr>
      </w:pPr>
    </w:p>
    <w:p w14:paraId="6664F592" w14:textId="77777777" w:rsidR="00143227" w:rsidRPr="00143227" w:rsidRDefault="00143227" w:rsidP="00C41D56">
      <w:pPr>
        <w:pStyle w:val="Heading1"/>
      </w:pPr>
      <w:bookmarkStart w:id="33" w:name="_Toc147935185"/>
      <w:r w:rsidRPr="00143227">
        <w:t>Legislation and Guidance</w:t>
      </w:r>
      <w:bookmarkEnd w:id="33"/>
    </w:p>
    <w:p w14:paraId="4A2DD714" w14:textId="77777777" w:rsidR="00BE7D20" w:rsidRPr="00BE7D20" w:rsidRDefault="00BE7D20" w:rsidP="00143227">
      <w:pPr>
        <w:rPr>
          <w:rFonts w:ascii="Open Sans" w:hAnsi="Open Sans" w:cs="Open Sans"/>
          <w:b/>
          <w:bCs/>
          <w:color w:val="auto"/>
        </w:rPr>
      </w:pPr>
      <w:r>
        <w:rPr>
          <w:rFonts w:ascii="Open Sans" w:hAnsi="Open Sans" w:cs="Open Sans"/>
          <w:b/>
          <w:bCs/>
          <w:color w:val="auto"/>
        </w:rPr>
        <w:t>Guidance</w:t>
      </w:r>
    </w:p>
    <w:p w14:paraId="5BA0F4ED" w14:textId="77777777" w:rsidR="00143227" w:rsidRPr="00BE7D20" w:rsidRDefault="00143227" w:rsidP="00BE7D20">
      <w:pPr>
        <w:pStyle w:val="ListParagraph"/>
        <w:numPr>
          <w:ilvl w:val="0"/>
          <w:numId w:val="39"/>
        </w:numPr>
        <w:rPr>
          <w:rFonts w:ascii="Open Sans" w:hAnsi="Open Sans" w:cs="Open Sans"/>
          <w:color w:val="auto"/>
        </w:rPr>
      </w:pPr>
      <w:r w:rsidRPr="00BE7D20">
        <w:rPr>
          <w:rFonts w:ascii="Open Sans" w:hAnsi="Open Sans" w:cs="Open Sans"/>
          <w:color w:val="auto"/>
        </w:rPr>
        <w:t>The Royal Marsden Manual of Clinical Nursing Procedures, 10th edition</w:t>
      </w:r>
    </w:p>
    <w:p w14:paraId="48E1200F" w14:textId="77777777" w:rsidR="00143227" w:rsidRPr="00BE7D20" w:rsidRDefault="0029611D" w:rsidP="00BE7D20">
      <w:pPr>
        <w:pStyle w:val="ListParagraph"/>
        <w:numPr>
          <w:ilvl w:val="0"/>
          <w:numId w:val="39"/>
        </w:numPr>
        <w:rPr>
          <w:rFonts w:ascii="Open Sans" w:hAnsi="Open Sans" w:cs="Open Sans"/>
          <w:b/>
          <w:bCs/>
          <w:color w:val="auto"/>
        </w:rPr>
      </w:pPr>
      <w:hyperlink r:id="rId12" w:history="1">
        <w:r w:rsidR="00143227" w:rsidRPr="00BE7D20">
          <w:rPr>
            <w:rFonts w:ascii="Open Sans" w:hAnsi="Open Sans" w:cs="Open Sans"/>
            <w:color w:val="0563C1" w:themeColor="hyperlink"/>
            <w:u w:val="single"/>
          </w:rPr>
          <w:t>visual infusion phlebitis score | Search results page 1 | Evidence search | NICE</w:t>
        </w:r>
      </w:hyperlink>
    </w:p>
    <w:p w14:paraId="7F97B1DE" w14:textId="77777777" w:rsidR="00143227" w:rsidRPr="00BE7D20" w:rsidRDefault="0029611D" w:rsidP="00BE7D20">
      <w:pPr>
        <w:pStyle w:val="ListParagraph"/>
        <w:numPr>
          <w:ilvl w:val="0"/>
          <w:numId w:val="39"/>
        </w:numPr>
        <w:rPr>
          <w:rFonts w:ascii="Open Sans" w:hAnsi="Open Sans" w:cs="Open Sans"/>
          <w:color w:val="auto"/>
        </w:rPr>
      </w:pPr>
      <w:hyperlink r:id="rId13" w:history="1">
        <w:r w:rsidR="00143227" w:rsidRPr="00BE7D20">
          <w:rPr>
            <w:rFonts w:ascii="Open Sans" w:hAnsi="Open Sans" w:cs="Open Sans"/>
            <w:color w:val="0563C1" w:themeColor="hyperlink"/>
            <w:u w:val="single"/>
          </w:rPr>
          <w:t>Quality statement 5: Vascular access devices | Infection prevention and control | Quality standards | NICE</w:t>
        </w:r>
      </w:hyperlink>
    </w:p>
    <w:p w14:paraId="798F8A5B" w14:textId="77777777" w:rsidR="00143227" w:rsidRPr="00BE7D20" w:rsidRDefault="0029611D" w:rsidP="00BE7D20">
      <w:pPr>
        <w:pStyle w:val="ListParagraph"/>
        <w:numPr>
          <w:ilvl w:val="0"/>
          <w:numId w:val="39"/>
        </w:numPr>
        <w:jc w:val="both"/>
        <w:rPr>
          <w:rFonts w:ascii="Open Sans" w:hAnsi="Open Sans" w:cs="Open Sans"/>
          <w:color w:val="auto"/>
        </w:rPr>
      </w:pPr>
      <w:hyperlink r:id="rId14" w:anchor="vascular-access-devices" w:history="1">
        <w:r w:rsidR="00143227" w:rsidRPr="00BE7D20">
          <w:rPr>
            <w:rFonts w:ascii="Open Sans" w:hAnsi="Open Sans" w:cs="Open Sans"/>
            <w:color w:val="0563C1" w:themeColor="hyperlink"/>
            <w:u w:val="single"/>
          </w:rPr>
          <w:t>1 Guidance | Healthcare-associated infections: prevention and control in primary and community care | Guidance | NICE</w:t>
        </w:r>
      </w:hyperlink>
      <w:r w:rsidR="00143227" w:rsidRPr="00BE7D20">
        <w:rPr>
          <w:rFonts w:ascii="Open Sans" w:hAnsi="Open Sans" w:cs="Open Sans"/>
          <w:color w:val="auto"/>
        </w:rPr>
        <w:t xml:space="preserve"> . </w:t>
      </w:r>
    </w:p>
    <w:p w14:paraId="12BBB6E1" w14:textId="77777777" w:rsidR="00143227" w:rsidRPr="00BE7D20" w:rsidRDefault="0029611D" w:rsidP="00BE7D20">
      <w:pPr>
        <w:pStyle w:val="ListParagraph"/>
        <w:numPr>
          <w:ilvl w:val="0"/>
          <w:numId w:val="39"/>
        </w:numPr>
        <w:rPr>
          <w:rFonts w:ascii="Open Sans" w:hAnsi="Open Sans" w:cs="Open Sans"/>
          <w:color w:val="0000FF"/>
          <w:u w:val="single"/>
        </w:rPr>
      </w:pPr>
      <w:hyperlink r:id="rId15" w:history="1">
        <w:r w:rsidR="00143227" w:rsidRPr="00BE7D20">
          <w:rPr>
            <w:rFonts w:ascii="Open Sans" w:hAnsi="Open Sans" w:cs="Open Sans"/>
            <w:color w:val="0000FF"/>
            <w:u w:val="single"/>
          </w:rPr>
          <w:t>Clinical_Review_IV_Film_Dressings_Part-2_Report_October_2018.pdf (supplychain.nhs.uk)</w:t>
        </w:r>
      </w:hyperlink>
    </w:p>
    <w:p w14:paraId="466385EB" w14:textId="77777777" w:rsidR="00143227" w:rsidRPr="00BE7D20" w:rsidRDefault="00143227" w:rsidP="00BE7D20">
      <w:pPr>
        <w:pStyle w:val="ListParagraph"/>
        <w:numPr>
          <w:ilvl w:val="0"/>
          <w:numId w:val="39"/>
        </w:numPr>
        <w:rPr>
          <w:rFonts w:ascii="Open Sans" w:hAnsi="Open Sans" w:cs="Open Sans"/>
          <w:color w:val="auto"/>
        </w:rPr>
      </w:pPr>
      <w:r w:rsidRPr="00BE7D20">
        <w:rPr>
          <w:rFonts w:ascii="Open Sans" w:hAnsi="Open Sans" w:cs="Open Sans"/>
          <w:color w:val="auto"/>
        </w:rPr>
        <w:t xml:space="preserve">Royal Pharmaceutical Society and Royal College of Nursing Professional Guidance on the Administration of Medicines in Healthcare Settings (2019) </w:t>
      </w:r>
      <w:hyperlink r:id="rId16" w:history="1">
        <w:r w:rsidRPr="00BE7D20">
          <w:rPr>
            <w:rFonts w:ascii="Open Sans" w:hAnsi="Open Sans" w:cs="Open Sans"/>
            <w:color w:val="0563C1" w:themeColor="hyperlink"/>
            <w:u w:val="single"/>
          </w:rPr>
          <w:t>Admin of Meds prof guidance.pdf (rpharms.com)</w:t>
        </w:r>
      </w:hyperlink>
    </w:p>
    <w:p w14:paraId="73155A57" w14:textId="77777777" w:rsidR="00143227" w:rsidRPr="00BE7D20" w:rsidRDefault="00143227" w:rsidP="00BE7D20">
      <w:pPr>
        <w:pStyle w:val="ListParagraph"/>
        <w:numPr>
          <w:ilvl w:val="0"/>
          <w:numId w:val="39"/>
        </w:numPr>
        <w:rPr>
          <w:rFonts w:ascii="Open Sans" w:hAnsi="Open Sans" w:cs="Open Sans"/>
          <w:color w:val="auto"/>
        </w:rPr>
      </w:pPr>
      <w:r w:rsidRPr="00BE7D20">
        <w:rPr>
          <w:rFonts w:ascii="Open Sans" w:hAnsi="Open Sans" w:cs="Open Sans"/>
          <w:color w:val="auto"/>
        </w:rPr>
        <w:t xml:space="preserve">Nice guidance on Intravenous Infusions, </w:t>
      </w:r>
      <w:hyperlink r:id="rId17" w:history="1">
        <w:r w:rsidRPr="00BE7D20">
          <w:rPr>
            <w:rFonts w:ascii="Open Sans" w:hAnsi="Open Sans" w:cs="Open Sans"/>
            <w:color w:val="0563C1" w:themeColor="hyperlink"/>
            <w:u w:val="single"/>
          </w:rPr>
          <w:t>Guidance on intravenous infusions | Medicines guidance | BNF content published by NICE</w:t>
        </w:r>
      </w:hyperlink>
    </w:p>
    <w:p w14:paraId="1537B0DF" w14:textId="77777777" w:rsidR="00143227" w:rsidRPr="00BE7D20" w:rsidRDefault="00143227" w:rsidP="00BE7D20">
      <w:pPr>
        <w:pStyle w:val="ListParagraph"/>
        <w:numPr>
          <w:ilvl w:val="0"/>
          <w:numId w:val="39"/>
        </w:numPr>
        <w:rPr>
          <w:rFonts w:ascii="Open Sans" w:hAnsi="Open Sans" w:cs="Open Sans"/>
          <w:color w:val="auto"/>
        </w:rPr>
      </w:pPr>
      <w:r w:rsidRPr="00BE7D20">
        <w:rPr>
          <w:rFonts w:ascii="Open Sans" w:hAnsi="Open Sans" w:cs="Open Sans"/>
          <w:color w:val="auto"/>
        </w:rPr>
        <w:t xml:space="preserve">Infusion Nurses Society 2016 Infusion Therapy Standards of Practice, Journal of Infusion </w:t>
      </w:r>
    </w:p>
    <w:p w14:paraId="148918D5" w14:textId="77777777" w:rsidR="00143227" w:rsidRPr="00BE7D20" w:rsidRDefault="00143227" w:rsidP="00BE7D20">
      <w:pPr>
        <w:pStyle w:val="ListParagraph"/>
        <w:numPr>
          <w:ilvl w:val="0"/>
          <w:numId w:val="39"/>
        </w:numPr>
        <w:rPr>
          <w:rFonts w:ascii="Open Sans" w:hAnsi="Open Sans" w:cs="Open Sans"/>
          <w:color w:val="auto"/>
        </w:rPr>
      </w:pPr>
      <w:r w:rsidRPr="00BE7D20">
        <w:rPr>
          <w:rFonts w:ascii="Open Sans" w:hAnsi="Open Sans" w:cs="Open Sans"/>
          <w:color w:val="auto"/>
        </w:rPr>
        <w:t xml:space="preserve">Nursing, </w:t>
      </w:r>
      <w:hyperlink r:id="rId18" w:history="1">
        <w:r w:rsidRPr="00BE7D20">
          <w:rPr>
            <w:rFonts w:ascii="Open Sans" w:hAnsi="Open Sans" w:cs="Open Sans"/>
            <w:color w:val="0563C1" w:themeColor="hyperlink"/>
            <w:u w:val="single"/>
          </w:rPr>
          <w:t>https://source.yiboshi.com/20170417/1492425631944540325.pdf</w:t>
        </w:r>
      </w:hyperlink>
    </w:p>
    <w:p w14:paraId="6A8A513C" w14:textId="77777777" w:rsidR="00143227" w:rsidRPr="00BE7D20" w:rsidRDefault="00143227" w:rsidP="00BE7D20">
      <w:pPr>
        <w:pStyle w:val="ListParagraph"/>
        <w:numPr>
          <w:ilvl w:val="0"/>
          <w:numId w:val="39"/>
        </w:numPr>
        <w:rPr>
          <w:rFonts w:ascii="Open Sans" w:hAnsi="Open Sans" w:cs="Open Sans"/>
          <w:color w:val="auto"/>
        </w:rPr>
      </w:pPr>
      <w:r w:rsidRPr="00BE7D20">
        <w:rPr>
          <w:rFonts w:ascii="Open Sans" w:hAnsi="Open Sans" w:cs="Open Sans"/>
          <w:color w:val="auto"/>
        </w:rPr>
        <w:t xml:space="preserve">National Patient Safety Agency </w:t>
      </w:r>
      <w:hyperlink r:id="rId19" w:history="1">
        <w:r w:rsidRPr="00BE7D20">
          <w:rPr>
            <w:rFonts w:ascii="Open Sans" w:hAnsi="Open Sans" w:cs="Open Sans"/>
            <w:color w:val="0563C1" w:themeColor="hyperlink"/>
            <w:u w:val="single"/>
          </w:rPr>
          <w:t>Specimen High Risk Injectable Medicines List – SPS - Specialist Pharmacy Service – The first stop for professional medicines advice</w:t>
        </w:r>
      </w:hyperlink>
    </w:p>
    <w:p w14:paraId="575B4AEE" w14:textId="77777777" w:rsidR="00143227" w:rsidRPr="00BE7D20" w:rsidRDefault="00143227" w:rsidP="00BE7D20">
      <w:pPr>
        <w:pStyle w:val="ListParagraph"/>
        <w:numPr>
          <w:ilvl w:val="0"/>
          <w:numId w:val="39"/>
        </w:numPr>
        <w:rPr>
          <w:rFonts w:ascii="Open Sans" w:hAnsi="Open Sans" w:cs="Open Sans"/>
          <w:color w:val="auto"/>
        </w:rPr>
      </w:pPr>
      <w:r w:rsidRPr="00BE7D20">
        <w:rPr>
          <w:rFonts w:ascii="Open Sans" w:hAnsi="Open Sans" w:cs="Open Sans"/>
          <w:color w:val="auto"/>
        </w:rPr>
        <w:t xml:space="preserve">RCN, Standards for Infusion Therapy </w:t>
      </w:r>
      <w:hyperlink r:id="rId20" w:history="1">
        <w:r w:rsidRPr="00BE7D20">
          <w:rPr>
            <w:rFonts w:ascii="Open Sans" w:hAnsi="Open Sans" w:cs="Open Sans"/>
            <w:color w:val="0563C1" w:themeColor="hyperlink"/>
            <w:u w:val="single"/>
          </w:rPr>
          <w:t>Standards for infusion therapy | Infection prevention and control | Royal College of Nursing (rcn.org.uk)</w:t>
        </w:r>
      </w:hyperlink>
    </w:p>
    <w:p w14:paraId="64566805" w14:textId="77777777" w:rsidR="00143227" w:rsidRPr="00BE7D20" w:rsidRDefault="00143227" w:rsidP="00BE7D20">
      <w:pPr>
        <w:pStyle w:val="ListParagraph"/>
        <w:numPr>
          <w:ilvl w:val="0"/>
          <w:numId w:val="39"/>
        </w:numPr>
        <w:rPr>
          <w:rFonts w:ascii="Open Sans" w:hAnsi="Open Sans" w:cs="Open Sans"/>
          <w:color w:val="auto"/>
        </w:rPr>
      </w:pPr>
      <w:r w:rsidRPr="00BE7D20">
        <w:rPr>
          <w:rFonts w:ascii="Open Sans" w:hAnsi="Open Sans" w:cs="Open Sans"/>
          <w:color w:val="auto"/>
        </w:rPr>
        <w:t xml:space="preserve">VipScore </w:t>
      </w:r>
      <w:hyperlink r:id="rId21" w:history="1">
        <w:r w:rsidRPr="00BE7D20">
          <w:rPr>
            <w:rFonts w:ascii="Open Sans" w:hAnsi="Open Sans" w:cs="Open Sans"/>
            <w:color w:val="0563C1" w:themeColor="hyperlink"/>
            <w:u w:val="single"/>
          </w:rPr>
          <w:t>VIP score</w:t>
        </w:r>
      </w:hyperlink>
    </w:p>
    <w:p w14:paraId="0665079D" w14:textId="77777777" w:rsidR="008371BD" w:rsidRDefault="008371BD">
      <w:pPr>
        <w:rPr>
          <w:rFonts w:ascii="Open Sans" w:eastAsia="Times New Roman" w:hAnsi="Open Sans" w:cs="Open Sans"/>
          <w:b/>
          <w:color w:val="264467"/>
          <w:sz w:val="36"/>
          <w:szCs w:val="32"/>
        </w:rPr>
      </w:pPr>
      <w:bookmarkStart w:id="34" w:name="_Toc97280968"/>
      <w:r>
        <w:br w:type="page"/>
      </w:r>
    </w:p>
    <w:p w14:paraId="6CE1D312" w14:textId="77777777" w:rsidR="0043785A" w:rsidRPr="002B681F" w:rsidRDefault="0043785A" w:rsidP="0043785A">
      <w:pPr>
        <w:pStyle w:val="Heading1"/>
      </w:pPr>
      <w:bookmarkStart w:id="35" w:name="_Toc147935186"/>
      <w:r>
        <w:lastRenderedPageBreak/>
        <w:t>Summary of Review</w:t>
      </w:r>
      <w:bookmarkEnd w:id="34"/>
      <w:bookmarkEnd w:id="35"/>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43785A" w14:paraId="1CD503BC" w14:textId="77777777" w:rsidTr="00843524">
        <w:trPr>
          <w:cantSplit/>
          <w:trHeight w:val="612"/>
        </w:trPr>
        <w:tc>
          <w:tcPr>
            <w:tcW w:w="4490" w:type="dxa"/>
            <w:shd w:val="clear" w:color="auto" w:fill="DEEAF6" w:themeFill="accent5" w:themeFillTint="33"/>
            <w:vAlign w:val="center"/>
          </w:tcPr>
          <w:p w14:paraId="2E6B4CDB"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5703603"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43785A" w14:paraId="4BB5755D" w14:textId="77777777" w:rsidTr="00843524">
        <w:trPr>
          <w:cantSplit/>
          <w:trHeight w:val="612"/>
        </w:trPr>
        <w:tc>
          <w:tcPr>
            <w:tcW w:w="4490" w:type="dxa"/>
            <w:shd w:val="clear" w:color="auto" w:fill="DEEAF6" w:themeFill="accent5" w:themeFillTint="33"/>
            <w:vAlign w:val="center"/>
          </w:tcPr>
          <w:p w14:paraId="32FCF354"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f1817fd5-cd15-4a72-89eb-6223f83f2a8b"/>
            <w:id w:val="2060059090"/>
            <w:placeholder>
              <w:docPart w:val="C6791D3F545740D39DB126E592222256"/>
            </w:placeholder>
          </w:sdtPr>
          <w:sdtEndPr/>
          <w:sdtContent>
            <w:tc>
              <w:tcPr>
                <w:tcW w:w="4490" w:type="dxa"/>
                <w:shd w:val="clear" w:color="auto" w:fill="F2F2F2" w:themeFill="background1" w:themeFillShade="F2"/>
                <w:vAlign w:val="center"/>
              </w:tcPr>
              <w:p w14:paraId="2D0FA18D" w14:textId="264CFB6C" w:rsidR="0043785A" w:rsidRPr="00C25F0F" w:rsidRDefault="00EB519A"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EB519A">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43785A" w14:paraId="54F9CC9D" w14:textId="77777777" w:rsidTr="00843524">
        <w:trPr>
          <w:cantSplit/>
          <w:trHeight w:val="612"/>
        </w:trPr>
        <w:tc>
          <w:tcPr>
            <w:tcW w:w="4490" w:type="dxa"/>
            <w:shd w:val="clear" w:color="auto" w:fill="DEEAF6" w:themeFill="accent5" w:themeFillTint="33"/>
            <w:vAlign w:val="center"/>
          </w:tcPr>
          <w:p w14:paraId="0B645425"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2FCBD60" w14:textId="77777777" w:rsidR="0043785A" w:rsidRPr="00C25F0F" w:rsidRDefault="0043785A" w:rsidP="00843524">
            <w:pPr>
              <w:keepNext/>
              <w:keepLines/>
              <w:rPr>
                <w:rFonts w:ascii="Open Sans" w:hAnsi="Open Sans" w:cs="Open Sans"/>
                <w:color w:val="auto"/>
                <w:sz w:val="20"/>
                <w:szCs w:val="20"/>
              </w:rPr>
            </w:pPr>
          </w:p>
        </w:tc>
      </w:tr>
      <w:tr w:rsidR="0043785A" w14:paraId="537DBC3F" w14:textId="77777777" w:rsidTr="00843524">
        <w:trPr>
          <w:cantSplit/>
          <w:trHeight w:val="550"/>
        </w:trPr>
        <w:tc>
          <w:tcPr>
            <w:tcW w:w="4490" w:type="dxa"/>
            <w:shd w:val="clear" w:color="auto" w:fill="DEEAF6" w:themeFill="accent5" w:themeFillTint="33"/>
            <w:vAlign w:val="center"/>
          </w:tcPr>
          <w:p w14:paraId="0E2B7A7B"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35067330" w14:textId="77777777" w:rsidR="0043785A" w:rsidRPr="00C25F0F" w:rsidRDefault="0043785A" w:rsidP="00843524">
            <w:pPr>
              <w:keepNext/>
              <w:keepLines/>
              <w:rPr>
                <w:rFonts w:ascii="Open Sans" w:hAnsi="Open Sans" w:cs="Open Sans"/>
                <w:color w:val="auto"/>
                <w:sz w:val="20"/>
                <w:szCs w:val="20"/>
              </w:rPr>
            </w:pPr>
          </w:p>
        </w:tc>
      </w:tr>
      <w:tr w:rsidR="0043785A" w14:paraId="1ECAB360" w14:textId="77777777" w:rsidTr="00843524">
        <w:trPr>
          <w:cantSplit/>
          <w:trHeight w:val="1020"/>
        </w:trPr>
        <w:tc>
          <w:tcPr>
            <w:tcW w:w="4479" w:type="dxa"/>
            <w:shd w:val="clear" w:color="auto" w:fill="DEEAF6" w:themeFill="accent5" w:themeFillTint="33"/>
            <w:vAlign w:val="center"/>
          </w:tcPr>
          <w:p w14:paraId="19ABA57D"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68F875C3" w14:textId="77777777" w:rsidR="0043785A" w:rsidRPr="00C25F0F" w:rsidRDefault="0043785A" w:rsidP="00843524">
            <w:pPr>
              <w:keepNext/>
              <w:keepLines/>
              <w:rPr>
                <w:rFonts w:ascii="Open Sans" w:hAnsi="Open Sans" w:cs="Open Sans"/>
                <w:color w:val="auto"/>
                <w:sz w:val="20"/>
                <w:szCs w:val="20"/>
              </w:rPr>
            </w:pPr>
          </w:p>
        </w:tc>
      </w:tr>
      <w:tr w:rsidR="0043785A" w14:paraId="070493C6" w14:textId="77777777" w:rsidTr="00843524">
        <w:trPr>
          <w:cantSplit/>
          <w:trHeight w:val="501"/>
        </w:trPr>
        <w:tc>
          <w:tcPr>
            <w:tcW w:w="4490" w:type="dxa"/>
            <w:shd w:val="clear" w:color="auto" w:fill="DEEAF6" w:themeFill="accent5" w:themeFillTint="33"/>
            <w:vAlign w:val="center"/>
          </w:tcPr>
          <w:p w14:paraId="6150352D"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5D14EE3D"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43785A" w14:paraId="06485594" w14:textId="77777777" w:rsidTr="00843524">
        <w:trPr>
          <w:cantSplit/>
          <w:trHeight w:val="501"/>
        </w:trPr>
        <w:tc>
          <w:tcPr>
            <w:tcW w:w="4490" w:type="dxa"/>
            <w:shd w:val="clear" w:color="auto" w:fill="DEEAF6" w:themeFill="accent5" w:themeFillTint="33"/>
            <w:vAlign w:val="center"/>
          </w:tcPr>
          <w:p w14:paraId="55A5BED6" w14:textId="77777777" w:rsidR="0043785A" w:rsidRPr="00C25F0F" w:rsidRDefault="0043785A"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9f223a9f-ed5d-40c4-a1ea-a00cf23ac56f"/>
            <w:id w:val="2023969819"/>
            <w:placeholder>
              <w:docPart w:val="AB14F4A5404E440B804EF2430DA57E31"/>
            </w:placeholder>
          </w:sdtPr>
          <w:sdtEndPr/>
          <w:sdtContent>
            <w:tc>
              <w:tcPr>
                <w:tcW w:w="4490" w:type="dxa"/>
                <w:shd w:val="clear" w:color="auto" w:fill="F2F2F2" w:themeFill="background1" w:themeFillShade="F2"/>
                <w:vAlign w:val="center"/>
              </w:tcPr>
              <w:p w14:paraId="52970284" w14:textId="13931D77" w:rsidR="0043785A" w:rsidRPr="00C25F0F" w:rsidRDefault="00F10F47"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F10F47">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2007B727" w14:textId="77777777" w:rsidR="00B10813" w:rsidRPr="002B681F" w:rsidRDefault="00B10813" w:rsidP="002E2C26">
      <w:pPr>
        <w:rPr>
          <w:rFonts w:ascii="Open Sans" w:hAnsi="Open Sans" w:cs="Open Sans"/>
          <w:color w:val="auto"/>
        </w:rPr>
      </w:pPr>
    </w:p>
    <w:sectPr w:rsidR="00B10813" w:rsidRPr="002B681F" w:rsidSect="00D70A4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023B" w14:textId="77777777" w:rsidR="001F494B" w:rsidRDefault="001F494B" w:rsidP="00F26800">
      <w:pPr>
        <w:spacing w:after="0" w:line="240" w:lineRule="auto"/>
      </w:pPr>
      <w:r>
        <w:separator/>
      </w:r>
    </w:p>
  </w:endnote>
  <w:endnote w:type="continuationSeparator" w:id="0">
    <w:p w14:paraId="35A7EDAD" w14:textId="77777777" w:rsidR="001F494B" w:rsidRDefault="001F494B" w:rsidP="00F26800">
      <w:pPr>
        <w:spacing w:after="0" w:line="240" w:lineRule="auto"/>
      </w:pPr>
      <w:r>
        <w:continuationSeparator/>
      </w:r>
    </w:p>
  </w:endnote>
  <w:endnote w:type="continuationNotice" w:id="1">
    <w:p w14:paraId="23D87E20" w14:textId="77777777" w:rsidR="001F494B" w:rsidRDefault="001F4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7FC0" w14:textId="77777777" w:rsidR="006A3168" w:rsidRDefault="006A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2289" w14:textId="77777777" w:rsidR="001F343D" w:rsidRDefault="00E030EA" w:rsidP="008371BD">
    <w:pPr>
      <w:pStyle w:val="Footer"/>
      <w:tabs>
        <w:tab w:val="left" w:pos="12195"/>
      </w:tabs>
      <w:rPr>
        <w:rFonts w:ascii="Open Sans" w:hAnsi="Open Sans" w:cs="Open Sans"/>
        <w:sz w:val="20"/>
        <w:szCs w:val="20"/>
      </w:rPr>
    </w:pPr>
    <w:r>
      <w:rPr>
        <w:noProof/>
      </w:rPr>
      <w:drawing>
        <wp:anchor distT="0" distB="0" distL="114300" distR="114300" simplePos="0" relativeHeight="251658248" behindDoc="1" locked="0" layoutInCell="1" allowOverlap="1" wp14:anchorId="5F425D39" wp14:editId="0FFF33C5">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4C71BACC" wp14:editId="421800B9">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r w:rsidR="00BC6849" w:rsidRPr="00EA7C0E">
      <w:rPr>
        <w:b/>
        <w:bCs/>
        <w:noProof/>
        <w:highlight w:val="yellow"/>
      </w:rPr>
      <w:drawing>
        <wp:anchor distT="0" distB="0" distL="114300" distR="114300" simplePos="0" relativeHeight="251658246" behindDoc="0" locked="0" layoutInCell="1" allowOverlap="1" wp14:anchorId="2DE0802A" wp14:editId="18A1A5A0">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r w:rsidR="00C86904">
      <w:rPr>
        <w:rFonts w:ascii="Open Sans" w:hAnsi="Open Sans" w:cs="Open Sans"/>
        <w:sz w:val="20"/>
        <w:szCs w:val="20"/>
      </w:rPr>
      <w:t xml:space="preserve"> </w:t>
    </w:r>
  </w:p>
  <w:p w14:paraId="3410A103" w14:textId="4910FD6A" w:rsidR="00F26800" w:rsidRPr="00B9509F" w:rsidRDefault="00BE7D20"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 xml:space="preserve">Care of </w:t>
    </w:r>
    <w:r w:rsidR="00C404ED">
      <w:rPr>
        <w:rFonts w:ascii="Open Sans" w:hAnsi="Open Sans" w:cs="Open Sans"/>
        <w:sz w:val="20"/>
        <w:szCs w:val="20"/>
      </w:rPr>
      <w:t>Vascular Access</w:t>
    </w:r>
    <w:r>
      <w:rPr>
        <w:rFonts w:ascii="Open Sans" w:hAnsi="Open Sans" w:cs="Open Sans"/>
        <w:sz w:val="20"/>
        <w:szCs w:val="20"/>
      </w:rPr>
      <w:t xml:space="preserve"> Lines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8013FD">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7CFDAF40" w14:textId="77777777" w:rsidR="0009208F" w:rsidRDefault="0009208F" w:rsidP="00471F18">
    <w:pPr>
      <w:pStyle w:val="Footer"/>
      <w:tabs>
        <w:tab w:val="left" w:pos="12195"/>
      </w:tabs>
      <w:rPr>
        <w:color w:val="auto"/>
      </w:rPr>
    </w:pPr>
  </w:p>
  <w:p w14:paraId="2B392F2D" w14:textId="63D181AB"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8013FD">
      <w:rPr>
        <w:rFonts w:ascii="Open Sans" w:hAnsi="Open Sans" w:cs="Open Sans"/>
        <w:color w:val="auto"/>
        <w:sz w:val="18"/>
        <w:szCs w:val="18"/>
      </w:rPr>
      <w:t>3</w:t>
    </w:r>
    <w:r w:rsidR="00D25D9F" w:rsidRPr="00A54D62">
      <w:rPr>
        <w:rFonts w:ascii="Open Sans" w:hAnsi="Open Sans" w:cs="Open Sans"/>
        <w:color w:val="auto"/>
        <w:sz w:val="18"/>
        <w:szCs w:val="18"/>
      </w:rPr>
      <w:tab/>
    </w:r>
  </w:p>
  <w:p w14:paraId="4BD38DD0"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983E"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71022E81" wp14:editId="7BBF0AB0">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38A2DDA5" w14:textId="77777777" w:rsidR="00DA5468" w:rsidRPr="001D5FF8" w:rsidRDefault="00DA5468" w:rsidP="00DA5468">
                          <w:pPr>
                            <w:spacing w:after="0"/>
                            <w:jc w:val="center"/>
                            <w:rPr>
                              <w:rFonts w:ascii="Cambria" w:hAnsi="Cambria"/>
                              <w:b/>
                              <w:color w:val="44546A" w:themeColor="text2"/>
                              <w:sz w:val="24"/>
                            </w:rPr>
                          </w:pPr>
                        </w:p>
                        <w:p w14:paraId="5B1DE3F9"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4BFA9EA" w14:textId="77777777" w:rsidR="00DA5468" w:rsidRPr="001D5FF8" w:rsidRDefault="00DA5468" w:rsidP="00DA5468">
                          <w:pPr>
                            <w:spacing w:after="0"/>
                            <w:jc w:val="center"/>
                            <w:rPr>
                              <w:rFonts w:ascii="Cambria" w:hAnsi="Cambria"/>
                              <w:b/>
                              <w:color w:val="44546A" w:themeColor="text2"/>
                              <w:sz w:val="24"/>
                            </w:rPr>
                          </w:pPr>
                        </w:p>
                        <w:p w14:paraId="67E64368"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22E81"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38A2DDA5" w14:textId="77777777" w:rsidR="00DA5468" w:rsidRPr="001D5FF8" w:rsidRDefault="00DA5468" w:rsidP="00DA5468">
                    <w:pPr>
                      <w:spacing w:after="0"/>
                      <w:jc w:val="center"/>
                      <w:rPr>
                        <w:rFonts w:ascii="Cambria" w:hAnsi="Cambria"/>
                        <w:b/>
                        <w:color w:val="44546A" w:themeColor="text2"/>
                        <w:sz w:val="24"/>
                      </w:rPr>
                    </w:pPr>
                  </w:p>
                  <w:p w14:paraId="5B1DE3F9"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4BFA9EA" w14:textId="77777777" w:rsidR="00DA5468" w:rsidRPr="001D5FF8" w:rsidRDefault="00DA5468" w:rsidP="00DA5468">
                    <w:pPr>
                      <w:spacing w:after="0"/>
                      <w:jc w:val="center"/>
                      <w:rPr>
                        <w:rFonts w:ascii="Cambria" w:hAnsi="Cambria"/>
                        <w:b/>
                        <w:color w:val="44546A" w:themeColor="text2"/>
                        <w:sz w:val="24"/>
                      </w:rPr>
                    </w:pPr>
                  </w:p>
                  <w:p w14:paraId="67E64368"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6B09FDA4" wp14:editId="79547895">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1EC54A23"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AA7F" w14:textId="77777777" w:rsidR="001F494B" w:rsidRDefault="001F494B" w:rsidP="00F26800">
      <w:pPr>
        <w:spacing w:after="0" w:line="240" w:lineRule="auto"/>
      </w:pPr>
      <w:r>
        <w:separator/>
      </w:r>
    </w:p>
  </w:footnote>
  <w:footnote w:type="continuationSeparator" w:id="0">
    <w:p w14:paraId="6D74CE2D" w14:textId="77777777" w:rsidR="001F494B" w:rsidRDefault="001F494B" w:rsidP="00F26800">
      <w:pPr>
        <w:spacing w:after="0" w:line="240" w:lineRule="auto"/>
      </w:pPr>
      <w:r>
        <w:continuationSeparator/>
      </w:r>
    </w:p>
  </w:footnote>
  <w:footnote w:type="continuationNotice" w:id="1">
    <w:p w14:paraId="3CF7A649" w14:textId="77777777" w:rsidR="001F494B" w:rsidRDefault="001F4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D10A" w14:textId="77777777" w:rsidR="006A3168" w:rsidRDefault="006A3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2c212746-c443-4336-9a4b-31e615ffe0a1"/>
      <w:id w:val="1252310333"/>
      <w:placeholder>
        <w:docPart w:val="20057004ADBD41628A4499A21B7FFEE2"/>
      </w:placeholder>
    </w:sdtPr>
    <w:sdtEndPr/>
    <w:sdtContent>
      <w:p w14:paraId="20200482" w14:textId="45155B8C" w:rsidR="00C047B1" w:rsidRPr="00803604" w:rsidRDefault="00803604" w:rsidP="00803604">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803604">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406B" w14:textId="43A33A48" w:rsidR="003D3F42" w:rsidRPr="006A3168" w:rsidRDefault="003D3F42" w:rsidP="00365325">
    <w:pPr>
      <w:pStyle w:val="Header"/>
      <w:shd w:val="clear" w:color="auto" w:fill="44546A" w:themeFill="text2"/>
      <w:tabs>
        <w:tab w:val="left" w:pos="7320"/>
      </w:tabs>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F1827"/>
    <w:multiLevelType w:val="hybridMultilevel"/>
    <w:tmpl w:val="87C4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50A35"/>
    <w:multiLevelType w:val="multilevel"/>
    <w:tmpl w:val="8A4C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24BD4"/>
    <w:multiLevelType w:val="hybridMultilevel"/>
    <w:tmpl w:val="B2B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C23C7"/>
    <w:multiLevelType w:val="multilevel"/>
    <w:tmpl w:val="673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62617"/>
    <w:multiLevelType w:val="hybridMultilevel"/>
    <w:tmpl w:val="0D78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F32FAB"/>
    <w:multiLevelType w:val="multilevel"/>
    <w:tmpl w:val="BDD2CA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358BC"/>
    <w:multiLevelType w:val="hybridMultilevel"/>
    <w:tmpl w:val="FACE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9470F"/>
    <w:multiLevelType w:val="hybridMultilevel"/>
    <w:tmpl w:val="AD0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97580"/>
    <w:multiLevelType w:val="hybridMultilevel"/>
    <w:tmpl w:val="DF6E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A3E6D"/>
    <w:multiLevelType w:val="hybridMultilevel"/>
    <w:tmpl w:val="42B6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FD21F56"/>
    <w:multiLevelType w:val="multilevel"/>
    <w:tmpl w:val="D2A81F7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7768A"/>
    <w:multiLevelType w:val="hybridMultilevel"/>
    <w:tmpl w:val="C1FA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985634"/>
    <w:multiLevelType w:val="hybridMultilevel"/>
    <w:tmpl w:val="B5FA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A1E7A"/>
    <w:multiLevelType w:val="hybridMultilevel"/>
    <w:tmpl w:val="D496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708495">
    <w:abstractNumId w:val="29"/>
  </w:num>
  <w:num w:numId="2" w16cid:durableId="1605843581">
    <w:abstractNumId w:val="36"/>
  </w:num>
  <w:num w:numId="3" w16cid:durableId="486634816">
    <w:abstractNumId w:val="35"/>
  </w:num>
  <w:num w:numId="4" w16cid:durableId="149374049">
    <w:abstractNumId w:val="33"/>
  </w:num>
  <w:num w:numId="5" w16cid:durableId="244997411">
    <w:abstractNumId w:val="19"/>
  </w:num>
  <w:num w:numId="6" w16cid:durableId="417482036">
    <w:abstractNumId w:val="20"/>
  </w:num>
  <w:num w:numId="7" w16cid:durableId="1112937496">
    <w:abstractNumId w:val="21"/>
  </w:num>
  <w:num w:numId="8" w16cid:durableId="1019043347">
    <w:abstractNumId w:val="33"/>
  </w:num>
  <w:num w:numId="9" w16cid:durableId="1486316125">
    <w:abstractNumId w:val="2"/>
  </w:num>
  <w:num w:numId="10" w16cid:durableId="578486527">
    <w:abstractNumId w:val="10"/>
  </w:num>
  <w:num w:numId="11" w16cid:durableId="1408382609">
    <w:abstractNumId w:val="15"/>
  </w:num>
  <w:num w:numId="12" w16cid:durableId="1456101820">
    <w:abstractNumId w:val="12"/>
  </w:num>
  <w:num w:numId="13" w16cid:durableId="1082874941">
    <w:abstractNumId w:val="3"/>
  </w:num>
  <w:num w:numId="14" w16cid:durableId="1426925135">
    <w:abstractNumId w:val="28"/>
  </w:num>
  <w:num w:numId="15" w16cid:durableId="1212352473">
    <w:abstractNumId w:val="27"/>
  </w:num>
  <w:num w:numId="16" w16cid:durableId="1904369720">
    <w:abstractNumId w:val="34"/>
  </w:num>
  <w:num w:numId="17" w16cid:durableId="972489160">
    <w:abstractNumId w:val="32"/>
  </w:num>
  <w:num w:numId="18" w16cid:durableId="1548451751">
    <w:abstractNumId w:val="0"/>
  </w:num>
  <w:num w:numId="19" w16cid:durableId="563679951">
    <w:abstractNumId w:val="7"/>
  </w:num>
  <w:num w:numId="20" w16cid:durableId="59909980">
    <w:abstractNumId w:val="14"/>
  </w:num>
  <w:num w:numId="21" w16cid:durableId="1658680949">
    <w:abstractNumId w:val="24"/>
  </w:num>
  <w:num w:numId="22" w16cid:durableId="809396304">
    <w:abstractNumId w:val="23"/>
  </w:num>
  <w:num w:numId="23" w16cid:durableId="2003661356">
    <w:abstractNumId w:val="25"/>
  </w:num>
  <w:num w:numId="24" w16cid:durableId="439758628">
    <w:abstractNumId w:val="8"/>
  </w:num>
  <w:num w:numId="25" w16cid:durableId="1616474453">
    <w:abstractNumId w:val="30"/>
  </w:num>
  <w:num w:numId="26" w16cid:durableId="126238148">
    <w:abstractNumId w:val="37"/>
  </w:num>
  <w:num w:numId="27" w16cid:durableId="505826220">
    <w:abstractNumId w:val="31"/>
  </w:num>
  <w:num w:numId="28" w16cid:durableId="115679935">
    <w:abstractNumId w:val="5"/>
  </w:num>
  <w:num w:numId="29" w16cid:durableId="649939242">
    <w:abstractNumId w:val="38"/>
  </w:num>
  <w:num w:numId="30" w16cid:durableId="1772967892">
    <w:abstractNumId w:val="13"/>
  </w:num>
  <w:num w:numId="31" w16cid:durableId="1710762426">
    <w:abstractNumId w:val="22"/>
  </w:num>
  <w:num w:numId="32" w16cid:durableId="1450274668">
    <w:abstractNumId w:val="11"/>
  </w:num>
  <w:num w:numId="33" w16cid:durableId="1855151000">
    <w:abstractNumId w:val="6"/>
  </w:num>
  <w:num w:numId="34" w16cid:durableId="387651909">
    <w:abstractNumId w:val="26"/>
  </w:num>
  <w:num w:numId="35" w16cid:durableId="1694959123">
    <w:abstractNumId w:val="4"/>
  </w:num>
  <w:num w:numId="36" w16cid:durableId="1605503978">
    <w:abstractNumId w:val="9"/>
  </w:num>
  <w:num w:numId="37" w16cid:durableId="1509055141">
    <w:abstractNumId w:val="17"/>
  </w:num>
  <w:num w:numId="38" w16cid:durableId="1190993994">
    <w:abstractNumId w:val="16"/>
  </w:num>
  <w:num w:numId="39" w16cid:durableId="436675474">
    <w:abstractNumId w:val="1"/>
  </w:num>
  <w:num w:numId="40" w16cid:durableId="9455751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jEwMDC1NDU1tLBQ0lEKTi0uzszPAykwrAUAuTBx8CwAAAA="/>
  </w:docVars>
  <w:rsids>
    <w:rsidRoot w:val="00F26800"/>
    <w:rsid w:val="0001194A"/>
    <w:rsid w:val="00012AB8"/>
    <w:rsid w:val="000258B0"/>
    <w:rsid w:val="000269C5"/>
    <w:rsid w:val="0003666A"/>
    <w:rsid w:val="00037439"/>
    <w:rsid w:val="00050E25"/>
    <w:rsid w:val="00056C60"/>
    <w:rsid w:val="000638DD"/>
    <w:rsid w:val="00064BB6"/>
    <w:rsid w:val="0007533D"/>
    <w:rsid w:val="00086E3F"/>
    <w:rsid w:val="000916D1"/>
    <w:rsid w:val="0009208F"/>
    <w:rsid w:val="000A27E6"/>
    <w:rsid w:val="000A5758"/>
    <w:rsid w:val="000B49EF"/>
    <w:rsid w:val="000D0643"/>
    <w:rsid w:val="000D665B"/>
    <w:rsid w:val="000E3523"/>
    <w:rsid w:val="000E39C2"/>
    <w:rsid w:val="000F2324"/>
    <w:rsid w:val="000F727C"/>
    <w:rsid w:val="00127C42"/>
    <w:rsid w:val="00131950"/>
    <w:rsid w:val="00132474"/>
    <w:rsid w:val="00132D28"/>
    <w:rsid w:val="00136CFC"/>
    <w:rsid w:val="001379FC"/>
    <w:rsid w:val="00143227"/>
    <w:rsid w:val="00150A71"/>
    <w:rsid w:val="00151C78"/>
    <w:rsid w:val="001521B8"/>
    <w:rsid w:val="001605FB"/>
    <w:rsid w:val="001622B9"/>
    <w:rsid w:val="001770C1"/>
    <w:rsid w:val="00182EF0"/>
    <w:rsid w:val="00186E75"/>
    <w:rsid w:val="0019382A"/>
    <w:rsid w:val="001A4A8A"/>
    <w:rsid w:val="001A7448"/>
    <w:rsid w:val="001B04F4"/>
    <w:rsid w:val="001B0E65"/>
    <w:rsid w:val="001D11DF"/>
    <w:rsid w:val="001D18F6"/>
    <w:rsid w:val="001D58B0"/>
    <w:rsid w:val="001D5FF8"/>
    <w:rsid w:val="001D66B2"/>
    <w:rsid w:val="001E1B5B"/>
    <w:rsid w:val="001E3B34"/>
    <w:rsid w:val="001E505C"/>
    <w:rsid w:val="001F0F73"/>
    <w:rsid w:val="001F343D"/>
    <w:rsid w:val="001F494B"/>
    <w:rsid w:val="0022748A"/>
    <w:rsid w:val="002379DF"/>
    <w:rsid w:val="0024467E"/>
    <w:rsid w:val="00253630"/>
    <w:rsid w:val="00255CE6"/>
    <w:rsid w:val="00260C4F"/>
    <w:rsid w:val="00262673"/>
    <w:rsid w:val="002723A8"/>
    <w:rsid w:val="00276712"/>
    <w:rsid w:val="002837FB"/>
    <w:rsid w:val="00284F33"/>
    <w:rsid w:val="002907C0"/>
    <w:rsid w:val="00292B5B"/>
    <w:rsid w:val="0029611D"/>
    <w:rsid w:val="002A357E"/>
    <w:rsid w:val="002B16D0"/>
    <w:rsid w:val="002B2499"/>
    <w:rsid w:val="002B4904"/>
    <w:rsid w:val="002B681F"/>
    <w:rsid w:val="002B6BCE"/>
    <w:rsid w:val="002C2ED0"/>
    <w:rsid w:val="002C4F08"/>
    <w:rsid w:val="002D2A3B"/>
    <w:rsid w:val="002D67D6"/>
    <w:rsid w:val="002E2C26"/>
    <w:rsid w:val="003052C6"/>
    <w:rsid w:val="00313022"/>
    <w:rsid w:val="00330DFA"/>
    <w:rsid w:val="00334FE8"/>
    <w:rsid w:val="00336D06"/>
    <w:rsid w:val="00337597"/>
    <w:rsid w:val="003407E1"/>
    <w:rsid w:val="00343B9D"/>
    <w:rsid w:val="00355159"/>
    <w:rsid w:val="00363146"/>
    <w:rsid w:val="00363F54"/>
    <w:rsid w:val="00365325"/>
    <w:rsid w:val="00367919"/>
    <w:rsid w:val="003705E7"/>
    <w:rsid w:val="003805D5"/>
    <w:rsid w:val="003A30C4"/>
    <w:rsid w:val="003C7AB4"/>
    <w:rsid w:val="003D1D86"/>
    <w:rsid w:val="003D3F42"/>
    <w:rsid w:val="003E5A0D"/>
    <w:rsid w:val="003F3A4C"/>
    <w:rsid w:val="00404E71"/>
    <w:rsid w:val="004234D7"/>
    <w:rsid w:val="004338E5"/>
    <w:rsid w:val="0043785A"/>
    <w:rsid w:val="00466551"/>
    <w:rsid w:val="00466C67"/>
    <w:rsid w:val="00467D0C"/>
    <w:rsid w:val="00467EF7"/>
    <w:rsid w:val="00470EB9"/>
    <w:rsid w:val="00471F18"/>
    <w:rsid w:val="00473D3F"/>
    <w:rsid w:val="00473FE0"/>
    <w:rsid w:val="004748ED"/>
    <w:rsid w:val="00481657"/>
    <w:rsid w:val="0048239F"/>
    <w:rsid w:val="00491B2B"/>
    <w:rsid w:val="00495953"/>
    <w:rsid w:val="004B2CD5"/>
    <w:rsid w:val="004C1850"/>
    <w:rsid w:val="004F01F0"/>
    <w:rsid w:val="004F2872"/>
    <w:rsid w:val="005243BA"/>
    <w:rsid w:val="00525984"/>
    <w:rsid w:val="00525AD9"/>
    <w:rsid w:val="005328B0"/>
    <w:rsid w:val="0054199A"/>
    <w:rsid w:val="00553322"/>
    <w:rsid w:val="005557C7"/>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1717"/>
    <w:rsid w:val="005B5304"/>
    <w:rsid w:val="005B6CD7"/>
    <w:rsid w:val="005C48D3"/>
    <w:rsid w:val="005D37DA"/>
    <w:rsid w:val="00607F19"/>
    <w:rsid w:val="006146AF"/>
    <w:rsid w:val="006403AA"/>
    <w:rsid w:val="006439E1"/>
    <w:rsid w:val="006504EC"/>
    <w:rsid w:val="00652707"/>
    <w:rsid w:val="00653CDF"/>
    <w:rsid w:val="006540CC"/>
    <w:rsid w:val="00656408"/>
    <w:rsid w:val="00660643"/>
    <w:rsid w:val="00664DC7"/>
    <w:rsid w:val="00664F53"/>
    <w:rsid w:val="00687F2E"/>
    <w:rsid w:val="00693FBE"/>
    <w:rsid w:val="006940FE"/>
    <w:rsid w:val="006945ED"/>
    <w:rsid w:val="00694C64"/>
    <w:rsid w:val="006A3168"/>
    <w:rsid w:val="006A43B2"/>
    <w:rsid w:val="006B663D"/>
    <w:rsid w:val="006C7A41"/>
    <w:rsid w:val="006D75C8"/>
    <w:rsid w:val="006E5548"/>
    <w:rsid w:val="006F378C"/>
    <w:rsid w:val="007071F5"/>
    <w:rsid w:val="0071607C"/>
    <w:rsid w:val="00720F0B"/>
    <w:rsid w:val="00721974"/>
    <w:rsid w:val="00734400"/>
    <w:rsid w:val="00737193"/>
    <w:rsid w:val="00743ACC"/>
    <w:rsid w:val="0074717F"/>
    <w:rsid w:val="00752034"/>
    <w:rsid w:val="00760550"/>
    <w:rsid w:val="00761CE6"/>
    <w:rsid w:val="00780B49"/>
    <w:rsid w:val="00787A72"/>
    <w:rsid w:val="00790903"/>
    <w:rsid w:val="007970CB"/>
    <w:rsid w:val="007A4133"/>
    <w:rsid w:val="007B18EE"/>
    <w:rsid w:val="007B2733"/>
    <w:rsid w:val="007B6790"/>
    <w:rsid w:val="007D1983"/>
    <w:rsid w:val="007E5EDE"/>
    <w:rsid w:val="007E616E"/>
    <w:rsid w:val="007F038D"/>
    <w:rsid w:val="008013FD"/>
    <w:rsid w:val="00803604"/>
    <w:rsid w:val="008126EE"/>
    <w:rsid w:val="00812F73"/>
    <w:rsid w:val="00824A75"/>
    <w:rsid w:val="00830168"/>
    <w:rsid w:val="008371BD"/>
    <w:rsid w:val="008461A5"/>
    <w:rsid w:val="00852BC0"/>
    <w:rsid w:val="00862876"/>
    <w:rsid w:val="00877C5C"/>
    <w:rsid w:val="00893F87"/>
    <w:rsid w:val="008A34E1"/>
    <w:rsid w:val="008A43FD"/>
    <w:rsid w:val="008A472E"/>
    <w:rsid w:val="008B198D"/>
    <w:rsid w:val="008B74BC"/>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7224C"/>
    <w:rsid w:val="00974BA6"/>
    <w:rsid w:val="0098533C"/>
    <w:rsid w:val="009A6A1B"/>
    <w:rsid w:val="009C07AC"/>
    <w:rsid w:val="009C22E7"/>
    <w:rsid w:val="009D2E9C"/>
    <w:rsid w:val="009E27BC"/>
    <w:rsid w:val="009E29B3"/>
    <w:rsid w:val="009F01C9"/>
    <w:rsid w:val="009F2092"/>
    <w:rsid w:val="00A00877"/>
    <w:rsid w:val="00A10050"/>
    <w:rsid w:val="00A10CC1"/>
    <w:rsid w:val="00A338E4"/>
    <w:rsid w:val="00A40009"/>
    <w:rsid w:val="00A42CAA"/>
    <w:rsid w:val="00A53DBD"/>
    <w:rsid w:val="00A54D62"/>
    <w:rsid w:val="00A61563"/>
    <w:rsid w:val="00A6539E"/>
    <w:rsid w:val="00A758CD"/>
    <w:rsid w:val="00A84168"/>
    <w:rsid w:val="00A86F55"/>
    <w:rsid w:val="00A94A2B"/>
    <w:rsid w:val="00A97E92"/>
    <w:rsid w:val="00AA4830"/>
    <w:rsid w:val="00AB528C"/>
    <w:rsid w:val="00AC75B0"/>
    <w:rsid w:val="00AD6C6D"/>
    <w:rsid w:val="00AE6B30"/>
    <w:rsid w:val="00B00AC3"/>
    <w:rsid w:val="00B03827"/>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E7D20"/>
    <w:rsid w:val="00BF7C30"/>
    <w:rsid w:val="00BF7C3D"/>
    <w:rsid w:val="00C047B1"/>
    <w:rsid w:val="00C12256"/>
    <w:rsid w:val="00C14CCA"/>
    <w:rsid w:val="00C27301"/>
    <w:rsid w:val="00C3533C"/>
    <w:rsid w:val="00C404ED"/>
    <w:rsid w:val="00C41D56"/>
    <w:rsid w:val="00C4629A"/>
    <w:rsid w:val="00C6507C"/>
    <w:rsid w:val="00C66F16"/>
    <w:rsid w:val="00C7178A"/>
    <w:rsid w:val="00C73541"/>
    <w:rsid w:val="00C73AE3"/>
    <w:rsid w:val="00C80992"/>
    <w:rsid w:val="00C86904"/>
    <w:rsid w:val="00C90E70"/>
    <w:rsid w:val="00CA0D03"/>
    <w:rsid w:val="00CA346F"/>
    <w:rsid w:val="00CD0E60"/>
    <w:rsid w:val="00CF0A20"/>
    <w:rsid w:val="00CF6D39"/>
    <w:rsid w:val="00D1065B"/>
    <w:rsid w:val="00D160EE"/>
    <w:rsid w:val="00D25D9F"/>
    <w:rsid w:val="00D31D1F"/>
    <w:rsid w:val="00D419AC"/>
    <w:rsid w:val="00D57BF5"/>
    <w:rsid w:val="00D64A3C"/>
    <w:rsid w:val="00D70A47"/>
    <w:rsid w:val="00D71BD5"/>
    <w:rsid w:val="00D97983"/>
    <w:rsid w:val="00DA5468"/>
    <w:rsid w:val="00DB5716"/>
    <w:rsid w:val="00DC5317"/>
    <w:rsid w:val="00DE5210"/>
    <w:rsid w:val="00DF5A30"/>
    <w:rsid w:val="00E030EA"/>
    <w:rsid w:val="00E0594F"/>
    <w:rsid w:val="00E11652"/>
    <w:rsid w:val="00E1190B"/>
    <w:rsid w:val="00E23E7B"/>
    <w:rsid w:val="00E331CB"/>
    <w:rsid w:val="00E57C33"/>
    <w:rsid w:val="00E60654"/>
    <w:rsid w:val="00E67831"/>
    <w:rsid w:val="00EA6F05"/>
    <w:rsid w:val="00EA7C0E"/>
    <w:rsid w:val="00EB40AA"/>
    <w:rsid w:val="00EB519A"/>
    <w:rsid w:val="00EC31A3"/>
    <w:rsid w:val="00ED4A78"/>
    <w:rsid w:val="00EE2ED4"/>
    <w:rsid w:val="00EE5A8F"/>
    <w:rsid w:val="00EF2AC2"/>
    <w:rsid w:val="00F10B52"/>
    <w:rsid w:val="00F10F47"/>
    <w:rsid w:val="00F13E76"/>
    <w:rsid w:val="00F17033"/>
    <w:rsid w:val="00F20468"/>
    <w:rsid w:val="00F26800"/>
    <w:rsid w:val="00F327FF"/>
    <w:rsid w:val="00F40B63"/>
    <w:rsid w:val="00F53013"/>
    <w:rsid w:val="00F53707"/>
    <w:rsid w:val="00F632AF"/>
    <w:rsid w:val="00F724BE"/>
    <w:rsid w:val="00F85CB5"/>
    <w:rsid w:val="00F90786"/>
    <w:rsid w:val="00F93B14"/>
    <w:rsid w:val="00F94A96"/>
    <w:rsid w:val="00F974B8"/>
    <w:rsid w:val="00FA265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0269C"/>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table" w:customStyle="1" w:styleId="TableGrid2">
    <w:name w:val="Table Grid2"/>
    <w:basedOn w:val="TableNormal"/>
    <w:next w:val="TableGrid"/>
    <w:uiPriority w:val="39"/>
    <w:rsid w:val="0014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31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qs61/chapter/quality-statement-5-vascular-access-devices" TargetMode="External"/><Relationship Id="rId18" Type="http://schemas.openxmlformats.org/officeDocument/2006/relationships/hyperlink" Target="https://source.yiboshi.com/20170417/1492425631944540325.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vipscore.net/" TargetMode="External"/><Relationship Id="rId7" Type="http://schemas.openxmlformats.org/officeDocument/2006/relationships/settings" Target="settings.xml"/><Relationship Id="rId12" Type="http://schemas.openxmlformats.org/officeDocument/2006/relationships/hyperlink" Target="https://www.evidence.nhs.uk/search?q=visual+infusion+phlebitis+score" TargetMode="External"/><Relationship Id="rId17" Type="http://schemas.openxmlformats.org/officeDocument/2006/relationships/hyperlink" Target="https://bnf.nice.org.uk/guidance/guidance-on-intravenous-infusion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pharms.com/Portals/0/RPS%20document%20library/Open%20access/Professional%20standards/SSHM%20and%20Admin/Admin%20of%20Meds%20prof%20guidance.pdf?ver=2019-01-23-145026-567" TargetMode="External"/><Relationship Id="rId20" Type="http://schemas.openxmlformats.org/officeDocument/2006/relationships/hyperlink" Target="https://www.rcn.org.uk/clinical-topics/infection-prevention-and-control/standards-for-infusion-therap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edia.supplychain.nhs.uk/media/Clinical_Review_IV_Film_Dressings_Part-2_Report_October_2018.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ps.nhs.uk/articles/specimen-high-risk-injectable-medicines-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cg139/chapter/1-Guidan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9221A09BD4297A073E8D87A044AB4"/>
        <w:category>
          <w:name w:val="General"/>
          <w:gallery w:val="placeholder"/>
        </w:category>
        <w:types>
          <w:type w:val="bbPlcHdr"/>
        </w:types>
        <w:behaviors>
          <w:behavior w:val="content"/>
        </w:behaviors>
        <w:guid w:val="{C5938CE5-78F5-4BD0-9615-0E1A969C5BD5}"/>
      </w:docPartPr>
      <w:docPartBody>
        <w:p w:rsidR="002809E5" w:rsidRDefault="00037808">
          <w:r w:rsidRPr="00596186">
            <w:rPr>
              <w:rStyle w:val="PlaceholderText"/>
            </w:rPr>
            <w:t>Company Logo</w:t>
          </w:r>
        </w:p>
      </w:docPartBody>
    </w:docPart>
    <w:docPart>
      <w:docPartPr>
        <w:name w:val="BC10FDFAD22E42A0BA58A7AA02617BC6"/>
        <w:category>
          <w:name w:val="General"/>
          <w:gallery w:val="placeholder"/>
        </w:category>
        <w:types>
          <w:type w:val="bbPlcHdr"/>
        </w:types>
        <w:behaviors>
          <w:behavior w:val="content"/>
        </w:behaviors>
        <w:guid w:val="{0DEF48AA-14FD-4A79-925C-0F50CD794F75}"/>
      </w:docPartPr>
      <w:docPartBody>
        <w:p w:rsidR="002809E5" w:rsidRDefault="00037808">
          <w:r w:rsidRPr="00596186">
            <w:rPr>
              <w:rStyle w:val="PlaceholderText"/>
            </w:rPr>
            <w:t>Date of Issue</w:t>
          </w:r>
        </w:p>
      </w:docPartBody>
    </w:docPart>
    <w:docPart>
      <w:docPartPr>
        <w:name w:val="7CDE23ED915248AEB93AE2BF7BFA1BCE"/>
        <w:category>
          <w:name w:val="General"/>
          <w:gallery w:val="placeholder"/>
        </w:category>
        <w:types>
          <w:type w:val="bbPlcHdr"/>
        </w:types>
        <w:behaviors>
          <w:behavior w:val="content"/>
        </w:behaviors>
        <w:guid w:val="{BD93040D-1630-4109-A62C-22670902AF28}"/>
      </w:docPartPr>
      <w:docPartBody>
        <w:p w:rsidR="002809E5" w:rsidRDefault="00037808">
          <w:r w:rsidRPr="00596186">
            <w:rPr>
              <w:rStyle w:val="PlaceholderText"/>
            </w:rPr>
            <w:t>Date of Issue</w:t>
          </w:r>
        </w:p>
      </w:docPartBody>
    </w:docPart>
    <w:docPart>
      <w:docPartPr>
        <w:name w:val="C6791D3F545740D39DB126E592222256"/>
        <w:category>
          <w:name w:val="General"/>
          <w:gallery w:val="placeholder"/>
        </w:category>
        <w:types>
          <w:type w:val="bbPlcHdr"/>
        </w:types>
        <w:behaviors>
          <w:behavior w:val="content"/>
        </w:behaviors>
        <w:guid w:val="{EDA62174-7847-4696-AD4A-6C8BDCC87FC7}"/>
      </w:docPartPr>
      <w:docPartBody>
        <w:p w:rsidR="002809E5" w:rsidRDefault="00037808">
          <w:r w:rsidRPr="00596186">
            <w:rPr>
              <w:rStyle w:val="PlaceholderText"/>
            </w:rPr>
            <w:t>Date of Issue</w:t>
          </w:r>
        </w:p>
      </w:docPartBody>
    </w:docPart>
    <w:docPart>
      <w:docPartPr>
        <w:name w:val="8F2C4C510AC241ECA81DE75F4448CFC2"/>
        <w:category>
          <w:name w:val="General"/>
          <w:gallery w:val="placeholder"/>
        </w:category>
        <w:types>
          <w:type w:val="bbPlcHdr"/>
        </w:types>
        <w:behaviors>
          <w:behavior w:val="content"/>
        </w:behaviors>
        <w:guid w:val="{5CA3F865-776F-4589-9D6F-1155CD09995D}"/>
      </w:docPartPr>
      <w:docPartBody>
        <w:p w:rsidR="002809E5" w:rsidRDefault="00037808">
          <w:r w:rsidRPr="00596186">
            <w:rPr>
              <w:rStyle w:val="PlaceholderText"/>
            </w:rPr>
            <w:t>Policy Lead</w:t>
          </w:r>
        </w:p>
      </w:docPartBody>
    </w:docPart>
    <w:docPart>
      <w:docPartPr>
        <w:name w:val="96AD727EB77446868A56B1982C0CAC5A"/>
        <w:category>
          <w:name w:val="General"/>
          <w:gallery w:val="placeholder"/>
        </w:category>
        <w:types>
          <w:type w:val="bbPlcHdr"/>
        </w:types>
        <w:behaviors>
          <w:behavior w:val="content"/>
        </w:behaviors>
        <w:guid w:val="{0CE6D235-7C64-427E-8B11-7DD1C867F670}"/>
      </w:docPartPr>
      <w:docPartBody>
        <w:p w:rsidR="002809E5" w:rsidRDefault="00037808">
          <w:r w:rsidRPr="00596186">
            <w:rPr>
              <w:rStyle w:val="PlaceholderText"/>
            </w:rPr>
            <w:t>Date of Review</w:t>
          </w:r>
        </w:p>
      </w:docPartBody>
    </w:docPart>
    <w:docPart>
      <w:docPartPr>
        <w:name w:val="AB14F4A5404E440B804EF2430DA57E31"/>
        <w:category>
          <w:name w:val="General"/>
          <w:gallery w:val="placeholder"/>
        </w:category>
        <w:types>
          <w:type w:val="bbPlcHdr"/>
        </w:types>
        <w:behaviors>
          <w:behavior w:val="content"/>
        </w:behaviors>
        <w:guid w:val="{A9845D7C-2986-485A-81E0-4B8AE1D1868D}"/>
      </w:docPartPr>
      <w:docPartBody>
        <w:p w:rsidR="002809E5" w:rsidRDefault="00037808">
          <w:r w:rsidRPr="00596186">
            <w:rPr>
              <w:rStyle w:val="PlaceholderText"/>
            </w:rPr>
            <w:t>Date of Review</w:t>
          </w:r>
        </w:p>
      </w:docPartBody>
    </w:docPart>
    <w:docPart>
      <w:docPartPr>
        <w:name w:val="B1CE1262178F423C9BFAE5D1929BD8CA"/>
        <w:category>
          <w:name w:val="General"/>
          <w:gallery w:val="placeholder"/>
        </w:category>
        <w:types>
          <w:type w:val="bbPlcHdr"/>
        </w:types>
        <w:behaviors>
          <w:behavior w:val="content"/>
        </w:behaviors>
        <w:guid w:val="{19B6D70A-82AD-4B93-97F7-8B14D4FC7D1F}"/>
      </w:docPartPr>
      <w:docPartBody>
        <w:p w:rsidR="002809E5" w:rsidRDefault="00037808">
          <w:r w:rsidRPr="00596186">
            <w:rPr>
              <w:rStyle w:val="PlaceholderText"/>
            </w:rPr>
            <w:t>Company Name</w:t>
          </w:r>
        </w:p>
      </w:docPartBody>
    </w:docPart>
    <w:docPart>
      <w:docPartPr>
        <w:name w:val="25833B4AD62749FFA629BBA4570274C7"/>
        <w:category>
          <w:name w:val="General"/>
          <w:gallery w:val="placeholder"/>
        </w:category>
        <w:types>
          <w:type w:val="bbPlcHdr"/>
        </w:types>
        <w:behaviors>
          <w:behavior w:val="content"/>
        </w:behaviors>
        <w:guid w:val="{B8D79E55-5F50-4997-A5FC-82D2133AF428}"/>
      </w:docPartPr>
      <w:docPartBody>
        <w:p w:rsidR="002809E5" w:rsidRDefault="00037808">
          <w:r w:rsidRPr="00596186">
            <w:rPr>
              <w:rStyle w:val="PlaceholderText"/>
            </w:rPr>
            <w:t>Company Name</w:t>
          </w:r>
        </w:p>
      </w:docPartBody>
    </w:docPart>
    <w:docPart>
      <w:docPartPr>
        <w:name w:val="8889955D004E4338962023B1B2B3454A"/>
        <w:category>
          <w:name w:val="General"/>
          <w:gallery w:val="placeholder"/>
        </w:category>
        <w:types>
          <w:type w:val="bbPlcHdr"/>
        </w:types>
        <w:behaviors>
          <w:behavior w:val="content"/>
        </w:behaviors>
        <w:guid w:val="{1F0A8846-E517-4085-80AD-FB32CAD043C2}"/>
      </w:docPartPr>
      <w:docPartBody>
        <w:p w:rsidR="002809E5" w:rsidRDefault="00037808">
          <w:r w:rsidRPr="00596186">
            <w:rPr>
              <w:rStyle w:val="PlaceholderText"/>
            </w:rPr>
            <w:t>Company Name</w:t>
          </w:r>
        </w:p>
      </w:docPartBody>
    </w:docPart>
    <w:docPart>
      <w:docPartPr>
        <w:name w:val="7F80239FEAAA42D8AB31B9B1F2F4E5B1"/>
        <w:category>
          <w:name w:val="General"/>
          <w:gallery w:val="placeholder"/>
        </w:category>
        <w:types>
          <w:type w:val="bbPlcHdr"/>
        </w:types>
        <w:behaviors>
          <w:behavior w:val="content"/>
        </w:behaviors>
        <w:guid w:val="{4E500CD7-8B4E-411B-81BE-7275C1FB670C}"/>
      </w:docPartPr>
      <w:docPartBody>
        <w:p w:rsidR="002809E5" w:rsidRDefault="00037808">
          <w:r w:rsidRPr="00596186">
            <w:rPr>
              <w:rStyle w:val="PlaceholderText"/>
            </w:rPr>
            <w:t>Company Name</w:t>
          </w:r>
        </w:p>
      </w:docPartBody>
    </w:docPart>
    <w:docPart>
      <w:docPartPr>
        <w:name w:val="0A6BE73398854E318ACC7EF48D7819A8"/>
        <w:category>
          <w:name w:val="General"/>
          <w:gallery w:val="placeholder"/>
        </w:category>
        <w:types>
          <w:type w:val="bbPlcHdr"/>
        </w:types>
        <w:behaviors>
          <w:behavior w:val="content"/>
        </w:behaviors>
        <w:guid w:val="{175F5354-DDCB-430E-96B0-E9C4E786C59F}"/>
      </w:docPartPr>
      <w:docPartBody>
        <w:p w:rsidR="002809E5" w:rsidRDefault="00037808">
          <w:r w:rsidRPr="00596186">
            <w:rPr>
              <w:rStyle w:val="PlaceholderText"/>
            </w:rPr>
            <w:t>Company Name</w:t>
          </w:r>
        </w:p>
      </w:docPartBody>
    </w:docPart>
    <w:docPart>
      <w:docPartPr>
        <w:name w:val="B7ACE1A5FC3947C0BB4D7097827A7FB7"/>
        <w:category>
          <w:name w:val="General"/>
          <w:gallery w:val="placeholder"/>
        </w:category>
        <w:types>
          <w:type w:val="bbPlcHdr"/>
        </w:types>
        <w:behaviors>
          <w:behavior w:val="content"/>
        </w:behaviors>
        <w:guid w:val="{1BFBD33A-139A-4D70-9388-AD48BB3DF1D1}"/>
      </w:docPartPr>
      <w:docPartBody>
        <w:p w:rsidR="002809E5" w:rsidRDefault="00037808">
          <w:r w:rsidRPr="00596186">
            <w:rPr>
              <w:rStyle w:val="PlaceholderText"/>
            </w:rPr>
            <w:t>Company Name</w:t>
          </w:r>
        </w:p>
      </w:docPartBody>
    </w:docPart>
    <w:docPart>
      <w:docPartPr>
        <w:name w:val="78989491343A41B9955F2B536A3DCE07"/>
        <w:category>
          <w:name w:val="General"/>
          <w:gallery w:val="placeholder"/>
        </w:category>
        <w:types>
          <w:type w:val="bbPlcHdr"/>
        </w:types>
        <w:behaviors>
          <w:behavior w:val="content"/>
        </w:behaviors>
        <w:guid w:val="{566F5283-B288-453A-B7F9-3E73E62E90BD}"/>
      </w:docPartPr>
      <w:docPartBody>
        <w:p w:rsidR="002809E5" w:rsidRDefault="00037808">
          <w:r w:rsidRPr="00596186">
            <w:rPr>
              <w:rStyle w:val="PlaceholderText"/>
            </w:rPr>
            <w:t>Company Name</w:t>
          </w:r>
        </w:p>
      </w:docPartBody>
    </w:docPart>
    <w:docPart>
      <w:docPartPr>
        <w:name w:val="8AAD40FBB17E4AB8BFB0D2E1C321B5FB"/>
        <w:category>
          <w:name w:val="General"/>
          <w:gallery w:val="placeholder"/>
        </w:category>
        <w:types>
          <w:type w:val="bbPlcHdr"/>
        </w:types>
        <w:behaviors>
          <w:behavior w:val="content"/>
        </w:behaviors>
        <w:guid w:val="{BF0E8AFE-6CAB-4454-AF4D-BA06A00338C1}"/>
      </w:docPartPr>
      <w:docPartBody>
        <w:p w:rsidR="002809E5" w:rsidRDefault="00037808">
          <w:r w:rsidRPr="00596186">
            <w:rPr>
              <w:rStyle w:val="PlaceholderText"/>
            </w:rPr>
            <w:t>Company Name</w:t>
          </w:r>
        </w:p>
      </w:docPartBody>
    </w:docPart>
    <w:docPart>
      <w:docPartPr>
        <w:name w:val="8BD519936CC246CB87E969939FB3F0DB"/>
        <w:category>
          <w:name w:val="General"/>
          <w:gallery w:val="placeholder"/>
        </w:category>
        <w:types>
          <w:type w:val="bbPlcHdr"/>
        </w:types>
        <w:behaviors>
          <w:behavior w:val="content"/>
        </w:behaviors>
        <w:guid w:val="{7F39D0C6-3A84-47F1-96C7-983340741D99}"/>
      </w:docPartPr>
      <w:docPartBody>
        <w:p w:rsidR="002809E5" w:rsidRDefault="00037808">
          <w:r w:rsidRPr="00596186">
            <w:rPr>
              <w:rStyle w:val="PlaceholderText"/>
            </w:rPr>
            <w:t>Company Name</w:t>
          </w:r>
        </w:p>
      </w:docPartBody>
    </w:docPart>
    <w:docPart>
      <w:docPartPr>
        <w:name w:val="0D044DBE3BEF456E8F2CE53E0C183614"/>
        <w:category>
          <w:name w:val="General"/>
          <w:gallery w:val="placeholder"/>
        </w:category>
        <w:types>
          <w:type w:val="bbPlcHdr"/>
        </w:types>
        <w:behaviors>
          <w:behavior w:val="content"/>
        </w:behaviors>
        <w:guid w:val="{4A0AEF88-1F55-4F65-B309-FB485029E646}"/>
      </w:docPartPr>
      <w:docPartBody>
        <w:p w:rsidR="00B15B11" w:rsidRDefault="000C7914">
          <w:r w:rsidRPr="00ED6911">
            <w:rPr>
              <w:rStyle w:val="PlaceholderText"/>
            </w:rPr>
            <w:t>Clinical Lead Name</w:t>
          </w:r>
        </w:p>
      </w:docPartBody>
    </w:docPart>
    <w:docPart>
      <w:docPartPr>
        <w:name w:val="325C6AA03294497D9334092AACF4EB9A"/>
        <w:category>
          <w:name w:val="General"/>
          <w:gallery w:val="placeholder"/>
        </w:category>
        <w:types>
          <w:type w:val="bbPlcHdr"/>
        </w:types>
        <w:behaviors>
          <w:behavior w:val="content"/>
        </w:behaviors>
        <w:guid w:val="{A86608E8-067C-4CDF-8957-DF89113FAC05}"/>
      </w:docPartPr>
      <w:docPartBody>
        <w:p w:rsidR="00B15B11" w:rsidRDefault="000C7914">
          <w:r w:rsidRPr="00ED6911">
            <w:rPr>
              <w:rStyle w:val="PlaceholderText"/>
            </w:rPr>
            <w:t>Clinical Lead Name</w:t>
          </w:r>
        </w:p>
      </w:docPartBody>
    </w:docPart>
    <w:docPart>
      <w:docPartPr>
        <w:name w:val="B29E43803D6A41938BCCF1A9AEC16BBC"/>
        <w:category>
          <w:name w:val="General"/>
          <w:gallery w:val="placeholder"/>
        </w:category>
        <w:types>
          <w:type w:val="bbPlcHdr"/>
        </w:types>
        <w:behaviors>
          <w:behavior w:val="content"/>
        </w:behaviors>
        <w:guid w:val="{F83572FE-F22B-4E26-A4AE-10980815320D}"/>
      </w:docPartPr>
      <w:docPartBody>
        <w:p w:rsidR="00B15B11" w:rsidRDefault="000C7914">
          <w:r w:rsidRPr="00ED6911">
            <w:rPr>
              <w:rStyle w:val="PlaceholderText"/>
            </w:rPr>
            <w:t>Clinical Lead Name</w:t>
          </w:r>
        </w:p>
      </w:docPartBody>
    </w:docPart>
    <w:docPart>
      <w:docPartPr>
        <w:name w:val="20057004ADBD41628A4499A21B7FFEE2"/>
        <w:category>
          <w:name w:val="General"/>
          <w:gallery w:val="placeholder"/>
        </w:category>
        <w:types>
          <w:type w:val="bbPlcHdr"/>
        </w:types>
        <w:behaviors>
          <w:behavior w:val="content"/>
        </w:behaviors>
        <w:guid w:val="{9B15701A-E786-415F-A0B0-F4B48E858E5D}"/>
      </w:docPartPr>
      <w:docPartBody>
        <w:p w:rsidR="00BA1C9E" w:rsidRDefault="00116929">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08"/>
    <w:rsid w:val="00037808"/>
    <w:rsid w:val="000C7914"/>
    <w:rsid w:val="00116929"/>
    <w:rsid w:val="002809E5"/>
    <w:rsid w:val="00544D4B"/>
    <w:rsid w:val="00B15B11"/>
    <w:rsid w:val="00BA1C9E"/>
    <w:rsid w:val="00FB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9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021b72ed-9ff0-4ec6-abcb-a8c33dd9c439-638107118290000000</MigrationWizIdVersion>
    <lcf76f155ced4ddcb4097134ff3c332f0 xmlns="56237ad3-8718-4af8-998e-3036ac3599be" xsi:nil="true"/>
    <MigrationWizId xmlns="56237ad3-8718-4af8-998e-3036ac3599be">021b72ed-9ff0-4ec6-abcb-a8c33dd9c439</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9AB7EAD2-B8C8-4A26-A056-264FC6AC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3511</Words>
  <Characters>20048</Characters>
  <Application>Microsoft Office Word</Application>
  <DocSecurity>4</DocSecurity>
  <Lines>527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DCCD007 - Care of Invasive Lines Policy</dc:title>
  <dc:subject/>
  <dc:creator>Imogen Huxford</dc:creator>
  <cp:keywords/>
  <dc:description/>
  <cp:lastModifiedBy>Rachael Dowson-Wallace</cp:lastModifiedBy>
  <cp:revision>2</cp:revision>
  <cp:lastPrinted>2020-07-26T06:21:00Z</cp:lastPrinted>
  <dcterms:created xsi:type="dcterms:W3CDTF">2023-10-30T10:08:00Z</dcterms:created>
  <dcterms:modified xsi:type="dcterms:W3CDTF">2023-10-30T10:08:00Z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