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2FCB96FE" w:rsidR="009506E9" w:rsidRPr="00447951" w:rsidRDefault="00F83DC1" w:rsidP="00020523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Interim </w:t>
            </w:r>
            <w:r w:rsidR="009506E9" w:rsidRPr="00447951">
              <w:rPr>
                <w:rFonts w:cstheme="minorHAnsi"/>
                <w:b/>
                <w:sz w:val="32"/>
                <w:szCs w:val="32"/>
              </w:rPr>
              <w:t xml:space="preserve">Risk Assessment </w:t>
            </w:r>
            <w:r w:rsidR="003D207E">
              <w:rPr>
                <w:rFonts w:cstheme="minorHAnsi"/>
                <w:b/>
                <w:sz w:val="32"/>
                <w:szCs w:val="32"/>
              </w:rPr>
              <w:t xml:space="preserve">&amp; </w:t>
            </w:r>
            <w:r w:rsidR="00E44732">
              <w:rPr>
                <w:rFonts w:cstheme="minorHAnsi"/>
                <w:b/>
                <w:sz w:val="32"/>
                <w:szCs w:val="32"/>
              </w:rPr>
              <w:t xml:space="preserve">Risk </w:t>
            </w:r>
            <w:r w:rsidR="003D207E">
              <w:rPr>
                <w:rFonts w:cstheme="minorHAnsi"/>
                <w:b/>
                <w:sz w:val="32"/>
                <w:szCs w:val="32"/>
              </w:rPr>
              <w:t xml:space="preserve">Management Protocol 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3D207E">
              <w:rPr>
                <w:rFonts w:cstheme="minorHAnsi"/>
                <w:b/>
                <w:sz w:val="32"/>
                <w:szCs w:val="32"/>
              </w:rPr>
              <w:t>Use of ‘as directed’ labelled medications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26E26B77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26E26B77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26E26B77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1FB91B72" w:rsidR="00D7515B" w:rsidRPr="008111C6" w:rsidRDefault="00303BDD" w:rsidP="26E26B77">
            <w:pPr>
              <w:rPr>
                <w:sz w:val="24"/>
                <w:szCs w:val="24"/>
              </w:rPr>
            </w:pPr>
            <w:r w:rsidRPr="26E26B77">
              <w:rPr>
                <w:sz w:val="24"/>
                <w:szCs w:val="24"/>
              </w:rPr>
              <w:t xml:space="preserve">Risk of </w:t>
            </w:r>
            <w:r w:rsidR="6D17DF03" w:rsidRPr="26E26B77">
              <w:rPr>
                <w:sz w:val="24"/>
                <w:szCs w:val="24"/>
              </w:rPr>
              <w:t>medication Errors due to use of ‘as prescribed’ medication</w:t>
            </w:r>
          </w:p>
        </w:tc>
      </w:tr>
      <w:tr w:rsidR="00D7515B" w:rsidRPr="008111C6" w14:paraId="0F9E96E1" w14:textId="77777777" w:rsidTr="26E26B77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6B938369" w:rsidR="00D7515B" w:rsidRPr="008111C6" w:rsidRDefault="00BD0088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28/06/2023</w:t>
            </w:r>
          </w:p>
        </w:tc>
      </w:tr>
      <w:tr w:rsidR="001800FA" w:rsidRPr="008111C6" w14:paraId="372905CE" w14:textId="77777777" w:rsidTr="26E26B77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50F33811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  <w:r w:rsidR="00A76CE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76CE0" w:rsidRPr="00A73F9C">
              <w:rPr>
                <w:rFonts w:cstheme="minorHAnsi"/>
                <w:b/>
                <w:color w:val="FF0000"/>
                <w:sz w:val="24"/>
                <w:szCs w:val="24"/>
              </w:rPr>
              <w:t xml:space="preserve">(Please circle the </w:t>
            </w:r>
            <w:r w:rsidR="00A73F9C" w:rsidRPr="00A73F9C">
              <w:rPr>
                <w:rFonts w:cstheme="minorHAnsi"/>
                <w:b/>
                <w:color w:val="FF0000"/>
                <w:sz w:val="24"/>
                <w:szCs w:val="24"/>
              </w:rPr>
              <w:t xml:space="preserve">Likelihood &amp; Severity scorings) 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26E26B77">
        <w:tc>
          <w:tcPr>
            <w:tcW w:w="2644" w:type="dxa"/>
            <w:vMerge/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26E26B77">
        <w:tc>
          <w:tcPr>
            <w:tcW w:w="2644" w:type="dxa"/>
            <w:vMerge/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26E26B77">
        <w:tc>
          <w:tcPr>
            <w:tcW w:w="2644" w:type="dxa"/>
            <w:vMerge/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26E26B77">
        <w:tc>
          <w:tcPr>
            <w:tcW w:w="2644" w:type="dxa"/>
            <w:vMerge/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26E26B77">
        <w:tc>
          <w:tcPr>
            <w:tcW w:w="2644" w:type="dxa"/>
            <w:vMerge/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26E26B77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26E26B77">
        <w:tc>
          <w:tcPr>
            <w:tcW w:w="2644" w:type="dxa"/>
            <w:vMerge/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26E26B77">
        <w:tc>
          <w:tcPr>
            <w:tcW w:w="2644" w:type="dxa"/>
            <w:vMerge/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26E26B77">
        <w:tc>
          <w:tcPr>
            <w:tcW w:w="2644" w:type="dxa"/>
            <w:vMerge/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26E26B77">
        <w:tc>
          <w:tcPr>
            <w:tcW w:w="2644" w:type="dxa"/>
            <w:vMerge/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26E26B77">
        <w:tc>
          <w:tcPr>
            <w:tcW w:w="2644" w:type="dxa"/>
            <w:vMerge/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26E26B77">
        <w:tc>
          <w:tcPr>
            <w:tcW w:w="2644" w:type="dxa"/>
            <w:vMerge/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26E26B77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26E26B77">
        <w:tc>
          <w:tcPr>
            <w:tcW w:w="2644" w:type="dxa"/>
            <w:vMerge/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26E26B77">
        <w:tc>
          <w:tcPr>
            <w:tcW w:w="2644" w:type="dxa"/>
            <w:vMerge/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26E26B77">
        <w:tc>
          <w:tcPr>
            <w:tcW w:w="2644" w:type="dxa"/>
            <w:vMerge/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26E26B77">
        <w:tc>
          <w:tcPr>
            <w:tcW w:w="2644" w:type="dxa"/>
            <w:vMerge/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26E26B77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4EEBC" w14:textId="77777777" w:rsidR="00960CEB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  <w:r w:rsidR="00DB1341">
              <w:rPr>
                <w:rFonts w:cstheme="minorHAnsi"/>
                <w:b/>
                <w:sz w:val="24"/>
                <w:szCs w:val="24"/>
              </w:rPr>
              <w:t xml:space="preserve"> &amp; Ongoing Notes</w:t>
            </w:r>
          </w:p>
          <w:p w14:paraId="5C471852" w14:textId="09BD6B08" w:rsidR="00DB1341" w:rsidRPr="008111C6" w:rsidRDefault="00DB1341">
            <w:pPr>
              <w:rPr>
                <w:rFonts w:cstheme="minorHAnsi"/>
                <w:b/>
                <w:sz w:val="24"/>
                <w:szCs w:val="24"/>
              </w:rPr>
            </w:pPr>
            <w:r w:rsidRPr="007B352D">
              <w:rPr>
                <w:rFonts w:cstheme="minorHAnsi"/>
                <w:b/>
                <w:color w:val="FF0000"/>
                <w:sz w:val="24"/>
                <w:szCs w:val="24"/>
              </w:rPr>
              <w:t xml:space="preserve">(List here the medications that are labelled ‘as directed’ and the notes on </w:t>
            </w:r>
            <w:r w:rsidR="007B352D" w:rsidRPr="007B352D">
              <w:rPr>
                <w:rFonts w:cstheme="minorHAnsi"/>
                <w:b/>
                <w:color w:val="FF0000"/>
                <w:sz w:val="24"/>
                <w:szCs w:val="24"/>
              </w:rPr>
              <w:t>resolving through to completion.)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26E26B77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26E26B77">
        <w:tc>
          <w:tcPr>
            <w:tcW w:w="2644" w:type="dxa"/>
            <w:vMerge/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26E26B77">
        <w:tc>
          <w:tcPr>
            <w:tcW w:w="2644" w:type="dxa"/>
            <w:vMerge/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2E2B4A2E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303BDD">
              <w:rPr>
                <w:rFonts w:cstheme="minorHAnsi"/>
              </w:rPr>
              <w:t xml:space="preserve">increased </w:t>
            </w:r>
            <w:r w:rsidR="00812A45">
              <w:rPr>
                <w:rFonts w:cstheme="minorHAnsi"/>
              </w:rPr>
              <w:t>risk</w:t>
            </w:r>
            <w:r w:rsidR="00303BDD">
              <w:rPr>
                <w:rFonts w:cstheme="minorHAnsi"/>
              </w:rPr>
              <w:t xml:space="preserve"> of</w:t>
            </w:r>
            <w:r w:rsidR="00812A45">
              <w:rPr>
                <w:rFonts w:cstheme="minorHAnsi"/>
              </w:rPr>
              <w:t xml:space="preserve"> </w:t>
            </w:r>
            <w:r w:rsidR="002D4945" w:rsidRPr="26E26B77">
              <w:rPr>
                <w:sz w:val="24"/>
                <w:szCs w:val="24"/>
              </w:rPr>
              <w:t>medication Errors due to use of ‘as prescribed’ medication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3D5CDB50" w:rsidR="0077734A" w:rsidRPr="008111C6" w:rsidRDefault="00E046F9" w:rsidP="0077734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Risks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DC809" w14:textId="32AEFA9D" w:rsidR="00812A45" w:rsidRDefault="00812A45" w:rsidP="00812A45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303BDD">
              <w:rPr>
                <w:rFonts w:eastAsia="Times New Roman"/>
                <w:b/>
                <w:bCs/>
              </w:rPr>
              <w:t xml:space="preserve">when </w:t>
            </w:r>
            <w:r w:rsidR="002D4945">
              <w:rPr>
                <w:rFonts w:eastAsia="Times New Roman"/>
                <w:b/>
                <w:bCs/>
              </w:rPr>
              <w:t>using medications labelled ‘as directed’</w:t>
            </w:r>
          </w:p>
          <w:p w14:paraId="4ACFFE7A" w14:textId="77777777" w:rsidR="00A015A5" w:rsidRPr="00812A45" w:rsidRDefault="00A015A5" w:rsidP="00812A45">
            <w:pPr>
              <w:rPr>
                <w:rFonts w:eastAsia="Times New Roman"/>
                <w:b/>
                <w:bCs/>
              </w:rPr>
            </w:pPr>
          </w:p>
          <w:p w14:paraId="4350E018" w14:textId="542A20C6" w:rsidR="006626C8" w:rsidRPr="006626C8" w:rsidRDefault="00812A45" w:rsidP="006626C8">
            <w:pPr>
              <w:rPr>
                <w:rFonts w:eastAsia="Times New Roman"/>
              </w:rPr>
            </w:pPr>
            <w:r w:rsidRPr="00812A45">
              <w:rPr>
                <w:rFonts w:eastAsia="Times New Roman"/>
                <w:b/>
                <w:bCs/>
              </w:rPr>
              <w:t xml:space="preserve">• Risk of </w:t>
            </w:r>
            <w:r w:rsidR="002D4945">
              <w:rPr>
                <w:rFonts w:eastAsia="Times New Roman"/>
                <w:b/>
                <w:bCs/>
              </w:rPr>
              <w:t>medication error</w:t>
            </w:r>
            <w:r w:rsidR="00E046F9">
              <w:rPr>
                <w:rFonts w:eastAsia="Times New Roman"/>
                <w:b/>
                <w:bCs/>
              </w:rPr>
              <w:t xml:space="preserve"> causing harm to </w:t>
            </w:r>
            <w:r w:rsidR="00965232">
              <w:rPr>
                <w:rFonts w:eastAsia="Times New Roman"/>
                <w:b/>
                <w:bCs/>
              </w:rPr>
              <w:t>the individual for whom the medication is prescribed</w:t>
            </w:r>
          </w:p>
          <w:p w14:paraId="717D682C" w14:textId="2AD2C13E" w:rsidR="00A3100C" w:rsidRPr="00B12D5C" w:rsidRDefault="00A3100C" w:rsidP="00ED06FB">
            <w:pPr>
              <w:rPr>
                <w:b/>
                <w:bCs/>
              </w:rPr>
            </w:pPr>
          </w:p>
        </w:tc>
      </w:tr>
      <w:tr w:rsidR="00A94792" w:rsidRPr="008111C6" w14:paraId="392F6784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7C7E7" w14:textId="5F493499" w:rsidR="00A94792" w:rsidRDefault="00A94792" w:rsidP="0077734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Immediate Risk Mitigation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CB87E" w14:textId="49BE02BC" w:rsidR="005F074C" w:rsidRDefault="00752933" w:rsidP="005F074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5F074C">
              <w:rPr>
                <w:rFonts w:cstheme="minorHAnsi"/>
                <w:sz w:val="24"/>
                <w:szCs w:val="24"/>
              </w:rPr>
              <w:t>ll medication</w:t>
            </w:r>
            <w:r>
              <w:rPr>
                <w:rFonts w:cstheme="minorHAnsi"/>
                <w:sz w:val="24"/>
                <w:szCs w:val="24"/>
              </w:rPr>
              <w:t>s that are administered to individuals are required to have specific administration</w:t>
            </w:r>
            <w:r w:rsidR="005F074C">
              <w:rPr>
                <w:rFonts w:cstheme="minorHAnsi"/>
                <w:sz w:val="24"/>
                <w:szCs w:val="24"/>
              </w:rPr>
              <w:t xml:space="preserve"> instructions</w:t>
            </w:r>
            <w:r>
              <w:rPr>
                <w:rFonts w:cstheme="minorHAnsi"/>
                <w:sz w:val="24"/>
                <w:szCs w:val="24"/>
              </w:rPr>
              <w:t>. This can be an issue and is often picked up on an audit or</w:t>
            </w:r>
            <w:r w:rsidR="008C3CC0">
              <w:rPr>
                <w:rFonts w:cstheme="minorHAnsi"/>
                <w:sz w:val="24"/>
                <w:szCs w:val="24"/>
              </w:rPr>
              <w:t xml:space="preserve"> if there is an error. If ‘as directed’</w:t>
            </w:r>
            <w:r w:rsidR="00652D67">
              <w:rPr>
                <w:rFonts w:cstheme="minorHAnsi"/>
                <w:sz w:val="24"/>
                <w:szCs w:val="24"/>
              </w:rPr>
              <w:t xml:space="preserve"> labelled medications are found within a </w:t>
            </w:r>
            <w:r w:rsidR="004B216F">
              <w:rPr>
                <w:rFonts w:cstheme="minorHAnsi"/>
                <w:sz w:val="24"/>
                <w:szCs w:val="24"/>
              </w:rPr>
              <w:t>service,</w:t>
            </w:r>
            <w:r w:rsidR="00652D67">
              <w:rPr>
                <w:rFonts w:cstheme="minorHAnsi"/>
                <w:sz w:val="24"/>
                <w:szCs w:val="24"/>
              </w:rPr>
              <w:t xml:space="preserve"> the following steps will be taken to mitigate the interim risk whilst the issue is resolved;</w:t>
            </w:r>
            <w:r w:rsidR="005F074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DA7D7C" w14:textId="77777777" w:rsidR="005F074C" w:rsidRDefault="005F074C" w:rsidP="007C56A7">
            <w:pPr>
              <w:rPr>
                <w:rFonts w:eastAsia="Times New Roman"/>
                <w:b/>
                <w:bCs/>
              </w:rPr>
            </w:pPr>
          </w:p>
          <w:p w14:paraId="5687D005" w14:textId="5737A75D" w:rsidR="00A94792" w:rsidRDefault="007C56A7" w:rsidP="007C56A7">
            <w:pPr>
              <w:rPr>
                <w:rFonts w:eastAsia="Times New Roman"/>
                <w:b/>
                <w:bCs/>
              </w:rPr>
            </w:pPr>
            <w:r w:rsidRPr="00C17989">
              <w:rPr>
                <w:rFonts w:eastAsia="Times New Roman"/>
                <w:b/>
                <w:bCs/>
                <w:u w:val="single"/>
              </w:rPr>
              <w:t>Step 1</w:t>
            </w:r>
            <w:r>
              <w:rPr>
                <w:rFonts w:eastAsia="Times New Roman"/>
                <w:b/>
                <w:bCs/>
              </w:rPr>
              <w:t xml:space="preserve"> - </w:t>
            </w:r>
            <w:r w:rsidR="00A94792" w:rsidRPr="007C56A7">
              <w:rPr>
                <w:rFonts w:eastAsia="Times New Roman"/>
                <w:b/>
                <w:bCs/>
              </w:rPr>
              <w:t xml:space="preserve">Carry out an audit and identify </w:t>
            </w:r>
            <w:r w:rsidR="005F074C" w:rsidRPr="007C56A7">
              <w:rPr>
                <w:rFonts w:eastAsia="Times New Roman"/>
                <w:b/>
                <w:bCs/>
              </w:rPr>
              <w:t>all</w:t>
            </w:r>
            <w:r w:rsidR="00A94792" w:rsidRPr="007C56A7">
              <w:rPr>
                <w:rFonts w:eastAsia="Times New Roman"/>
                <w:b/>
                <w:bCs/>
              </w:rPr>
              <w:t xml:space="preserve"> medications that </w:t>
            </w:r>
            <w:r w:rsidRPr="007C56A7">
              <w:rPr>
                <w:rFonts w:eastAsia="Times New Roman"/>
                <w:b/>
                <w:bCs/>
              </w:rPr>
              <w:t xml:space="preserve">do not contain proper administration instructions or have ‘as directed’ as the instruction. </w:t>
            </w:r>
          </w:p>
          <w:p w14:paraId="2385CC67" w14:textId="77777777" w:rsidR="00F83DC1" w:rsidRDefault="00F83DC1" w:rsidP="007C56A7">
            <w:pPr>
              <w:rPr>
                <w:rFonts w:eastAsia="Times New Roman"/>
                <w:b/>
                <w:bCs/>
              </w:rPr>
            </w:pPr>
          </w:p>
          <w:p w14:paraId="0C5C258D" w14:textId="1AEEB8A7" w:rsidR="007C56A7" w:rsidRDefault="007C56A7" w:rsidP="007C56A7">
            <w:pPr>
              <w:rPr>
                <w:rFonts w:eastAsia="Times New Roman"/>
                <w:b/>
                <w:bCs/>
              </w:rPr>
            </w:pPr>
            <w:r w:rsidRPr="00C17989">
              <w:rPr>
                <w:rFonts w:eastAsia="Times New Roman"/>
                <w:b/>
                <w:bCs/>
                <w:u w:val="single"/>
              </w:rPr>
              <w:t>Step 2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275E8A">
              <w:rPr>
                <w:rFonts w:eastAsia="Times New Roman"/>
                <w:b/>
                <w:bCs/>
              </w:rPr>
              <w:t>–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00032A">
              <w:rPr>
                <w:rFonts w:eastAsia="Times New Roman"/>
                <w:b/>
                <w:bCs/>
              </w:rPr>
              <w:t xml:space="preserve">Immediate action - </w:t>
            </w:r>
            <w:r w:rsidR="00275E8A">
              <w:rPr>
                <w:rFonts w:eastAsia="Times New Roman"/>
                <w:b/>
                <w:bCs/>
              </w:rPr>
              <w:t xml:space="preserve">Ensure that the relevant information is available from the BNF for that </w:t>
            </w:r>
            <w:r w:rsidR="005F074C">
              <w:rPr>
                <w:rFonts w:eastAsia="Times New Roman"/>
                <w:b/>
                <w:bCs/>
              </w:rPr>
              <w:t>medication</w:t>
            </w:r>
            <w:r w:rsidR="00275E8A">
              <w:rPr>
                <w:rFonts w:eastAsia="Times New Roman"/>
                <w:b/>
                <w:bCs/>
              </w:rPr>
              <w:t xml:space="preserve"> and is available and accessible for staff to refer to. </w:t>
            </w:r>
          </w:p>
          <w:p w14:paraId="040AE71D" w14:textId="77777777" w:rsidR="00F83DC1" w:rsidRDefault="00F83DC1" w:rsidP="007C56A7">
            <w:pPr>
              <w:rPr>
                <w:rFonts w:eastAsia="Times New Roman"/>
                <w:b/>
                <w:bCs/>
              </w:rPr>
            </w:pPr>
          </w:p>
          <w:p w14:paraId="5EB86E78" w14:textId="77777777" w:rsidR="00275E8A" w:rsidRDefault="00275E8A" w:rsidP="007C56A7">
            <w:pPr>
              <w:rPr>
                <w:rFonts w:eastAsia="Times New Roman"/>
                <w:b/>
                <w:bCs/>
              </w:rPr>
            </w:pPr>
            <w:r w:rsidRPr="00C17989">
              <w:rPr>
                <w:rFonts w:eastAsia="Times New Roman"/>
                <w:b/>
                <w:bCs/>
                <w:u w:val="single"/>
              </w:rPr>
              <w:t>Step 3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00032A">
              <w:rPr>
                <w:rFonts w:eastAsia="Times New Roman"/>
                <w:b/>
                <w:bCs/>
              </w:rPr>
              <w:t>–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E235CB">
              <w:rPr>
                <w:rFonts w:eastAsia="Times New Roman"/>
                <w:b/>
                <w:bCs/>
              </w:rPr>
              <w:t xml:space="preserve">Make a written request to the prescriber to add the specific administration details for that </w:t>
            </w:r>
            <w:r w:rsidR="00C17989">
              <w:rPr>
                <w:rFonts w:eastAsia="Times New Roman"/>
                <w:b/>
                <w:bCs/>
              </w:rPr>
              <w:t>individual’s</w:t>
            </w:r>
            <w:r w:rsidR="00E235CB">
              <w:rPr>
                <w:rFonts w:eastAsia="Times New Roman"/>
                <w:b/>
                <w:bCs/>
              </w:rPr>
              <w:t xml:space="preserve"> medication. </w:t>
            </w:r>
            <w:r w:rsidR="00D66994">
              <w:rPr>
                <w:rFonts w:eastAsia="Times New Roman"/>
                <w:b/>
                <w:bCs/>
              </w:rPr>
              <w:t>While this is in progress continue to make sure that all staff who administer medication have access to the BNF</w:t>
            </w:r>
            <w:r w:rsidR="00C17989">
              <w:rPr>
                <w:rFonts w:eastAsia="Times New Roman"/>
                <w:b/>
                <w:bCs/>
              </w:rPr>
              <w:t xml:space="preserve"> pages relevant to that medication. </w:t>
            </w:r>
          </w:p>
          <w:p w14:paraId="60C71B14" w14:textId="77777777" w:rsidR="00FC4D70" w:rsidRDefault="00FC4D70" w:rsidP="007C56A7">
            <w:pPr>
              <w:rPr>
                <w:rFonts w:eastAsia="Times New Roman"/>
                <w:b/>
                <w:bCs/>
              </w:rPr>
            </w:pPr>
          </w:p>
          <w:p w14:paraId="4D118191" w14:textId="5FDFCEBA" w:rsidR="00FC4D70" w:rsidRPr="00D741D1" w:rsidRDefault="00FC4D70" w:rsidP="007C56A7">
            <w:pPr>
              <w:rPr>
                <w:rFonts w:eastAsia="Times New Roman"/>
                <w:b/>
                <w:bCs/>
                <w:color w:val="FF0000"/>
              </w:rPr>
            </w:pPr>
            <w:r w:rsidRPr="00D741D1">
              <w:rPr>
                <w:rFonts w:eastAsia="Times New Roman"/>
                <w:b/>
                <w:bCs/>
                <w:color w:val="FF0000"/>
              </w:rPr>
              <w:t xml:space="preserve">(Add in extra steps </w:t>
            </w:r>
            <w:r w:rsidR="00D741D1" w:rsidRPr="00D741D1">
              <w:rPr>
                <w:rFonts w:eastAsia="Times New Roman"/>
                <w:b/>
                <w:bCs/>
                <w:color w:val="FF0000"/>
              </w:rPr>
              <w:t xml:space="preserve">that pertain to the operations of your service) </w:t>
            </w:r>
          </w:p>
          <w:p w14:paraId="132CCFDF" w14:textId="7A4E148B" w:rsidR="00F83DC1" w:rsidRPr="007C56A7" w:rsidRDefault="00F83DC1" w:rsidP="007C56A7">
            <w:pPr>
              <w:rPr>
                <w:rFonts w:eastAsia="Times New Roman"/>
                <w:b/>
                <w:bCs/>
              </w:rPr>
            </w:pPr>
          </w:p>
        </w:tc>
      </w:tr>
      <w:tr w:rsidR="00C97A9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020523">
      <w:pPr>
        <w:rPr>
          <w:rFonts w:cstheme="minorHAnsi"/>
        </w:rPr>
      </w:pPr>
    </w:p>
    <w:sectPr w:rsidR="001E4932" w:rsidRPr="008111C6" w:rsidSect="00D7515B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4B71" w14:textId="77777777" w:rsidR="00223B84" w:rsidRDefault="00223B84" w:rsidP="001800FA">
      <w:pPr>
        <w:spacing w:after="0" w:line="240" w:lineRule="auto"/>
      </w:pPr>
      <w:r>
        <w:separator/>
      </w:r>
    </w:p>
  </w:endnote>
  <w:endnote w:type="continuationSeparator" w:id="0">
    <w:p w14:paraId="33A8ECF3" w14:textId="77777777" w:rsidR="00223B84" w:rsidRDefault="00223B84" w:rsidP="001800FA">
      <w:pPr>
        <w:spacing w:after="0" w:line="240" w:lineRule="auto"/>
      </w:pPr>
      <w:r>
        <w:continuationSeparator/>
      </w:r>
    </w:p>
  </w:endnote>
  <w:endnote w:type="continuationNotice" w:id="1">
    <w:p w14:paraId="240C462B" w14:textId="77777777" w:rsidR="00223B84" w:rsidRDefault="00223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426F" w14:textId="77777777" w:rsidR="00223B84" w:rsidRDefault="00223B84" w:rsidP="001800FA">
      <w:pPr>
        <w:spacing w:after="0" w:line="240" w:lineRule="auto"/>
      </w:pPr>
      <w:r>
        <w:separator/>
      </w:r>
    </w:p>
  </w:footnote>
  <w:footnote w:type="continuationSeparator" w:id="0">
    <w:p w14:paraId="26E4F4C8" w14:textId="77777777" w:rsidR="00223B84" w:rsidRDefault="00223B84" w:rsidP="001800FA">
      <w:pPr>
        <w:spacing w:after="0" w:line="240" w:lineRule="auto"/>
      </w:pPr>
      <w:r>
        <w:continuationSeparator/>
      </w:r>
    </w:p>
  </w:footnote>
  <w:footnote w:type="continuationNotice" w:id="1">
    <w:p w14:paraId="6EB9C63C" w14:textId="77777777" w:rsidR="00223B84" w:rsidRDefault="00223B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C5A0A"/>
    <w:multiLevelType w:val="hybridMultilevel"/>
    <w:tmpl w:val="267A65EE"/>
    <w:lvl w:ilvl="0" w:tplc="993E59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D693C"/>
    <w:multiLevelType w:val="hybridMultilevel"/>
    <w:tmpl w:val="DFD0EA14"/>
    <w:lvl w:ilvl="0" w:tplc="3A02BC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605452">
    <w:abstractNumId w:val="0"/>
  </w:num>
  <w:num w:numId="2" w16cid:durableId="1022126765">
    <w:abstractNumId w:val="8"/>
  </w:num>
  <w:num w:numId="3" w16cid:durableId="1067386260">
    <w:abstractNumId w:val="4"/>
  </w:num>
  <w:num w:numId="4" w16cid:durableId="64961302">
    <w:abstractNumId w:val="11"/>
  </w:num>
  <w:num w:numId="5" w16cid:durableId="902638682">
    <w:abstractNumId w:val="13"/>
  </w:num>
  <w:num w:numId="6" w16cid:durableId="1008622">
    <w:abstractNumId w:val="5"/>
  </w:num>
  <w:num w:numId="7" w16cid:durableId="640814187">
    <w:abstractNumId w:val="7"/>
  </w:num>
  <w:num w:numId="8" w16cid:durableId="370346876">
    <w:abstractNumId w:val="14"/>
  </w:num>
  <w:num w:numId="9" w16cid:durableId="654842356">
    <w:abstractNumId w:val="1"/>
  </w:num>
  <w:num w:numId="10" w16cid:durableId="439187456">
    <w:abstractNumId w:val="9"/>
  </w:num>
  <w:num w:numId="11" w16cid:durableId="521281264">
    <w:abstractNumId w:val="6"/>
  </w:num>
  <w:num w:numId="12" w16cid:durableId="1005864793">
    <w:abstractNumId w:val="16"/>
  </w:num>
  <w:num w:numId="13" w16cid:durableId="1184828349">
    <w:abstractNumId w:val="10"/>
  </w:num>
  <w:num w:numId="14" w16cid:durableId="820346474">
    <w:abstractNumId w:val="3"/>
  </w:num>
  <w:num w:numId="15" w16cid:durableId="95643269">
    <w:abstractNumId w:val="15"/>
  </w:num>
  <w:num w:numId="16" w16cid:durableId="858081966">
    <w:abstractNumId w:val="2"/>
  </w:num>
  <w:num w:numId="17" w16cid:durableId="1761944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NjA1NjU2MzA1MDFT0lEKTi0uzszPAykwrAUATrg5CywAAAA="/>
  </w:docVars>
  <w:rsids>
    <w:rsidRoot w:val="001800FA"/>
    <w:rsid w:val="0000032A"/>
    <w:rsid w:val="00010599"/>
    <w:rsid w:val="00020523"/>
    <w:rsid w:val="00035B3E"/>
    <w:rsid w:val="00044956"/>
    <w:rsid w:val="000560CF"/>
    <w:rsid w:val="0008454C"/>
    <w:rsid w:val="0008727E"/>
    <w:rsid w:val="000A46DA"/>
    <w:rsid w:val="000B7A3D"/>
    <w:rsid w:val="000E1833"/>
    <w:rsid w:val="001172FA"/>
    <w:rsid w:val="00134D1D"/>
    <w:rsid w:val="00142BBC"/>
    <w:rsid w:val="001800FA"/>
    <w:rsid w:val="001B1639"/>
    <w:rsid w:val="001C3F7F"/>
    <w:rsid w:val="001D00F6"/>
    <w:rsid w:val="001E4932"/>
    <w:rsid w:val="001E4ABF"/>
    <w:rsid w:val="001E657C"/>
    <w:rsid w:val="002121BD"/>
    <w:rsid w:val="00213121"/>
    <w:rsid w:val="00223B84"/>
    <w:rsid w:val="00235BC3"/>
    <w:rsid w:val="00271E4A"/>
    <w:rsid w:val="00275E8A"/>
    <w:rsid w:val="0029136A"/>
    <w:rsid w:val="002B4D31"/>
    <w:rsid w:val="002B4ED3"/>
    <w:rsid w:val="002D4945"/>
    <w:rsid w:val="00302045"/>
    <w:rsid w:val="00303BDD"/>
    <w:rsid w:val="00321C14"/>
    <w:rsid w:val="00332374"/>
    <w:rsid w:val="0034321B"/>
    <w:rsid w:val="003D207E"/>
    <w:rsid w:val="003F1A80"/>
    <w:rsid w:val="003F7D2D"/>
    <w:rsid w:val="00416C6D"/>
    <w:rsid w:val="00432A62"/>
    <w:rsid w:val="0043648C"/>
    <w:rsid w:val="004434F6"/>
    <w:rsid w:val="00447951"/>
    <w:rsid w:val="004B176A"/>
    <w:rsid w:val="004B216F"/>
    <w:rsid w:val="004B62B8"/>
    <w:rsid w:val="004C7FA4"/>
    <w:rsid w:val="005361D6"/>
    <w:rsid w:val="0053749F"/>
    <w:rsid w:val="00545C63"/>
    <w:rsid w:val="00545F59"/>
    <w:rsid w:val="005778F5"/>
    <w:rsid w:val="00582578"/>
    <w:rsid w:val="00590870"/>
    <w:rsid w:val="005D052D"/>
    <w:rsid w:val="005F074C"/>
    <w:rsid w:val="00606545"/>
    <w:rsid w:val="0065171E"/>
    <w:rsid w:val="00652D67"/>
    <w:rsid w:val="006626C8"/>
    <w:rsid w:val="006D0E19"/>
    <w:rsid w:val="00710C76"/>
    <w:rsid w:val="007221F5"/>
    <w:rsid w:val="00730429"/>
    <w:rsid w:val="00735317"/>
    <w:rsid w:val="00752933"/>
    <w:rsid w:val="00762CDE"/>
    <w:rsid w:val="007740F3"/>
    <w:rsid w:val="0077734A"/>
    <w:rsid w:val="007949F1"/>
    <w:rsid w:val="007B352D"/>
    <w:rsid w:val="007C4A62"/>
    <w:rsid w:val="007C56A7"/>
    <w:rsid w:val="007F2B34"/>
    <w:rsid w:val="00807159"/>
    <w:rsid w:val="008111C6"/>
    <w:rsid w:val="008126FF"/>
    <w:rsid w:val="00812A45"/>
    <w:rsid w:val="00817117"/>
    <w:rsid w:val="0088404C"/>
    <w:rsid w:val="00886B4A"/>
    <w:rsid w:val="00894FF8"/>
    <w:rsid w:val="008B1626"/>
    <w:rsid w:val="008C19A9"/>
    <w:rsid w:val="008C3CC0"/>
    <w:rsid w:val="008D4139"/>
    <w:rsid w:val="008D4D2F"/>
    <w:rsid w:val="009506E9"/>
    <w:rsid w:val="00960CEB"/>
    <w:rsid w:val="00960D50"/>
    <w:rsid w:val="00963B14"/>
    <w:rsid w:val="00965232"/>
    <w:rsid w:val="00982A93"/>
    <w:rsid w:val="009A04F5"/>
    <w:rsid w:val="009A65B2"/>
    <w:rsid w:val="009A77CF"/>
    <w:rsid w:val="009B5FF1"/>
    <w:rsid w:val="009C3C0A"/>
    <w:rsid w:val="009E0AD4"/>
    <w:rsid w:val="00A015A5"/>
    <w:rsid w:val="00A3100C"/>
    <w:rsid w:val="00A73F9C"/>
    <w:rsid w:val="00A76CE0"/>
    <w:rsid w:val="00A8250F"/>
    <w:rsid w:val="00A872C3"/>
    <w:rsid w:val="00A9137F"/>
    <w:rsid w:val="00A94792"/>
    <w:rsid w:val="00AB1F36"/>
    <w:rsid w:val="00AC7898"/>
    <w:rsid w:val="00AE6058"/>
    <w:rsid w:val="00B12B4E"/>
    <w:rsid w:val="00B12D5C"/>
    <w:rsid w:val="00B55BEF"/>
    <w:rsid w:val="00B939B7"/>
    <w:rsid w:val="00BA6AB5"/>
    <w:rsid w:val="00BB0C45"/>
    <w:rsid w:val="00BC0226"/>
    <w:rsid w:val="00BC53AB"/>
    <w:rsid w:val="00BD0088"/>
    <w:rsid w:val="00BF3044"/>
    <w:rsid w:val="00C10FD0"/>
    <w:rsid w:val="00C17989"/>
    <w:rsid w:val="00C50ED7"/>
    <w:rsid w:val="00C84C05"/>
    <w:rsid w:val="00C93588"/>
    <w:rsid w:val="00C97A98"/>
    <w:rsid w:val="00CA7C04"/>
    <w:rsid w:val="00CF3129"/>
    <w:rsid w:val="00D12F7B"/>
    <w:rsid w:val="00D368C9"/>
    <w:rsid w:val="00D579C1"/>
    <w:rsid w:val="00D66994"/>
    <w:rsid w:val="00D67623"/>
    <w:rsid w:val="00D741D1"/>
    <w:rsid w:val="00D7515B"/>
    <w:rsid w:val="00DB1341"/>
    <w:rsid w:val="00DC1CD0"/>
    <w:rsid w:val="00DE6099"/>
    <w:rsid w:val="00DF6663"/>
    <w:rsid w:val="00E046F9"/>
    <w:rsid w:val="00E15E91"/>
    <w:rsid w:val="00E235CB"/>
    <w:rsid w:val="00E44732"/>
    <w:rsid w:val="00E54318"/>
    <w:rsid w:val="00E6218F"/>
    <w:rsid w:val="00E815EA"/>
    <w:rsid w:val="00EA1DA7"/>
    <w:rsid w:val="00EA2954"/>
    <w:rsid w:val="00EA2B12"/>
    <w:rsid w:val="00EB5626"/>
    <w:rsid w:val="00ED06FB"/>
    <w:rsid w:val="00F03D75"/>
    <w:rsid w:val="00F7487B"/>
    <w:rsid w:val="00F83DC1"/>
    <w:rsid w:val="00FB41C9"/>
    <w:rsid w:val="00FB50DA"/>
    <w:rsid w:val="00FC4D70"/>
    <w:rsid w:val="00FD3092"/>
    <w:rsid w:val="26E26B77"/>
    <w:rsid w:val="6D17D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2e29e318-07b3-4c25-a8f1-b89b12298e03">b6dc677a-35de-4298-a02b-ae1a434dae77</MigrationWizId>
    <MigrationWizIdPermissions xmlns="2e29e318-07b3-4c25-a8f1-b89b12298e03" xsi:nil="true"/>
    <MigrationWizIdVersion xmlns="2e29e318-07b3-4c25-a8f1-b89b12298e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389899CBB0C4EA49DABD3C938E2A1" ma:contentTypeVersion="5" ma:contentTypeDescription="Create a new document." ma:contentTypeScope="" ma:versionID="02bf0ecbc95e6d36dad680886f66c1cd">
  <xsd:schema xmlns:xsd="http://www.w3.org/2001/XMLSchema" xmlns:xs="http://www.w3.org/2001/XMLSchema" xmlns:p="http://schemas.microsoft.com/office/2006/metadata/properties" xmlns:ns2="2e29e318-07b3-4c25-a8f1-b89b12298e03" targetNamespace="http://schemas.microsoft.com/office/2006/metadata/properties" ma:root="true" ma:fieldsID="5afe20f75102771801d481cd977ecb5b" ns2:_="">
    <xsd:import namespace="2e29e318-07b3-4c25-a8f1-b89b12298e0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e318-07b3-4c25-a8f1-b89b12298e0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6EF23-E52B-46C8-BFEB-A373D955C071}">
  <ds:schemaRefs>
    <ds:schemaRef ds:uri="http://schemas.microsoft.com/office/2006/metadata/properties"/>
    <ds:schemaRef ds:uri="http://schemas.microsoft.com/office/infopath/2007/PartnerControls"/>
    <ds:schemaRef ds:uri="2e29e318-07b3-4c25-a8f1-b89b12298e03"/>
  </ds:schemaRefs>
</ds:datastoreItem>
</file>

<file path=customXml/itemProps2.xml><?xml version="1.0" encoding="utf-8"?>
<ds:datastoreItem xmlns:ds="http://schemas.openxmlformats.org/officeDocument/2006/customXml" ds:itemID="{87ECB65D-7B00-46FC-AC31-BB003C674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6015F-C3D5-4CC4-95D5-43964175E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e318-07b3-4c25-a8f1-b89b12298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Helen Fuller</cp:lastModifiedBy>
  <cp:revision>6</cp:revision>
  <dcterms:created xsi:type="dcterms:W3CDTF">2023-06-28T05:49:00Z</dcterms:created>
  <dcterms:modified xsi:type="dcterms:W3CDTF">2023-06-28T05:53:00Z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0x010100BDE389899CBB0C4EA49DABD3C938E2A1</vt:lpwstr>
  </property>
  <property fmtid="{D5CDD505-2E9C-101B-9397-08002B2CF9AE}" pid="3" name="Order">
    <vt:r8>8800</vt:r8>
  </property>
</Properties>
</file>