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C0C82E" w14:textId="77777777" w:rsidR="00A15670" w:rsidRDefault="00A15670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078CAB55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5342B8">
              <w:rPr>
                <w:rFonts w:cstheme="minorHAnsi"/>
                <w:b/>
                <w:sz w:val="32"/>
                <w:szCs w:val="32"/>
              </w:rPr>
              <w:t>Mobile Heater</w:t>
            </w:r>
            <w:r w:rsidR="00323F86">
              <w:rPr>
                <w:rFonts w:cstheme="minorHAnsi"/>
                <w:b/>
                <w:sz w:val="32"/>
                <w:szCs w:val="32"/>
              </w:rPr>
              <w:t xml:space="preserve"> Risk Assessment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6EDA6E5F" w:rsidR="00CC0034" w:rsidRPr="008111C6" w:rsidRDefault="009F06EA" w:rsidP="00A429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Risks </w:t>
            </w:r>
            <w:r w:rsidR="00BF46FC">
              <w:rPr>
                <w:rFonts w:cstheme="minorHAnsi"/>
                <w:sz w:val="24"/>
                <w:szCs w:val="24"/>
              </w:rPr>
              <w:t>of</w:t>
            </w:r>
            <w:r w:rsidR="007118F8">
              <w:rPr>
                <w:rFonts w:cstheme="minorHAnsi"/>
                <w:sz w:val="24"/>
                <w:szCs w:val="24"/>
              </w:rPr>
              <w:t xml:space="preserve"> </w:t>
            </w:r>
            <w:r w:rsidR="005342B8">
              <w:rPr>
                <w:rFonts w:cstheme="minorHAnsi"/>
                <w:sz w:val="24"/>
                <w:szCs w:val="24"/>
              </w:rPr>
              <w:t>using a mobile heater in the service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CDDF4" w14:textId="1AD6CBBA" w:rsidR="00235BC3" w:rsidRPr="008111C6" w:rsidRDefault="005779BF" w:rsidP="00BC36FC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When using a mobile heater in the service there is a risk of </w:t>
            </w:r>
            <w:r w:rsidR="00577752">
              <w:rPr>
                <w:rFonts w:cstheme="minorHAnsi"/>
                <w:sz w:val="24"/>
                <w:szCs w:val="24"/>
              </w:rPr>
              <w:t xml:space="preserve">burns / fire / faulty heating appliance and </w:t>
            </w:r>
            <w:r w:rsidR="00784CEC">
              <w:rPr>
                <w:rFonts w:cstheme="minorHAnsi"/>
                <w:sz w:val="24"/>
                <w:szCs w:val="24"/>
              </w:rPr>
              <w:t xml:space="preserve">for some people a lack of awareness of risk to themselves or others. </w:t>
            </w:r>
            <w:r w:rsidR="00F70C35">
              <w:rPr>
                <w:rFonts w:cstheme="minorHAnsi"/>
                <w:sz w:val="24"/>
                <w:szCs w:val="24"/>
              </w:rPr>
              <w:t>Identified common risk and action is noted below and will be included in the care plans as appropriate</w:t>
            </w:r>
            <w:r w:rsidR="00BC36FC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64183A00" w:rsidR="008111C6" w:rsidRDefault="008111C6" w:rsidP="00D7515B">
      <w:pPr>
        <w:pStyle w:val="NoSpacing"/>
        <w:rPr>
          <w:rFonts w:cstheme="minorHAnsi"/>
        </w:rPr>
      </w:pPr>
    </w:p>
    <w:p w14:paraId="1075F44F" w14:textId="77777777" w:rsidR="00D51F0E" w:rsidRPr="008111C6" w:rsidRDefault="00D51F0E" w:rsidP="00D7515B">
      <w:pPr>
        <w:pStyle w:val="NoSpacing"/>
        <w:rPr>
          <w:rFonts w:cstheme="minorHAnsi"/>
        </w:rPr>
      </w:pPr>
    </w:p>
    <w:p w14:paraId="13D1B116" w14:textId="401B8524" w:rsidR="008111C6" w:rsidRDefault="008111C6" w:rsidP="00D7515B">
      <w:pPr>
        <w:pStyle w:val="NoSpacing"/>
        <w:rPr>
          <w:rFonts w:cstheme="minorHAnsi"/>
        </w:rPr>
      </w:pPr>
    </w:p>
    <w:p w14:paraId="7ACF8C64" w14:textId="77777777" w:rsidR="00834B91" w:rsidRDefault="00834B91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280"/>
        <w:gridCol w:w="2540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RISK MANAGEMENT PLAN</w:t>
            </w:r>
          </w:p>
        </w:tc>
      </w:tr>
      <w:tr w:rsidR="00C97A98" w:rsidRPr="008111C6" w14:paraId="35F66E72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38ACE6B2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identify the</w:t>
            </w:r>
            <w:r w:rsidR="00323F8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>risk</w:t>
            </w:r>
            <w:r w:rsidR="00323F86">
              <w:rPr>
                <w:rFonts w:cstheme="minorHAnsi"/>
              </w:rPr>
              <w:t xml:space="preserve">s </w:t>
            </w:r>
            <w:r w:rsidR="00A15670">
              <w:rPr>
                <w:rFonts w:cstheme="minorHAnsi"/>
              </w:rPr>
              <w:t xml:space="preserve">and measures </w:t>
            </w:r>
            <w:r w:rsidR="00DD376A">
              <w:rPr>
                <w:rFonts w:cstheme="minorHAnsi"/>
              </w:rPr>
              <w:t xml:space="preserve">to be </w:t>
            </w:r>
            <w:r w:rsidR="00A15670">
              <w:rPr>
                <w:rFonts w:cstheme="minorHAnsi"/>
              </w:rPr>
              <w:t xml:space="preserve">taken to minimise risks </w:t>
            </w:r>
            <w:r w:rsidR="00323F86">
              <w:rPr>
                <w:rFonts w:cstheme="minorHAnsi"/>
              </w:rPr>
              <w:t xml:space="preserve">associated with </w:t>
            </w:r>
            <w:r w:rsidR="00F70C35">
              <w:rPr>
                <w:rFonts w:cstheme="minorHAnsi"/>
              </w:rPr>
              <w:t>the use of a mobile heater</w:t>
            </w:r>
            <w:r w:rsidR="00BC676E">
              <w:rPr>
                <w:rFonts w:cstheme="minorHAnsi"/>
              </w:rPr>
              <w:t xml:space="preserve"> in the service</w:t>
            </w:r>
            <w:r w:rsidR="00160530">
              <w:rPr>
                <w:rFonts w:cstheme="minorHAnsi"/>
              </w:rPr>
              <w:t xml:space="preserve">. </w:t>
            </w:r>
          </w:p>
        </w:tc>
      </w:tr>
      <w:tr w:rsidR="0077734A" w:rsidRPr="008111C6" w14:paraId="731245F6" w14:textId="77777777" w:rsidTr="009F06EA"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5113" w14:textId="0E454C75" w:rsidR="00A62A57" w:rsidRDefault="00A62A57" w:rsidP="004A6D92">
            <w:pPr>
              <w:pStyle w:val="ListParagraph"/>
              <w:numPr>
                <w:ilvl w:val="0"/>
                <w:numId w:val="22"/>
              </w:numPr>
            </w:pPr>
            <w:r>
              <w:t xml:space="preserve">No awareness of the need for </w:t>
            </w:r>
            <w:r w:rsidR="00E37A05">
              <w:t>a mobile heater</w:t>
            </w:r>
          </w:p>
          <w:p w14:paraId="57F4B57B" w14:textId="0B875CEB" w:rsidR="007D3C4B" w:rsidRDefault="007D3C4B" w:rsidP="004A6D92">
            <w:pPr>
              <w:pStyle w:val="ListParagraph"/>
              <w:numPr>
                <w:ilvl w:val="0"/>
                <w:numId w:val="22"/>
              </w:numPr>
            </w:pPr>
            <w:r>
              <w:t>Mobile heaters not checked to make sure they are fit for purpose.</w:t>
            </w:r>
          </w:p>
          <w:p w14:paraId="438B608F" w14:textId="37DC4AF4" w:rsidR="007D3C4B" w:rsidRDefault="00FB0EC7" w:rsidP="004A6D92">
            <w:pPr>
              <w:pStyle w:val="ListParagraph"/>
              <w:numPr>
                <w:ilvl w:val="0"/>
                <w:numId w:val="22"/>
              </w:numPr>
            </w:pPr>
            <w:r>
              <w:t>Mobile heaters placed in an unsafe area / position</w:t>
            </w:r>
          </w:p>
          <w:p w14:paraId="1934442A" w14:textId="4905ED43" w:rsidR="00FB0EC7" w:rsidRDefault="00FB0EC7" w:rsidP="004A6D92">
            <w:pPr>
              <w:pStyle w:val="ListParagraph"/>
              <w:numPr>
                <w:ilvl w:val="0"/>
                <w:numId w:val="22"/>
              </w:numPr>
            </w:pPr>
            <w:r>
              <w:t>Residents unaware of the risk of mobile heaters</w:t>
            </w:r>
          </w:p>
          <w:p w14:paraId="036C0952" w14:textId="6B1CDF24" w:rsidR="00FB0EC7" w:rsidRDefault="0057439B" w:rsidP="004A6D92">
            <w:pPr>
              <w:pStyle w:val="ListParagraph"/>
              <w:numPr>
                <w:ilvl w:val="0"/>
                <w:numId w:val="22"/>
              </w:numPr>
            </w:pPr>
            <w:r>
              <w:t xml:space="preserve">People sustaining a burn </w:t>
            </w:r>
            <w:r w:rsidR="003E50F9">
              <w:t>from touching the heater</w:t>
            </w:r>
          </w:p>
          <w:p w14:paraId="4DA95F70" w14:textId="42BC3070" w:rsidR="003E50F9" w:rsidRDefault="003E50F9" w:rsidP="004A6D92">
            <w:pPr>
              <w:pStyle w:val="ListParagraph"/>
              <w:numPr>
                <w:ilvl w:val="0"/>
                <w:numId w:val="22"/>
              </w:numPr>
            </w:pPr>
            <w:r>
              <w:t>Fire risk if clothing / materials are placed on the heater</w:t>
            </w:r>
          </w:p>
          <w:p w14:paraId="489B1D77" w14:textId="7983B75B" w:rsidR="003E50F9" w:rsidRDefault="00D036F2" w:rsidP="004A6D92">
            <w:pPr>
              <w:pStyle w:val="ListParagraph"/>
              <w:numPr>
                <w:ilvl w:val="0"/>
                <w:numId w:val="22"/>
              </w:numPr>
            </w:pPr>
            <w:r>
              <w:t>Trip hazard</w:t>
            </w:r>
          </w:p>
          <w:p w14:paraId="4D1E1412" w14:textId="5F5A6823" w:rsidR="00D036F2" w:rsidRDefault="00D036F2" w:rsidP="004A6D92">
            <w:pPr>
              <w:pStyle w:val="ListParagraph"/>
              <w:numPr>
                <w:ilvl w:val="0"/>
                <w:numId w:val="22"/>
              </w:numPr>
            </w:pPr>
            <w:r>
              <w:t xml:space="preserve">Leakage from an oil filled heater </w:t>
            </w:r>
          </w:p>
          <w:p w14:paraId="2A59E846" w14:textId="0119981F" w:rsidR="00D036F2" w:rsidRDefault="003A71E4" w:rsidP="004A6D92">
            <w:pPr>
              <w:pStyle w:val="ListParagraph"/>
              <w:numPr>
                <w:ilvl w:val="0"/>
                <w:numId w:val="22"/>
              </w:numPr>
            </w:pPr>
            <w:r>
              <w:t>Electrical fault</w:t>
            </w:r>
          </w:p>
          <w:p w14:paraId="4DED88F2" w14:textId="5FCCF2B9" w:rsidR="003A71E4" w:rsidRDefault="003A71E4" w:rsidP="004A6D92">
            <w:pPr>
              <w:pStyle w:val="ListParagraph"/>
              <w:numPr>
                <w:ilvl w:val="0"/>
                <w:numId w:val="22"/>
              </w:numPr>
            </w:pPr>
            <w:r>
              <w:t>Leads across the floor</w:t>
            </w:r>
          </w:p>
          <w:p w14:paraId="54887D7F" w14:textId="73565950" w:rsidR="003A71E4" w:rsidRDefault="003A71E4" w:rsidP="004A6D92">
            <w:pPr>
              <w:pStyle w:val="ListParagraph"/>
              <w:numPr>
                <w:ilvl w:val="0"/>
                <w:numId w:val="22"/>
              </w:numPr>
            </w:pPr>
            <w:r>
              <w:t>Room becomes too hot and no temperature control in the room</w:t>
            </w:r>
          </w:p>
          <w:p w14:paraId="487A7BDC" w14:textId="77777777" w:rsidR="005C72CD" w:rsidRDefault="005C72CD" w:rsidP="005C72CD">
            <w:pPr>
              <w:pStyle w:val="ListParagraph"/>
              <w:ind w:left="1440"/>
            </w:pPr>
          </w:p>
          <w:p w14:paraId="755581D8" w14:textId="5FECB9D5" w:rsidR="00AA13B9" w:rsidRDefault="00AA13B9" w:rsidP="00AA13B9">
            <w:pPr>
              <w:rPr>
                <w:b/>
                <w:bCs/>
              </w:rPr>
            </w:pPr>
            <w:r w:rsidRPr="009707DF">
              <w:rPr>
                <w:b/>
                <w:bCs/>
              </w:rPr>
              <w:t>Action</w:t>
            </w:r>
            <w:r w:rsidR="005C72CD" w:rsidRPr="009707DF">
              <w:rPr>
                <w:b/>
                <w:bCs/>
              </w:rPr>
              <w:t xml:space="preserve"> to be taken to minimise the risk of </w:t>
            </w:r>
            <w:r w:rsidR="00AE37FC">
              <w:rPr>
                <w:b/>
                <w:bCs/>
              </w:rPr>
              <w:t>the use of a mobile heater</w:t>
            </w:r>
            <w:r w:rsidRPr="009707DF">
              <w:rPr>
                <w:b/>
                <w:bCs/>
              </w:rPr>
              <w:t>:</w:t>
            </w:r>
          </w:p>
          <w:p w14:paraId="50E5A794" w14:textId="50D4D936" w:rsidR="00AE37FC" w:rsidRDefault="00511418" w:rsidP="00F5060E">
            <w:pPr>
              <w:pStyle w:val="ListParagraph"/>
              <w:numPr>
                <w:ilvl w:val="0"/>
                <w:numId w:val="23"/>
              </w:numPr>
            </w:pPr>
            <w:r w:rsidRPr="00F5060E">
              <w:t>Care plan with clear staff guidance</w:t>
            </w:r>
            <w:r w:rsidR="00AE37FC">
              <w:t xml:space="preserve"> for the use of a mobile heater</w:t>
            </w:r>
          </w:p>
          <w:p w14:paraId="109DD824" w14:textId="49AF4ED7" w:rsidR="00A13EDB" w:rsidRDefault="00A13EDB" w:rsidP="00F5060E">
            <w:pPr>
              <w:pStyle w:val="ListParagraph"/>
              <w:numPr>
                <w:ilvl w:val="0"/>
                <w:numId w:val="23"/>
              </w:numPr>
            </w:pPr>
            <w:r>
              <w:t>Visual check before heater is used to make sure it is fit for purpose</w:t>
            </w:r>
          </w:p>
          <w:p w14:paraId="65706B3D" w14:textId="49101C6A" w:rsidR="00A13EDB" w:rsidRDefault="00A13EDB" w:rsidP="00F5060E">
            <w:pPr>
              <w:pStyle w:val="ListParagraph"/>
              <w:numPr>
                <w:ilvl w:val="0"/>
                <w:numId w:val="23"/>
              </w:numPr>
            </w:pPr>
            <w:r>
              <w:t>PAT testing in place and deemed to be safe</w:t>
            </w:r>
            <w:r w:rsidR="00E37A05">
              <w:t xml:space="preserve"> for use.</w:t>
            </w:r>
          </w:p>
          <w:p w14:paraId="40EB6FC2" w14:textId="3593E45F" w:rsidR="00AE37FC" w:rsidRDefault="00AE37FC" w:rsidP="00F5060E">
            <w:pPr>
              <w:pStyle w:val="ListParagraph"/>
              <w:numPr>
                <w:ilvl w:val="0"/>
                <w:numId w:val="23"/>
              </w:numPr>
            </w:pPr>
            <w:r>
              <w:t>Consent from the resident fo</w:t>
            </w:r>
            <w:r w:rsidR="000C01F1">
              <w:t>r</w:t>
            </w:r>
            <w:r>
              <w:t xml:space="preserve"> the use of the heater. </w:t>
            </w:r>
          </w:p>
          <w:p w14:paraId="2AA6852F" w14:textId="786D53DD" w:rsidR="00AE37FC" w:rsidRDefault="00AE37FC" w:rsidP="00F5060E">
            <w:pPr>
              <w:pStyle w:val="ListParagraph"/>
              <w:numPr>
                <w:ilvl w:val="0"/>
                <w:numId w:val="23"/>
              </w:numPr>
            </w:pPr>
            <w:r>
              <w:t xml:space="preserve">Capacity assessment to </w:t>
            </w:r>
            <w:r w:rsidR="00AF068F">
              <w:t>make sure the resident is able to understand the risk</w:t>
            </w:r>
          </w:p>
          <w:p w14:paraId="1537371B" w14:textId="4564AF2E" w:rsidR="00AF068F" w:rsidRDefault="00AF068F" w:rsidP="00F5060E">
            <w:pPr>
              <w:pStyle w:val="ListParagraph"/>
              <w:numPr>
                <w:ilvl w:val="0"/>
                <w:numId w:val="23"/>
              </w:numPr>
            </w:pPr>
            <w:r>
              <w:t>MCA / BI as appropriate</w:t>
            </w:r>
          </w:p>
          <w:p w14:paraId="0E9DAB6F" w14:textId="5AABE76D" w:rsidR="00AF068F" w:rsidRDefault="00AF068F" w:rsidP="00F5060E">
            <w:pPr>
              <w:pStyle w:val="ListParagraph"/>
              <w:numPr>
                <w:ilvl w:val="0"/>
                <w:numId w:val="23"/>
              </w:numPr>
            </w:pPr>
            <w:r>
              <w:t>Regular checks in the area the heater is used,</w:t>
            </w:r>
          </w:p>
          <w:p w14:paraId="0FDA33EA" w14:textId="05ACED34" w:rsidR="00AF068F" w:rsidRDefault="00A13EDB" w:rsidP="00F5060E">
            <w:pPr>
              <w:pStyle w:val="ListParagraph"/>
              <w:numPr>
                <w:ilvl w:val="0"/>
                <w:numId w:val="23"/>
              </w:numPr>
            </w:pPr>
            <w:r>
              <w:t>To ensure no clothes / materials are place in the heater</w:t>
            </w:r>
          </w:p>
          <w:p w14:paraId="5614A274" w14:textId="3253EAF6" w:rsidR="000C01F1" w:rsidRDefault="000C01F1" w:rsidP="00F5060E">
            <w:pPr>
              <w:pStyle w:val="ListParagraph"/>
              <w:numPr>
                <w:ilvl w:val="0"/>
                <w:numId w:val="23"/>
              </w:numPr>
            </w:pPr>
            <w:r>
              <w:t>All mobile heaters are included on the fire risk assessment for the service</w:t>
            </w:r>
          </w:p>
          <w:p w14:paraId="5869BB9A" w14:textId="283366B8" w:rsidR="000C01F1" w:rsidRDefault="000C01F1" w:rsidP="00F5060E">
            <w:pPr>
              <w:pStyle w:val="ListParagraph"/>
              <w:numPr>
                <w:ilvl w:val="0"/>
                <w:numId w:val="23"/>
              </w:numPr>
            </w:pPr>
            <w:r>
              <w:t>Staff awareness of what to do if a problem is noted</w:t>
            </w:r>
            <w:r w:rsidR="000A09C3">
              <w:t xml:space="preserve"> and to remove the mobile heater is removed from use and repaired / replaced.</w:t>
            </w:r>
          </w:p>
          <w:p w14:paraId="56F85F42" w14:textId="5A7DFD4F" w:rsidR="000A09C3" w:rsidRDefault="000A09C3" w:rsidP="00F5060E">
            <w:pPr>
              <w:pStyle w:val="ListParagraph"/>
              <w:numPr>
                <w:ilvl w:val="0"/>
                <w:numId w:val="23"/>
              </w:numPr>
            </w:pPr>
            <w:r>
              <w:t>Family awareness of use if applicable.</w:t>
            </w:r>
          </w:p>
          <w:p w14:paraId="5DFB390E" w14:textId="35B235D5" w:rsidR="00E37A05" w:rsidRDefault="00E37A05" w:rsidP="00F5060E">
            <w:pPr>
              <w:pStyle w:val="ListParagraph"/>
              <w:numPr>
                <w:ilvl w:val="0"/>
                <w:numId w:val="23"/>
              </w:numPr>
            </w:pPr>
            <w:r>
              <w:t xml:space="preserve">No leads to be left across the floor that may </w:t>
            </w:r>
            <w:r w:rsidR="00304DD3">
              <w:t>cause a trip hazard</w:t>
            </w:r>
          </w:p>
          <w:p w14:paraId="10C7F763" w14:textId="53F75C92" w:rsidR="00304DD3" w:rsidRDefault="00304DD3" w:rsidP="00F5060E">
            <w:pPr>
              <w:pStyle w:val="ListParagraph"/>
              <w:numPr>
                <w:ilvl w:val="0"/>
                <w:numId w:val="23"/>
              </w:numPr>
            </w:pPr>
            <w:r>
              <w:t>Staff awareness of what to do if there is leakage from an oil filled appliance</w:t>
            </w:r>
          </w:p>
          <w:p w14:paraId="53A7399C" w14:textId="136F7B93" w:rsidR="00304DD3" w:rsidRDefault="00445AEA" w:rsidP="00F5060E">
            <w:pPr>
              <w:pStyle w:val="ListParagraph"/>
              <w:numPr>
                <w:ilvl w:val="0"/>
                <w:numId w:val="23"/>
              </w:numPr>
            </w:pPr>
            <w:r>
              <w:t xml:space="preserve">Regular checks to make sure the room is not too hot that may impact on </w:t>
            </w:r>
            <w:r w:rsidR="005636FF">
              <w:t>people’s</w:t>
            </w:r>
            <w:r>
              <w:t xml:space="preserve"> health and welfare.</w:t>
            </w:r>
          </w:p>
          <w:p w14:paraId="36E46E86" w14:textId="5E8E4D67" w:rsidR="005636FF" w:rsidRDefault="005636FF" w:rsidP="00F5060E">
            <w:pPr>
              <w:pStyle w:val="ListParagraph"/>
              <w:numPr>
                <w:ilvl w:val="0"/>
                <w:numId w:val="23"/>
              </w:numPr>
            </w:pPr>
            <w:r>
              <w:t xml:space="preserve">To make sure that any problems with the general heating in the home is rectified as a matter of urgency. </w:t>
            </w:r>
          </w:p>
          <w:p w14:paraId="783B0A08" w14:textId="4F006217" w:rsidR="00F5060E" w:rsidRPr="005C51C1" w:rsidRDefault="005636FF" w:rsidP="005C51C1">
            <w:pPr>
              <w:pStyle w:val="ListParagraph"/>
              <w:numPr>
                <w:ilvl w:val="0"/>
                <w:numId w:val="23"/>
              </w:numPr>
            </w:pPr>
            <w:r>
              <w:t>Staff to be aware of reporting to the person on charge any noted problems</w:t>
            </w:r>
            <w:r w:rsidR="00544AEE">
              <w:t xml:space="preserve"> with the general heating in the home and to inform relevant </w:t>
            </w:r>
            <w:r w:rsidR="005C51C1">
              <w:t xml:space="preserve">authorities as appropriate in line with the execution of duty of candour. </w:t>
            </w:r>
          </w:p>
          <w:p w14:paraId="293BBCAE" w14:textId="77777777" w:rsidR="00F5060E" w:rsidRPr="009707DF" w:rsidRDefault="00F5060E" w:rsidP="00AA13B9">
            <w:pPr>
              <w:rPr>
                <w:b/>
                <w:bCs/>
              </w:rPr>
            </w:pPr>
          </w:p>
          <w:p w14:paraId="717D682C" w14:textId="1D4A0C13" w:rsidR="00805DAC" w:rsidRPr="009F06EA" w:rsidRDefault="00805DAC" w:rsidP="002751CE">
            <w:pPr>
              <w:pStyle w:val="ListParagraph"/>
              <w:rPr>
                <w:b/>
                <w:bCs/>
              </w:rPr>
            </w:pPr>
          </w:p>
        </w:tc>
      </w:tr>
      <w:tr w:rsidR="00C97A98" w:rsidRPr="008111C6" w14:paraId="1D96C897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618D6035" w14:textId="77777777" w:rsidTr="009F06EA">
        <w:trPr>
          <w:trHeight w:val="16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</w:tcBorders>
          </w:tcPr>
          <w:p w14:paraId="7E322F5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12F7B" w:rsidRPr="008111C6" w14:paraId="7B61891E" w14:textId="77777777" w:rsidTr="009F06EA"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40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D12F7B" w:rsidRPr="008111C6" w:rsidRDefault="00D12F7B" w:rsidP="009E0A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D12F7B" w:rsidRPr="008111C6" w:rsidRDefault="00D12F7B" w:rsidP="00D12F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D12F7B" w:rsidRPr="008111C6" w:rsidRDefault="00D12F7B" w:rsidP="00D12F7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2CCB961D" w14:textId="77777777" w:rsidTr="009F06EA">
        <w:tc>
          <w:tcPr>
            <w:tcW w:w="22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AE6058" w:rsidRPr="008111C6" w14:paraId="12D034A2" w14:textId="77777777" w:rsidTr="009F06EA"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</w:tcBorders>
          </w:tcPr>
          <w:p w14:paraId="5CD0F8E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1B4F702" w14:textId="77777777" w:rsidTr="009F06EA">
        <w:trPr>
          <w:trHeight w:val="27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B4BBE56" w14:textId="77777777" w:rsidTr="009F06EA">
        <w:trPr>
          <w:trHeight w:val="18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6BDBE66C" w14:textId="77777777" w:rsidTr="009F06EA">
        <w:trPr>
          <w:trHeight w:val="184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44FC83FC" w14:textId="77777777" w:rsidTr="009F06EA">
        <w:trPr>
          <w:trHeight w:val="256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AE6058" w:rsidRPr="008111C6" w:rsidRDefault="00AE6058" w:rsidP="00642EB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6058" w:rsidRPr="008111C6" w14:paraId="05FDD853" w14:textId="77777777" w:rsidTr="009F06EA">
        <w:trPr>
          <w:trHeight w:val="237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4E6CC6D9" w14:textId="77777777" w:rsidTr="009F06EA">
        <w:trPr>
          <w:trHeight w:val="173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37470C5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35EEADAE" w14:textId="77777777" w:rsidTr="009F06EA">
        <w:trPr>
          <w:trHeight w:val="15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0E3C8399" w14:textId="77777777" w:rsidTr="009F06EA">
        <w:trPr>
          <w:trHeight w:val="210"/>
        </w:trPr>
        <w:tc>
          <w:tcPr>
            <w:tcW w:w="22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  <w:tr w:rsidR="00AE6058" w:rsidRPr="008111C6" w14:paraId="61D45981" w14:textId="77777777" w:rsidTr="009F06EA">
        <w:trPr>
          <w:trHeight w:val="161"/>
        </w:trPr>
        <w:tc>
          <w:tcPr>
            <w:tcW w:w="22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AE6058" w:rsidRPr="008111C6" w:rsidRDefault="00AE6058" w:rsidP="00642E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AE6058" w:rsidRPr="008111C6" w:rsidRDefault="00AE6058" w:rsidP="00642EB3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1253" w14:textId="77777777" w:rsidR="003E1180" w:rsidRDefault="003E1180" w:rsidP="001800FA">
      <w:pPr>
        <w:spacing w:after="0" w:line="240" w:lineRule="auto"/>
      </w:pPr>
      <w:r>
        <w:separator/>
      </w:r>
    </w:p>
  </w:endnote>
  <w:endnote w:type="continuationSeparator" w:id="0">
    <w:p w14:paraId="0BA26491" w14:textId="77777777" w:rsidR="003E1180" w:rsidRDefault="003E1180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47DC" w14:textId="77777777" w:rsidR="003E1180" w:rsidRDefault="003E1180" w:rsidP="001800FA">
      <w:pPr>
        <w:spacing w:after="0" w:line="240" w:lineRule="auto"/>
      </w:pPr>
      <w:r>
        <w:separator/>
      </w:r>
    </w:p>
  </w:footnote>
  <w:footnote w:type="continuationSeparator" w:id="0">
    <w:p w14:paraId="65560006" w14:textId="77777777" w:rsidR="003E1180" w:rsidRDefault="003E1180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C7C0E"/>
    <w:multiLevelType w:val="hybridMultilevel"/>
    <w:tmpl w:val="0D12B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06F41"/>
    <w:multiLevelType w:val="multilevel"/>
    <w:tmpl w:val="B254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36E67"/>
    <w:multiLevelType w:val="hybridMultilevel"/>
    <w:tmpl w:val="7E6A13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524A99"/>
    <w:multiLevelType w:val="multilevel"/>
    <w:tmpl w:val="17B8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E94E7D"/>
    <w:multiLevelType w:val="hybridMultilevel"/>
    <w:tmpl w:val="CCE27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A2C84"/>
    <w:multiLevelType w:val="hybridMultilevel"/>
    <w:tmpl w:val="DC32E9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D51C5"/>
    <w:multiLevelType w:val="hybridMultilevel"/>
    <w:tmpl w:val="5926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07529">
    <w:abstractNumId w:val="0"/>
  </w:num>
  <w:num w:numId="2" w16cid:durableId="1873490637">
    <w:abstractNumId w:val="10"/>
  </w:num>
  <w:num w:numId="3" w16cid:durableId="1838111820">
    <w:abstractNumId w:val="4"/>
  </w:num>
  <w:num w:numId="4" w16cid:durableId="153958726">
    <w:abstractNumId w:val="17"/>
  </w:num>
  <w:num w:numId="5" w16cid:durableId="515459181">
    <w:abstractNumId w:val="18"/>
  </w:num>
  <w:num w:numId="6" w16cid:durableId="1452094732">
    <w:abstractNumId w:val="5"/>
  </w:num>
  <w:num w:numId="7" w16cid:durableId="546840616">
    <w:abstractNumId w:val="7"/>
  </w:num>
  <w:num w:numId="8" w16cid:durableId="1768697587">
    <w:abstractNumId w:val="19"/>
  </w:num>
  <w:num w:numId="9" w16cid:durableId="234051672">
    <w:abstractNumId w:val="1"/>
  </w:num>
  <w:num w:numId="10" w16cid:durableId="328558232">
    <w:abstractNumId w:val="11"/>
  </w:num>
  <w:num w:numId="11" w16cid:durableId="1554851741">
    <w:abstractNumId w:val="6"/>
  </w:num>
  <w:num w:numId="12" w16cid:durableId="2002923553">
    <w:abstractNumId w:val="22"/>
  </w:num>
  <w:num w:numId="13" w16cid:durableId="1381443151">
    <w:abstractNumId w:val="12"/>
  </w:num>
  <w:num w:numId="14" w16cid:durableId="1857039265">
    <w:abstractNumId w:val="3"/>
  </w:num>
  <w:num w:numId="15" w16cid:durableId="1911307418">
    <w:abstractNumId w:val="20"/>
  </w:num>
  <w:num w:numId="16" w16cid:durableId="1219052898">
    <w:abstractNumId w:val="15"/>
  </w:num>
  <w:num w:numId="17" w16cid:durableId="904728677">
    <w:abstractNumId w:val="8"/>
  </w:num>
  <w:num w:numId="18" w16cid:durableId="1250654634">
    <w:abstractNumId w:val="14"/>
  </w:num>
  <w:num w:numId="19" w16cid:durableId="450707878">
    <w:abstractNumId w:val="9"/>
  </w:num>
  <w:num w:numId="20" w16cid:durableId="882254319">
    <w:abstractNumId w:val="16"/>
  </w:num>
  <w:num w:numId="21" w16cid:durableId="1056397088">
    <w:abstractNumId w:val="21"/>
  </w:num>
  <w:num w:numId="22" w16cid:durableId="950287539">
    <w:abstractNumId w:val="13"/>
  </w:num>
  <w:num w:numId="23" w16cid:durableId="41441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tzAwNDYxMDczszRQ0lEKTi0uzszPAykwrAUAEoJHuywAAAA="/>
  </w:docVars>
  <w:rsids>
    <w:rsidRoot w:val="001800FA"/>
    <w:rsid w:val="00005144"/>
    <w:rsid w:val="00010599"/>
    <w:rsid w:val="00035B3E"/>
    <w:rsid w:val="0008727E"/>
    <w:rsid w:val="000A09C3"/>
    <w:rsid w:val="000A46DA"/>
    <w:rsid w:val="000B48FE"/>
    <w:rsid w:val="000B7A3D"/>
    <w:rsid w:val="000C01F1"/>
    <w:rsid w:val="001172FA"/>
    <w:rsid w:val="00134D1D"/>
    <w:rsid w:val="001410D0"/>
    <w:rsid w:val="00142BBC"/>
    <w:rsid w:val="0014336E"/>
    <w:rsid w:val="00160530"/>
    <w:rsid w:val="001800FA"/>
    <w:rsid w:val="00185D44"/>
    <w:rsid w:val="001978E7"/>
    <w:rsid w:val="001B1639"/>
    <w:rsid w:val="001B522E"/>
    <w:rsid w:val="001C3F7F"/>
    <w:rsid w:val="001D00F6"/>
    <w:rsid w:val="001E4932"/>
    <w:rsid w:val="001E4A57"/>
    <w:rsid w:val="001E4ABF"/>
    <w:rsid w:val="001E657C"/>
    <w:rsid w:val="00202C21"/>
    <w:rsid w:val="002121BD"/>
    <w:rsid w:val="00213121"/>
    <w:rsid w:val="0021788D"/>
    <w:rsid w:val="00235BC3"/>
    <w:rsid w:val="00243011"/>
    <w:rsid w:val="002751CE"/>
    <w:rsid w:val="0029136A"/>
    <w:rsid w:val="002B4D31"/>
    <w:rsid w:val="002B4ED3"/>
    <w:rsid w:val="002D478C"/>
    <w:rsid w:val="00302045"/>
    <w:rsid w:val="00303BDD"/>
    <w:rsid w:val="00304DD3"/>
    <w:rsid w:val="00317089"/>
    <w:rsid w:val="00321C14"/>
    <w:rsid w:val="00323F86"/>
    <w:rsid w:val="00332374"/>
    <w:rsid w:val="003338D1"/>
    <w:rsid w:val="00336C65"/>
    <w:rsid w:val="0034321B"/>
    <w:rsid w:val="003573EF"/>
    <w:rsid w:val="00374168"/>
    <w:rsid w:val="00381060"/>
    <w:rsid w:val="003A44F0"/>
    <w:rsid w:val="003A71E4"/>
    <w:rsid w:val="003C5A90"/>
    <w:rsid w:val="003E1180"/>
    <w:rsid w:val="003E50F9"/>
    <w:rsid w:val="003E6693"/>
    <w:rsid w:val="003F1A80"/>
    <w:rsid w:val="003F7D2D"/>
    <w:rsid w:val="004007BF"/>
    <w:rsid w:val="00403C8A"/>
    <w:rsid w:val="00416C6D"/>
    <w:rsid w:val="004434F6"/>
    <w:rsid w:val="00445AEA"/>
    <w:rsid w:val="00447951"/>
    <w:rsid w:val="004616AF"/>
    <w:rsid w:val="004A67E4"/>
    <w:rsid w:val="004A6D92"/>
    <w:rsid w:val="004B176A"/>
    <w:rsid w:val="004B62B8"/>
    <w:rsid w:val="004C7FA4"/>
    <w:rsid w:val="004E4DD8"/>
    <w:rsid w:val="00511418"/>
    <w:rsid w:val="005342B8"/>
    <w:rsid w:val="005361D6"/>
    <w:rsid w:val="0053749F"/>
    <w:rsid w:val="00544AEE"/>
    <w:rsid w:val="00545F59"/>
    <w:rsid w:val="005636FF"/>
    <w:rsid w:val="0057439B"/>
    <w:rsid w:val="00577752"/>
    <w:rsid w:val="005778F5"/>
    <w:rsid w:val="005779BF"/>
    <w:rsid w:val="00582578"/>
    <w:rsid w:val="00590870"/>
    <w:rsid w:val="005B2FD9"/>
    <w:rsid w:val="005C51C1"/>
    <w:rsid w:val="005C72CD"/>
    <w:rsid w:val="005D052D"/>
    <w:rsid w:val="005D417D"/>
    <w:rsid w:val="005E2A61"/>
    <w:rsid w:val="00604738"/>
    <w:rsid w:val="00606545"/>
    <w:rsid w:val="00634889"/>
    <w:rsid w:val="0065171E"/>
    <w:rsid w:val="006626C8"/>
    <w:rsid w:val="00672E23"/>
    <w:rsid w:val="00680C89"/>
    <w:rsid w:val="006A4A73"/>
    <w:rsid w:val="006C5E66"/>
    <w:rsid w:val="006D0E19"/>
    <w:rsid w:val="006D5E94"/>
    <w:rsid w:val="0070177A"/>
    <w:rsid w:val="007030D0"/>
    <w:rsid w:val="00710C76"/>
    <w:rsid w:val="007118F8"/>
    <w:rsid w:val="007221F5"/>
    <w:rsid w:val="0072413C"/>
    <w:rsid w:val="00725110"/>
    <w:rsid w:val="00730429"/>
    <w:rsid w:val="00735317"/>
    <w:rsid w:val="007445F1"/>
    <w:rsid w:val="00760186"/>
    <w:rsid w:val="00762CDE"/>
    <w:rsid w:val="007740F3"/>
    <w:rsid w:val="0077734A"/>
    <w:rsid w:val="00784CEC"/>
    <w:rsid w:val="007909B0"/>
    <w:rsid w:val="007931CE"/>
    <w:rsid w:val="007949F1"/>
    <w:rsid w:val="007C4A62"/>
    <w:rsid w:val="007D3C4B"/>
    <w:rsid w:val="007F3769"/>
    <w:rsid w:val="00805DAC"/>
    <w:rsid w:val="008111C6"/>
    <w:rsid w:val="008126FF"/>
    <w:rsid w:val="00812A45"/>
    <w:rsid w:val="00817117"/>
    <w:rsid w:val="00834B91"/>
    <w:rsid w:val="00855824"/>
    <w:rsid w:val="0088404C"/>
    <w:rsid w:val="00886B4A"/>
    <w:rsid w:val="00896DE3"/>
    <w:rsid w:val="008B1626"/>
    <w:rsid w:val="008C19A9"/>
    <w:rsid w:val="008D4139"/>
    <w:rsid w:val="008E198B"/>
    <w:rsid w:val="00926335"/>
    <w:rsid w:val="009506E9"/>
    <w:rsid w:val="00960CEB"/>
    <w:rsid w:val="00960D50"/>
    <w:rsid w:val="00963B14"/>
    <w:rsid w:val="009707DF"/>
    <w:rsid w:val="00982A93"/>
    <w:rsid w:val="009A0147"/>
    <w:rsid w:val="009A04F5"/>
    <w:rsid w:val="009A26D5"/>
    <w:rsid w:val="009A77CF"/>
    <w:rsid w:val="009B49DF"/>
    <w:rsid w:val="009B5FF1"/>
    <w:rsid w:val="009C3C0A"/>
    <w:rsid w:val="009E0AD4"/>
    <w:rsid w:val="009F06EA"/>
    <w:rsid w:val="00A13EDB"/>
    <w:rsid w:val="00A15670"/>
    <w:rsid w:val="00A16AF5"/>
    <w:rsid w:val="00A2617A"/>
    <w:rsid w:val="00A3100C"/>
    <w:rsid w:val="00A32C44"/>
    <w:rsid w:val="00A33007"/>
    <w:rsid w:val="00A429C1"/>
    <w:rsid w:val="00A62A57"/>
    <w:rsid w:val="00A73025"/>
    <w:rsid w:val="00A8250F"/>
    <w:rsid w:val="00A945EE"/>
    <w:rsid w:val="00AA13B9"/>
    <w:rsid w:val="00AA1C15"/>
    <w:rsid w:val="00AA73BE"/>
    <w:rsid w:val="00AB1F36"/>
    <w:rsid w:val="00AB5737"/>
    <w:rsid w:val="00AC7898"/>
    <w:rsid w:val="00AD7017"/>
    <w:rsid w:val="00AE37FC"/>
    <w:rsid w:val="00AE3EE3"/>
    <w:rsid w:val="00AE6058"/>
    <w:rsid w:val="00AF068F"/>
    <w:rsid w:val="00AF65F2"/>
    <w:rsid w:val="00B12B4E"/>
    <w:rsid w:val="00B12D5C"/>
    <w:rsid w:val="00B4092B"/>
    <w:rsid w:val="00B53358"/>
    <w:rsid w:val="00B55BEF"/>
    <w:rsid w:val="00B5751A"/>
    <w:rsid w:val="00B6335D"/>
    <w:rsid w:val="00B70B00"/>
    <w:rsid w:val="00B939B7"/>
    <w:rsid w:val="00BA6AB5"/>
    <w:rsid w:val="00BB0C45"/>
    <w:rsid w:val="00BB1178"/>
    <w:rsid w:val="00BC0226"/>
    <w:rsid w:val="00BC36FC"/>
    <w:rsid w:val="00BC3F30"/>
    <w:rsid w:val="00BC676E"/>
    <w:rsid w:val="00BE5CF5"/>
    <w:rsid w:val="00BF3044"/>
    <w:rsid w:val="00BF46FC"/>
    <w:rsid w:val="00C10FD0"/>
    <w:rsid w:val="00C50ED7"/>
    <w:rsid w:val="00C84C05"/>
    <w:rsid w:val="00C93588"/>
    <w:rsid w:val="00C97A98"/>
    <w:rsid w:val="00CA7C04"/>
    <w:rsid w:val="00CC0034"/>
    <w:rsid w:val="00CF175B"/>
    <w:rsid w:val="00CF3129"/>
    <w:rsid w:val="00D036F2"/>
    <w:rsid w:val="00D12F7B"/>
    <w:rsid w:val="00D17F75"/>
    <w:rsid w:val="00D368C9"/>
    <w:rsid w:val="00D51F0E"/>
    <w:rsid w:val="00D579C1"/>
    <w:rsid w:val="00D67623"/>
    <w:rsid w:val="00D7515B"/>
    <w:rsid w:val="00D85658"/>
    <w:rsid w:val="00DA20D7"/>
    <w:rsid w:val="00DC1CD0"/>
    <w:rsid w:val="00DD376A"/>
    <w:rsid w:val="00DE6099"/>
    <w:rsid w:val="00DF6663"/>
    <w:rsid w:val="00E15E91"/>
    <w:rsid w:val="00E36873"/>
    <w:rsid w:val="00E37A05"/>
    <w:rsid w:val="00E602F4"/>
    <w:rsid w:val="00E6218F"/>
    <w:rsid w:val="00E7263B"/>
    <w:rsid w:val="00E91575"/>
    <w:rsid w:val="00EA1DA7"/>
    <w:rsid w:val="00EA2954"/>
    <w:rsid w:val="00EA2B12"/>
    <w:rsid w:val="00EB5626"/>
    <w:rsid w:val="00EE6852"/>
    <w:rsid w:val="00EF30CD"/>
    <w:rsid w:val="00F03D75"/>
    <w:rsid w:val="00F254D2"/>
    <w:rsid w:val="00F306F6"/>
    <w:rsid w:val="00F5060E"/>
    <w:rsid w:val="00F70C35"/>
    <w:rsid w:val="00F7487B"/>
    <w:rsid w:val="00F94D04"/>
    <w:rsid w:val="00FA0D87"/>
    <w:rsid w:val="00FB0EC7"/>
    <w:rsid w:val="00FB41C9"/>
    <w:rsid w:val="00FB50DA"/>
    <w:rsid w:val="00FC26CC"/>
    <w:rsid w:val="00FC2DD2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6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156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6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2022-10-24T09:43:00Z</dcterms:created>
  <dcterms:modified xsi:type="dcterms:W3CDTF">2022-10-24T09:43:00Z</dcterms:modified>
</cp:coreProperties>
</file>