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2B2630B4" w:rsidR="00362DC5" w:rsidRDefault="00AE7B25" w:rsidP="00AE7B25">
      <w:pPr>
        <w:spacing w:after="345" w:line="259" w:lineRule="auto"/>
        <w:ind w:left="0" w:right="25" w:firstLine="0"/>
        <w:rPr>
          <w:rFonts w:ascii="Calibri" w:hAnsi="Calibri" w:cs="Calibri"/>
          <w:b/>
          <w:sz w:val="32"/>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bookmarkStart w:id="0" w:name="_Hlk78889688"/>
    <w:p w14:paraId="3F1AFBDB" w14:textId="77777777" w:rsidR="00C152D6" w:rsidRPr="00AE7B25" w:rsidRDefault="00C152D6" w:rsidP="00C152D6">
      <w:pPr>
        <w:spacing w:after="85" w:line="259" w:lineRule="auto"/>
        <w:ind w:left="0" w:right="1311" w:firstLine="0"/>
        <w:jc w:val="right"/>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72643DA9" wp14:editId="0A9E6E24">
                <wp:extent cx="6010275" cy="45719"/>
                <wp:effectExtent l="0" t="0" r="0" b="0"/>
                <wp:docPr id="6" name="Group 6"/>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7"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67D5C64A" id="Group 6"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OR1pUdoAgAAvQ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093CCBB7" w14:textId="41C4DB7F" w:rsidR="00C152D6" w:rsidRPr="00867553" w:rsidRDefault="00C152D6" w:rsidP="00C152D6">
      <w:pPr>
        <w:spacing w:after="0" w:line="259" w:lineRule="auto"/>
        <w:ind w:left="-5"/>
        <w:rPr>
          <w:rFonts w:ascii="Calibri" w:hAnsi="Calibri" w:cs="Calibri"/>
          <w:b/>
          <w:bCs/>
          <w:color w:val="800080"/>
          <w:sz w:val="36"/>
          <w:szCs w:val="36"/>
        </w:rPr>
      </w:pPr>
      <w:r>
        <w:rPr>
          <w:rFonts w:ascii="Calibri" w:hAnsi="Calibri" w:cs="Calibri"/>
          <w:b/>
          <w:bCs/>
          <w:color w:val="800080"/>
          <w:sz w:val="36"/>
          <w:szCs w:val="36"/>
        </w:rPr>
        <w:t>Bariatric Care</w:t>
      </w:r>
    </w:p>
    <w:p w14:paraId="7C5FE612" w14:textId="77777777" w:rsidR="00C152D6" w:rsidRPr="00C70F5A" w:rsidRDefault="00C152D6" w:rsidP="00C152D6">
      <w:pPr>
        <w:spacing w:after="0" w:line="259" w:lineRule="auto"/>
        <w:ind w:left="-5"/>
        <w:rPr>
          <w:rFonts w:ascii="Calibri" w:hAnsi="Calibri" w:cs="Calibri"/>
          <w:color w:val="auto"/>
          <w:sz w:val="20"/>
          <w:szCs w:val="20"/>
        </w:rPr>
      </w:pPr>
      <w:r w:rsidRPr="00C70F5A">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060A4265" w14:textId="77777777" w:rsidR="00C152D6" w:rsidRDefault="00C152D6" w:rsidP="00C152D6">
      <w:pPr>
        <w:spacing w:after="46" w:line="259" w:lineRule="auto"/>
        <w:ind w:left="595" w:firstLine="0"/>
        <w:rPr>
          <w:rFonts w:ascii="Calibri" w:eastAsia="Calibri" w:hAnsi="Calibri" w:cs="Calibri"/>
          <w:sz w:val="20"/>
        </w:rPr>
      </w:pPr>
    </w:p>
    <w:p w14:paraId="52A1C7ED" w14:textId="77777777" w:rsidR="00C152D6" w:rsidRPr="00AE7B25" w:rsidRDefault="00C152D6" w:rsidP="00C152D6">
      <w:pPr>
        <w:spacing w:after="46" w:line="259" w:lineRule="auto"/>
        <w:ind w:left="-284" w:firstLine="0"/>
        <w:jc w:val="center"/>
        <w:rPr>
          <w:rFonts w:ascii="Calibri" w:hAnsi="Calibri" w:cs="Calibri"/>
        </w:rPr>
      </w:pPr>
      <w:r w:rsidRPr="00AE7B25">
        <w:rPr>
          <w:rFonts w:ascii="Calibri" w:hAnsi="Calibri" w:cs="Calibri"/>
          <w:color w:val="800080"/>
          <w:sz w:val="16"/>
        </w:rPr>
        <w:t>Copyright © Care4Quality Ltd All rights reserve</w:t>
      </w:r>
      <w:r>
        <w:rPr>
          <w:rFonts w:ascii="Calibri" w:hAnsi="Calibri" w:cs="Calibri"/>
          <w:color w:val="800080"/>
          <w:sz w:val="16"/>
        </w:rPr>
        <w:t>d.</w:t>
      </w:r>
      <w:r w:rsidRPr="00AE7B25">
        <w:rPr>
          <w:rFonts w:ascii="Calibri" w:eastAsia="Calibri" w:hAnsi="Calibri" w:cs="Calibri"/>
          <w:noProof/>
          <w:sz w:val="22"/>
        </w:rPr>
        <mc:AlternateContent>
          <mc:Choice Requires="wpg">
            <w:drawing>
              <wp:inline distT="0" distB="0" distL="0" distR="0" wp14:anchorId="7AF4045C" wp14:editId="7E5840D8">
                <wp:extent cx="5953786" cy="7366"/>
                <wp:effectExtent l="0" t="0" r="0" b="0"/>
                <wp:docPr id="1" name="Group 1"/>
                <wp:cNvGraphicFramePr/>
                <a:graphic xmlns:a="http://schemas.openxmlformats.org/drawingml/2006/main">
                  <a:graphicData uri="http://schemas.microsoft.com/office/word/2010/wordprocessingGroup">
                    <wpg:wgp>
                      <wpg:cNvGrpSpPr/>
                      <wpg:grpSpPr>
                        <a:xfrm>
                          <a:off x="0" y="0"/>
                          <a:ext cx="5953786" cy="7366"/>
                          <a:chOff x="0" y="0"/>
                          <a:chExt cx="5953786" cy="7366"/>
                        </a:xfrm>
                      </wpg:grpSpPr>
                      <wps:wsp>
                        <wps:cNvPr id="2" name="Shape 197"/>
                        <wps:cNvSpPr/>
                        <wps:spPr>
                          <a:xfrm>
                            <a:off x="0" y="0"/>
                            <a:ext cx="5953786" cy="0"/>
                          </a:xfrm>
                          <a:custGeom>
                            <a:avLst/>
                            <a:gdLst/>
                            <a:ahLst/>
                            <a:cxnLst/>
                            <a:rect l="0" t="0" r="0" b="0"/>
                            <a:pathLst>
                              <a:path w="5953786">
                                <a:moveTo>
                                  <a:pt x="0" y="0"/>
                                </a:moveTo>
                                <a:lnTo>
                                  <a:pt x="5953786"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24C24EBF" id="Group 1" o:spid="_x0000_s1026" style="width:468.8pt;height:.6pt;mso-position-horizontal-relative:char;mso-position-vertical-relative:line" coordsize="595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">
                <v:shape id="Shape 197" o:spid="_x0000_s1027" style="position:absolute;width:59537;height:0;visibility:visible;mso-wrap-style:square;v-text-anchor:top" coordsize="595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" path="m,l5953786,e" filled="f" strokecolor="purple" strokeweight=".58pt">
                  <v:stroke endcap="round"/>
                  <v:path arrowok="t" textboxrect="0,0,5953786,0"/>
                </v:shape>
                <w10:anchorlock/>
              </v:group>
            </w:pict>
          </mc:Fallback>
        </mc:AlternateContent>
      </w:r>
    </w:p>
    <w:p w14:paraId="237FA185" w14:textId="7D5478C5" w:rsidR="00C152D6" w:rsidRDefault="00C152D6" w:rsidP="00C152D6">
      <w:pPr>
        <w:spacing w:after="0" w:line="259" w:lineRule="auto"/>
        <w:ind w:left="-284"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p w14:paraId="2CAA11A2" w14:textId="77777777" w:rsidR="00C152D6" w:rsidRPr="00AE7B25" w:rsidRDefault="00C152D6" w:rsidP="00C152D6">
      <w:pPr>
        <w:spacing w:after="0" w:line="259" w:lineRule="auto"/>
        <w:ind w:left="-284" w:firstLine="0"/>
        <w:rPr>
          <w:rFonts w:ascii="Calibri" w:hAnsi="Calibri" w:cs="Calibri"/>
        </w:rPr>
      </w:pPr>
    </w:p>
    <w:tbl>
      <w:tblPr>
        <w:tblStyle w:val="TableGrid1"/>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C152D6" w:rsidRPr="00AE7B25" w14:paraId="394A039A"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A4028E6" w14:textId="77777777" w:rsidR="00C152D6" w:rsidRPr="00C70F5A" w:rsidRDefault="00C152D6" w:rsidP="00F009E2">
            <w:pPr>
              <w:spacing w:after="0" w:line="259" w:lineRule="auto"/>
              <w:ind w:left="80" w:firstLine="0"/>
              <w:rPr>
                <w:rFonts w:ascii="Calibri" w:hAnsi="Calibri" w:cs="Calibri"/>
                <w:color w:val="7F7F7F" w:themeColor="text1" w:themeTint="80"/>
              </w:rPr>
            </w:pPr>
            <w:bookmarkStart w:id="1" w:name="_Hlk78889815"/>
            <w:bookmarkEnd w:id="0"/>
            <w:r w:rsidRPr="00C70F5A">
              <w:rPr>
                <w:rFonts w:ascii="Calibri" w:hAnsi="Calibri" w:cs="Calibri"/>
                <w:color w:val="7F7F7F" w:themeColor="text1" w:themeTint="80"/>
                <w:sz w:val="24"/>
              </w:rPr>
              <w:t>Reference number</w:t>
            </w:r>
          </w:p>
        </w:tc>
        <w:tc>
          <w:tcPr>
            <w:tcW w:w="6689" w:type="dxa"/>
            <w:tcBorders>
              <w:top w:val="single" w:sz="4" w:space="0" w:color="800080"/>
              <w:left w:val="single" w:sz="4" w:space="0" w:color="800080"/>
              <w:bottom w:val="single" w:sz="4" w:space="0" w:color="800080"/>
              <w:right w:val="single" w:sz="4" w:space="0" w:color="800080"/>
            </w:tcBorders>
            <w:vAlign w:val="center"/>
          </w:tcPr>
          <w:p w14:paraId="0A6E01DC" w14:textId="6DC09C0C" w:rsidR="00C152D6" w:rsidRPr="00C70F5A" w:rsidRDefault="00C152D6" w:rsidP="00F009E2">
            <w:pPr>
              <w:spacing w:after="0" w:line="259" w:lineRule="auto"/>
              <w:ind w:left="128" w:firstLine="0"/>
              <w:rPr>
                <w:rFonts w:ascii="Calibri" w:hAnsi="Calibri" w:cs="Calibri"/>
                <w:color w:val="7030A0"/>
              </w:rPr>
            </w:pPr>
            <w:r>
              <w:rPr>
                <w:rFonts w:asciiTheme="minorHAnsi" w:hAnsiTheme="minorHAnsi" w:cstheme="minorHAnsi"/>
                <w:b/>
                <w:color w:val="7030A0"/>
                <w:sz w:val="22"/>
              </w:rPr>
              <w:t xml:space="preserve"> </w:t>
            </w:r>
            <w:r w:rsidRPr="009B7A26">
              <w:rPr>
                <w:rFonts w:asciiTheme="minorHAnsi" w:hAnsiTheme="minorHAnsi" w:cstheme="minorHAnsi"/>
                <w:b/>
                <w:color w:val="7030A0"/>
                <w:sz w:val="22"/>
              </w:rPr>
              <w:t>RE</w:t>
            </w:r>
            <w:r>
              <w:rPr>
                <w:rFonts w:asciiTheme="minorHAnsi" w:hAnsiTheme="minorHAnsi" w:cstheme="minorHAnsi"/>
                <w:b/>
                <w:color w:val="7030A0"/>
                <w:sz w:val="22"/>
              </w:rPr>
              <w:t>GCP29</w:t>
            </w:r>
          </w:p>
        </w:tc>
      </w:tr>
      <w:tr w:rsidR="00C152D6" w:rsidRPr="00AE7B25" w14:paraId="2C2D089E" w14:textId="77777777" w:rsidTr="00F009E2">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67790B00" w14:textId="77777777" w:rsidR="00C152D6" w:rsidRPr="00C70F5A" w:rsidRDefault="00C152D6"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Version</w:t>
            </w:r>
          </w:p>
        </w:tc>
        <w:tc>
          <w:tcPr>
            <w:tcW w:w="6689" w:type="dxa"/>
            <w:tcBorders>
              <w:top w:val="single" w:sz="4" w:space="0" w:color="800080"/>
              <w:left w:val="single" w:sz="4" w:space="0" w:color="800080"/>
              <w:bottom w:val="single" w:sz="4" w:space="0" w:color="800080"/>
              <w:right w:val="single" w:sz="4" w:space="0" w:color="800080"/>
            </w:tcBorders>
            <w:vAlign w:val="center"/>
          </w:tcPr>
          <w:p w14:paraId="29A7F9F6" w14:textId="77777777" w:rsidR="00C152D6" w:rsidRPr="00C70F5A" w:rsidRDefault="00C152D6" w:rsidP="00F009E2">
            <w:pPr>
              <w:spacing w:after="0" w:line="259" w:lineRule="auto"/>
              <w:ind w:left="128" w:firstLine="0"/>
              <w:rPr>
                <w:rFonts w:ascii="Calibri" w:hAnsi="Calibri" w:cs="Calibri"/>
                <w:color w:val="7030A0"/>
              </w:rPr>
            </w:pPr>
            <w:r>
              <w:rPr>
                <w:rFonts w:ascii="Calibri" w:hAnsi="Calibri" w:cs="Calibri"/>
                <w:color w:val="7030A0"/>
                <w:sz w:val="26"/>
              </w:rPr>
              <w:t xml:space="preserve"> </w:t>
            </w:r>
            <w:r w:rsidRPr="00C70F5A">
              <w:rPr>
                <w:rFonts w:ascii="Calibri" w:hAnsi="Calibri" w:cs="Calibri"/>
                <w:color w:val="7030A0"/>
                <w:sz w:val="26"/>
              </w:rPr>
              <w:t>1</w:t>
            </w:r>
            <w:r w:rsidRPr="00C70F5A">
              <w:rPr>
                <w:rFonts w:ascii="Calibri" w:hAnsi="Calibri" w:cs="Calibri"/>
                <w:color w:val="7030A0"/>
              </w:rPr>
              <w:t xml:space="preserve">  </w:t>
            </w:r>
          </w:p>
        </w:tc>
      </w:tr>
      <w:tr w:rsidR="00C152D6" w:rsidRPr="00AE7B25" w14:paraId="4AAEB052"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6B05C5B" w14:textId="77777777" w:rsidR="00C152D6" w:rsidRPr="00C70F5A" w:rsidRDefault="00C152D6"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Author</w:t>
            </w:r>
          </w:p>
        </w:tc>
        <w:tc>
          <w:tcPr>
            <w:tcW w:w="6689" w:type="dxa"/>
            <w:tcBorders>
              <w:top w:val="single" w:sz="4" w:space="0" w:color="800080"/>
              <w:left w:val="single" w:sz="4" w:space="0" w:color="800080"/>
              <w:bottom w:val="single" w:sz="4" w:space="0" w:color="800080"/>
              <w:right w:val="single" w:sz="4" w:space="0" w:color="800080"/>
            </w:tcBorders>
            <w:vAlign w:val="center"/>
          </w:tcPr>
          <w:p w14:paraId="46D3E96C" w14:textId="77777777" w:rsidR="00C152D6" w:rsidRPr="00C70F5A" w:rsidRDefault="00C152D6" w:rsidP="00F009E2">
            <w:pPr>
              <w:spacing w:after="0" w:line="259" w:lineRule="auto"/>
              <w:ind w:left="128" w:firstLine="0"/>
              <w:rPr>
                <w:rFonts w:ascii="Calibri" w:hAnsi="Calibri" w:cs="Calibri"/>
                <w:color w:val="7030A0"/>
              </w:rPr>
            </w:pPr>
            <w:r>
              <w:rPr>
                <w:rFonts w:ascii="Calibri" w:hAnsi="Calibri" w:cs="Calibri"/>
                <w:color w:val="7030A0"/>
              </w:rPr>
              <w:t xml:space="preserve"> D Martin</w:t>
            </w:r>
          </w:p>
        </w:tc>
      </w:tr>
      <w:tr w:rsidR="00C152D6" w:rsidRPr="00AE7B25" w14:paraId="042FE00F" w14:textId="77777777" w:rsidTr="00F009E2">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2AAF1CB2" w14:textId="77777777" w:rsidR="00C152D6" w:rsidRPr="00C70F5A" w:rsidRDefault="00C152D6"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Owned by</w:t>
            </w:r>
          </w:p>
        </w:tc>
        <w:tc>
          <w:tcPr>
            <w:tcW w:w="6689" w:type="dxa"/>
            <w:tcBorders>
              <w:top w:val="single" w:sz="4" w:space="0" w:color="800080"/>
              <w:left w:val="single" w:sz="4" w:space="0" w:color="800080"/>
              <w:bottom w:val="single" w:sz="4" w:space="0" w:color="800080"/>
              <w:right w:val="single" w:sz="4" w:space="0" w:color="800080"/>
            </w:tcBorders>
            <w:vAlign w:val="center"/>
          </w:tcPr>
          <w:p w14:paraId="1AECA984" w14:textId="77777777" w:rsidR="00C152D6" w:rsidRPr="00C70F5A" w:rsidRDefault="00C152D6" w:rsidP="00F009E2">
            <w:pPr>
              <w:spacing w:after="0" w:line="259" w:lineRule="auto"/>
              <w:ind w:left="128" w:firstLine="0"/>
              <w:rPr>
                <w:rFonts w:ascii="Calibri" w:hAnsi="Calibri" w:cs="Calibri"/>
                <w:color w:val="7030A0"/>
              </w:rPr>
            </w:pPr>
          </w:p>
        </w:tc>
      </w:tr>
      <w:tr w:rsidR="00C152D6" w:rsidRPr="00AE7B25" w14:paraId="649EFCBC"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BB34E48" w14:textId="77777777" w:rsidR="00C152D6" w:rsidRPr="00C70F5A" w:rsidRDefault="00C152D6"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Date ratified</w:t>
            </w:r>
          </w:p>
        </w:tc>
        <w:tc>
          <w:tcPr>
            <w:tcW w:w="6689" w:type="dxa"/>
            <w:tcBorders>
              <w:top w:val="single" w:sz="4" w:space="0" w:color="800080"/>
              <w:left w:val="single" w:sz="4" w:space="0" w:color="800080"/>
              <w:bottom w:val="single" w:sz="4" w:space="0" w:color="800080"/>
              <w:right w:val="single" w:sz="4" w:space="0" w:color="800080"/>
            </w:tcBorders>
            <w:vAlign w:val="center"/>
          </w:tcPr>
          <w:p w14:paraId="68CEE7C9" w14:textId="77777777" w:rsidR="00C152D6" w:rsidRPr="00C70F5A" w:rsidRDefault="00C152D6" w:rsidP="00F009E2">
            <w:pPr>
              <w:spacing w:after="0" w:line="259" w:lineRule="auto"/>
              <w:ind w:left="128" w:firstLine="0"/>
              <w:rPr>
                <w:rFonts w:ascii="Calibri" w:hAnsi="Calibri" w:cs="Calibri"/>
                <w:color w:val="7030A0"/>
              </w:rPr>
            </w:pPr>
          </w:p>
        </w:tc>
      </w:tr>
      <w:tr w:rsidR="00C152D6" w:rsidRPr="00AE7B25" w14:paraId="55D127D0" w14:textId="77777777" w:rsidTr="00F009E2">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425295A8" w14:textId="77777777" w:rsidR="00C152D6" w:rsidRPr="00C70F5A" w:rsidRDefault="00C152D6"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Ratified by:</w:t>
            </w:r>
          </w:p>
          <w:p w14:paraId="7544344E" w14:textId="77777777" w:rsidR="00C152D6" w:rsidRPr="00C70F5A" w:rsidRDefault="00C152D6" w:rsidP="00F009E2">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Pr="00C70F5A">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54979237" w14:textId="77777777" w:rsidR="00C152D6" w:rsidRPr="00C70F5A" w:rsidRDefault="00C152D6" w:rsidP="00F009E2">
            <w:pPr>
              <w:spacing w:after="0" w:line="259" w:lineRule="auto"/>
              <w:ind w:left="128" w:firstLine="0"/>
              <w:rPr>
                <w:rFonts w:ascii="Calibri" w:hAnsi="Calibri" w:cs="Calibri"/>
                <w:color w:val="7030A0"/>
              </w:rPr>
            </w:pPr>
            <w:r w:rsidRPr="00C70F5A">
              <w:rPr>
                <w:rFonts w:ascii="Calibri" w:hAnsi="Calibri" w:cs="Calibri"/>
                <w:color w:val="7030A0"/>
              </w:rPr>
              <w:t xml:space="preserve"> </w:t>
            </w:r>
          </w:p>
        </w:tc>
      </w:tr>
      <w:tr w:rsidR="00C152D6" w:rsidRPr="00AE7B25" w14:paraId="259E04ED"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53F13C9D" w14:textId="77777777" w:rsidR="00C152D6" w:rsidRPr="00C70F5A" w:rsidRDefault="00C152D6"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Issue date</w:t>
            </w:r>
          </w:p>
        </w:tc>
        <w:tc>
          <w:tcPr>
            <w:tcW w:w="6689" w:type="dxa"/>
            <w:tcBorders>
              <w:top w:val="single" w:sz="4" w:space="0" w:color="800080"/>
              <w:left w:val="single" w:sz="4" w:space="0" w:color="800080"/>
              <w:bottom w:val="single" w:sz="4" w:space="0" w:color="800080"/>
              <w:right w:val="single" w:sz="4" w:space="0" w:color="800080"/>
            </w:tcBorders>
            <w:vAlign w:val="center"/>
          </w:tcPr>
          <w:p w14:paraId="68AF3C02" w14:textId="77777777" w:rsidR="00C152D6" w:rsidRPr="00C70F5A" w:rsidRDefault="00C152D6" w:rsidP="00F009E2">
            <w:pPr>
              <w:spacing w:after="0" w:line="259" w:lineRule="auto"/>
              <w:ind w:left="128" w:firstLine="0"/>
              <w:rPr>
                <w:rFonts w:ascii="Calibri" w:hAnsi="Calibri" w:cs="Calibri"/>
                <w:color w:val="7030A0"/>
              </w:rPr>
            </w:pPr>
          </w:p>
        </w:tc>
      </w:tr>
      <w:tr w:rsidR="00C152D6" w:rsidRPr="00AE7B25" w14:paraId="6D6DCB7A"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A2FB6AA" w14:textId="77777777" w:rsidR="00C152D6" w:rsidRPr="00C70F5A" w:rsidRDefault="00C152D6" w:rsidP="00F009E2">
            <w:pPr>
              <w:spacing w:after="0" w:line="259" w:lineRule="auto"/>
              <w:ind w:left="80" w:firstLine="0"/>
              <w:rPr>
                <w:rFonts w:ascii="Calibri" w:hAnsi="Calibri" w:cs="Calibri"/>
                <w:color w:val="7F7F7F" w:themeColor="text1" w:themeTint="80"/>
                <w:sz w:val="24"/>
              </w:rPr>
            </w:pPr>
            <w:r w:rsidRPr="00C70F5A">
              <w:rPr>
                <w:rFonts w:ascii="Calibri" w:hAnsi="Calibri" w:cs="Calibri"/>
                <w:color w:val="7F7F7F" w:themeColor="text1" w:themeTint="80"/>
                <w:sz w:val="24"/>
              </w:rPr>
              <w:t>Review date:</w:t>
            </w:r>
          </w:p>
          <w:p w14:paraId="537F64EF" w14:textId="77777777" w:rsidR="00C152D6" w:rsidRPr="00C70F5A" w:rsidRDefault="00C152D6" w:rsidP="00F009E2">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Pr="00C70F5A">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5950021C" w14:textId="77777777" w:rsidR="00C152D6" w:rsidRPr="00C70F5A" w:rsidRDefault="00C152D6" w:rsidP="00F009E2">
            <w:pPr>
              <w:spacing w:after="0" w:line="259" w:lineRule="auto"/>
              <w:ind w:left="128" w:firstLine="0"/>
              <w:rPr>
                <w:rFonts w:ascii="Calibri" w:hAnsi="Calibri" w:cs="Calibri"/>
                <w:color w:val="7030A0"/>
              </w:rPr>
            </w:pPr>
          </w:p>
        </w:tc>
      </w:tr>
      <w:tr w:rsidR="00C152D6" w:rsidRPr="00AE7B25" w14:paraId="05433056" w14:textId="77777777" w:rsidTr="00F009E2">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28240953" w14:textId="77777777" w:rsidR="00C152D6" w:rsidRPr="00C70F5A" w:rsidRDefault="00C152D6" w:rsidP="00F009E2">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Target audience</w:t>
            </w:r>
          </w:p>
        </w:tc>
        <w:tc>
          <w:tcPr>
            <w:tcW w:w="6689" w:type="dxa"/>
            <w:tcBorders>
              <w:top w:val="single" w:sz="4" w:space="0" w:color="800080"/>
              <w:left w:val="single" w:sz="4" w:space="0" w:color="800080"/>
              <w:bottom w:val="single" w:sz="4" w:space="0" w:color="800080"/>
              <w:right w:val="single" w:sz="4" w:space="0" w:color="800080"/>
            </w:tcBorders>
            <w:vAlign w:val="center"/>
          </w:tcPr>
          <w:p w14:paraId="09866E54" w14:textId="77777777" w:rsidR="00C152D6" w:rsidRPr="008B6761" w:rsidRDefault="00C152D6" w:rsidP="00F009E2">
            <w:pPr>
              <w:spacing w:after="0" w:line="259" w:lineRule="auto"/>
              <w:ind w:left="128" w:firstLine="0"/>
              <w:rPr>
                <w:rFonts w:ascii="Calibri" w:hAnsi="Calibri" w:cs="Calibri"/>
                <w:color w:val="7030A0"/>
                <w:sz w:val="24"/>
                <w:szCs w:val="24"/>
              </w:rPr>
            </w:pPr>
            <w:r w:rsidRPr="008B6761">
              <w:rPr>
                <w:rFonts w:ascii="Calibri" w:hAnsi="Calibri" w:cs="Calibri"/>
                <w:color w:val="7030A0"/>
                <w:sz w:val="24"/>
                <w:szCs w:val="24"/>
              </w:rPr>
              <w:t>Registered Managers, Registered Nurses, Care Team</w:t>
            </w:r>
          </w:p>
        </w:tc>
      </w:tr>
    </w:tbl>
    <w:bookmarkEnd w:id="1"/>
    <w:p w14:paraId="135E5B0F" w14:textId="4D1E9340" w:rsidR="00362DC5" w:rsidRPr="00AE7B25" w:rsidRDefault="000101C4" w:rsidP="00C152D6">
      <w:pPr>
        <w:spacing w:line="259" w:lineRule="auto"/>
        <w:ind w:left="0" w:firstLine="0"/>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AE7B25" w:rsidRPr="00AE7B25" w14:paraId="57CFD510" w14:textId="77777777" w:rsidTr="00C152D6">
        <w:tc>
          <w:tcPr>
            <w:tcW w:w="704" w:type="dxa"/>
          </w:tcPr>
          <w:p w14:paraId="7A400E65" w14:textId="77777777" w:rsidR="00AE7B25" w:rsidRPr="00AE7B25" w:rsidRDefault="00AE7B25" w:rsidP="00C152D6">
            <w:pPr>
              <w:pStyle w:val="Default"/>
              <w:jc w:val="center"/>
              <w:rPr>
                <w:rFonts w:ascii="Calibri" w:hAnsi="Calibri" w:cs="Calibri"/>
                <w:b/>
                <w:bCs/>
              </w:rPr>
            </w:pPr>
            <w:r w:rsidRPr="00AE7B25">
              <w:rPr>
                <w:rFonts w:ascii="Calibri" w:hAnsi="Calibri" w:cs="Calibri"/>
                <w:b/>
                <w:bCs/>
              </w:rPr>
              <w:t>1</w:t>
            </w:r>
          </w:p>
        </w:tc>
        <w:tc>
          <w:tcPr>
            <w:tcW w:w="6161" w:type="dxa"/>
          </w:tcPr>
          <w:p w14:paraId="067529C3" w14:textId="77777777" w:rsidR="00AE7B25" w:rsidRPr="00AE7B25" w:rsidRDefault="00AE7B25" w:rsidP="00AE7B25">
            <w:pPr>
              <w:pStyle w:val="Default"/>
              <w:rPr>
                <w:rFonts w:ascii="Calibri" w:hAnsi="Calibri" w:cs="Calibri"/>
                <w:b/>
                <w:bCs/>
              </w:rPr>
            </w:pPr>
            <w:r w:rsidRPr="00AE7B25">
              <w:rPr>
                <w:rFonts w:ascii="Calibri" w:hAnsi="Calibri" w:cs="Calibri"/>
                <w:b/>
                <w:bCs/>
              </w:rPr>
              <w:t>Purpose &amp; Application</w:t>
            </w:r>
          </w:p>
        </w:tc>
      </w:tr>
      <w:tr w:rsidR="00AE7B25" w:rsidRPr="00AE7B25" w14:paraId="5F6E4452" w14:textId="77777777" w:rsidTr="00C152D6">
        <w:tc>
          <w:tcPr>
            <w:tcW w:w="704" w:type="dxa"/>
          </w:tcPr>
          <w:p w14:paraId="5B2D9BA1" w14:textId="77777777" w:rsidR="00AE7B25" w:rsidRPr="00AE7B25" w:rsidRDefault="00AE7B25" w:rsidP="00C152D6">
            <w:pPr>
              <w:pStyle w:val="Default"/>
              <w:jc w:val="center"/>
              <w:rPr>
                <w:rFonts w:ascii="Calibri" w:hAnsi="Calibri" w:cs="Calibri"/>
                <w:b/>
                <w:bCs/>
              </w:rPr>
            </w:pPr>
            <w:r w:rsidRPr="00AE7B25">
              <w:rPr>
                <w:rFonts w:ascii="Calibri" w:hAnsi="Calibri" w:cs="Calibri"/>
                <w:b/>
                <w:bCs/>
              </w:rPr>
              <w:t>2</w:t>
            </w:r>
          </w:p>
        </w:tc>
        <w:tc>
          <w:tcPr>
            <w:tcW w:w="6161" w:type="dxa"/>
          </w:tcPr>
          <w:p w14:paraId="7FB86100" w14:textId="77777777" w:rsidR="00AE7B25" w:rsidRPr="00AE7B25" w:rsidRDefault="00AE7B25" w:rsidP="00AE7B25">
            <w:pPr>
              <w:pStyle w:val="Default"/>
              <w:rPr>
                <w:rFonts w:ascii="Calibri" w:hAnsi="Calibri" w:cs="Calibri"/>
                <w:b/>
                <w:bCs/>
              </w:rPr>
            </w:pPr>
            <w:r w:rsidRPr="00AE7B25">
              <w:rPr>
                <w:rFonts w:ascii="Calibri" w:hAnsi="Calibri" w:cs="Calibri"/>
                <w:b/>
                <w:bCs/>
              </w:rPr>
              <w:t xml:space="preserve">Responsibilities </w:t>
            </w:r>
          </w:p>
        </w:tc>
      </w:tr>
      <w:tr w:rsidR="00AE7B25" w:rsidRPr="00AE7B25" w14:paraId="4ADFA4A9" w14:textId="77777777" w:rsidTr="00C152D6">
        <w:tc>
          <w:tcPr>
            <w:tcW w:w="704" w:type="dxa"/>
          </w:tcPr>
          <w:p w14:paraId="243FD96E" w14:textId="77777777" w:rsidR="00AE7B25" w:rsidRPr="00AE7B25" w:rsidRDefault="00AE7B25" w:rsidP="00C152D6">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40850A0E" w14:textId="77777777" w:rsidR="00AE7B25" w:rsidRPr="00AE7B25" w:rsidRDefault="00AE7B25" w:rsidP="00AE7B25">
            <w:pPr>
              <w:pStyle w:val="Default"/>
              <w:rPr>
                <w:rFonts w:ascii="Calibri" w:hAnsi="Calibri" w:cs="Calibri"/>
                <w:b/>
                <w:bCs/>
                <w:color w:val="auto"/>
              </w:rPr>
            </w:pPr>
            <w:r w:rsidRPr="00AE7B25">
              <w:rPr>
                <w:rFonts w:ascii="Calibri" w:hAnsi="Calibri" w:cs="Calibri"/>
                <w:b/>
                <w:bCs/>
                <w:color w:val="auto"/>
              </w:rPr>
              <w:t>Legislation &amp; Regulation</w:t>
            </w:r>
          </w:p>
        </w:tc>
      </w:tr>
      <w:tr w:rsidR="00AE7B25" w:rsidRPr="00AE7B25" w14:paraId="08D516D1" w14:textId="77777777" w:rsidTr="00C152D6">
        <w:tc>
          <w:tcPr>
            <w:tcW w:w="704" w:type="dxa"/>
          </w:tcPr>
          <w:p w14:paraId="00BCBE9E" w14:textId="77777777" w:rsidR="00AE7B25" w:rsidRPr="00AE7B25" w:rsidRDefault="00AE7B25" w:rsidP="00C152D6">
            <w:pPr>
              <w:pStyle w:val="Default"/>
              <w:jc w:val="center"/>
              <w:rPr>
                <w:rFonts w:ascii="Calibri" w:hAnsi="Calibri" w:cs="Calibri"/>
                <w:b/>
                <w:bCs/>
                <w:color w:val="auto"/>
              </w:rPr>
            </w:pPr>
            <w:r w:rsidRPr="00AE7B25">
              <w:rPr>
                <w:rFonts w:ascii="Calibri" w:hAnsi="Calibri" w:cs="Calibri"/>
                <w:b/>
                <w:bCs/>
                <w:color w:val="auto"/>
              </w:rPr>
              <w:t>4</w:t>
            </w:r>
          </w:p>
        </w:tc>
        <w:tc>
          <w:tcPr>
            <w:tcW w:w="6161" w:type="dxa"/>
          </w:tcPr>
          <w:p w14:paraId="63E950FE" w14:textId="2B9EC4F7" w:rsidR="00AE7B25" w:rsidRPr="00AE7B25" w:rsidRDefault="00D0779E" w:rsidP="00AE7B25">
            <w:pPr>
              <w:pStyle w:val="Default"/>
              <w:rPr>
                <w:rFonts w:ascii="Calibri" w:hAnsi="Calibri" w:cs="Calibri"/>
                <w:b/>
                <w:bCs/>
                <w:color w:val="auto"/>
              </w:rPr>
            </w:pPr>
            <w:r>
              <w:rPr>
                <w:rFonts w:ascii="Calibri" w:hAnsi="Calibri" w:cs="Calibri"/>
                <w:b/>
                <w:bCs/>
                <w:color w:val="auto"/>
              </w:rPr>
              <w:t>Bariatric Care</w:t>
            </w:r>
            <w:r w:rsidR="00C152D6">
              <w:rPr>
                <w:rFonts w:ascii="Calibri" w:hAnsi="Calibri" w:cs="Calibri"/>
                <w:b/>
                <w:bCs/>
                <w:color w:val="auto"/>
              </w:rPr>
              <w:t>: Policy &amp; Procedure</w:t>
            </w:r>
          </w:p>
        </w:tc>
      </w:tr>
      <w:tr w:rsidR="00AE7B25" w:rsidRPr="00AE7B25" w14:paraId="3EE50D2C" w14:textId="77777777" w:rsidTr="00C152D6">
        <w:tc>
          <w:tcPr>
            <w:tcW w:w="704" w:type="dxa"/>
          </w:tcPr>
          <w:p w14:paraId="71D8F623" w14:textId="77777777" w:rsidR="00AE7B25" w:rsidRPr="00AE7B25" w:rsidRDefault="00AE7B25" w:rsidP="00C152D6">
            <w:pPr>
              <w:pStyle w:val="Default"/>
              <w:jc w:val="center"/>
              <w:rPr>
                <w:rFonts w:ascii="Calibri" w:hAnsi="Calibri" w:cs="Calibri"/>
                <w:b/>
                <w:bCs/>
                <w:color w:val="auto"/>
              </w:rPr>
            </w:pPr>
            <w:r w:rsidRPr="00AE7B25">
              <w:rPr>
                <w:rFonts w:ascii="Calibri" w:hAnsi="Calibri" w:cs="Calibri"/>
                <w:b/>
                <w:bCs/>
                <w:color w:val="auto"/>
              </w:rPr>
              <w:t>5</w:t>
            </w:r>
          </w:p>
        </w:tc>
        <w:tc>
          <w:tcPr>
            <w:tcW w:w="6161" w:type="dxa"/>
          </w:tcPr>
          <w:p w14:paraId="2B678EFB" w14:textId="77777777" w:rsidR="00AE7B25" w:rsidRPr="00AE7B25" w:rsidRDefault="00AE7B25" w:rsidP="00AE7B25">
            <w:pPr>
              <w:pStyle w:val="Default"/>
              <w:rPr>
                <w:rFonts w:ascii="Calibri" w:hAnsi="Calibri" w:cs="Calibri"/>
                <w:b/>
                <w:bCs/>
                <w:color w:val="auto"/>
              </w:rPr>
            </w:pPr>
            <w:r w:rsidRPr="00AE7B25">
              <w:rPr>
                <w:rFonts w:ascii="Calibri" w:hAnsi="Calibri" w:cs="Calibri"/>
                <w:b/>
                <w:bCs/>
                <w:color w:val="auto"/>
              </w:rPr>
              <w:t>Equality Impact Assessment</w:t>
            </w:r>
          </w:p>
        </w:tc>
      </w:tr>
    </w:tbl>
    <w:p w14:paraId="157A0C64" w14:textId="1344D86A" w:rsidR="00362DC5" w:rsidRPr="00C152D6" w:rsidRDefault="000101C4" w:rsidP="00C152D6">
      <w:pPr>
        <w:spacing w:after="5456" w:line="259" w:lineRule="auto"/>
        <w:ind w:left="375" w:firstLine="0"/>
        <w:rPr>
          <w:rFonts w:ascii="Calibri" w:hAnsi="Calibri" w:cs="Calibri"/>
          <w:b/>
          <w:bCs/>
          <w:color w:val="7030A0"/>
          <w:sz w:val="28"/>
          <w:szCs w:val="28"/>
          <w:lang w:val="en-US"/>
        </w:rPr>
      </w:pPr>
      <w:r w:rsidRPr="00C152D6">
        <w:rPr>
          <w:rFonts w:ascii="Calibri" w:eastAsia="Calibri" w:hAnsi="Calibri" w:cs="Calibri"/>
          <w:sz w:val="28"/>
          <w:szCs w:val="28"/>
        </w:rPr>
        <w:t xml:space="preserve"> </w:t>
      </w:r>
      <w:r w:rsidR="00C70F5A" w:rsidRPr="00C152D6">
        <w:rPr>
          <w:rFonts w:ascii="Calibri" w:eastAsia="Calibri" w:hAnsi="Calibri" w:cs="Calibri"/>
          <w:b/>
          <w:bCs/>
          <w:color w:val="7030A0"/>
          <w:sz w:val="28"/>
          <w:szCs w:val="28"/>
        </w:rPr>
        <w:t>Con</w:t>
      </w:r>
      <w:r w:rsidR="00C70F5A" w:rsidRPr="00C152D6">
        <w:rPr>
          <w:rFonts w:ascii="Calibri" w:hAnsi="Calibri" w:cs="Calibri"/>
          <w:b/>
          <w:bCs/>
          <w:color w:val="7030A0"/>
          <w:sz w:val="28"/>
          <w:szCs w:val="28"/>
          <w:lang w:val="en-US"/>
        </w:rPr>
        <w:t>tents</w:t>
      </w:r>
    </w:p>
    <w:p w14:paraId="2A5A2F51" w14:textId="0DF7C3BF" w:rsidR="00E3333A" w:rsidRPr="00AE7B25" w:rsidRDefault="00E3333A" w:rsidP="00F91E11">
      <w:pPr>
        <w:pStyle w:val="Default"/>
        <w:numPr>
          <w:ilvl w:val="0"/>
          <w:numId w:val="28"/>
        </w:numPr>
        <w:ind w:left="284" w:firstLine="0"/>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6564D3A1" w14:textId="0140F62E" w:rsidR="005D2487" w:rsidRDefault="00AE7B25" w:rsidP="00F91E11">
      <w:pPr>
        <w:shd w:val="clear" w:color="auto" w:fill="FFFFFF"/>
        <w:spacing w:before="100" w:beforeAutospacing="1" w:after="100" w:afterAutospacing="1"/>
        <w:ind w:left="284" w:firstLine="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 around the</w:t>
      </w:r>
      <w:r w:rsidR="00D0779E">
        <w:rPr>
          <w:rFonts w:ascii="Calibri" w:eastAsia="Times New Roman" w:hAnsi="Calibri" w:cs="Calibri"/>
          <w:color w:val="222222"/>
          <w:sz w:val="24"/>
          <w:szCs w:val="24"/>
        </w:rPr>
        <w:t xml:space="preserve"> care of the Bariatric </w:t>
      </w:r>
      <w:r w:rsidR="00EE4631">
        <w:rPr>
          <w:rFonts w:ascii="Calibri" w:eastAsia="Times New Roman" w:hAnsi="Calibri" w:cs="Calibri"/>
          <w:color w:val="222222"/>
          <w:sz w:val="24"/>
          <w:szCs w:val="24"/>
        </w:rPr>
        <w:t>service user</w:t>
      </w:r>
      <w:r w:rsidR="00D0779E">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 xml:space="preserve">within our care service. </w:t>
      </w:r>
    </w:p>
    <w:p w14:paraId="483F4EBC" w14:textId="61CF3CFF" w:rsidR="005D2487" w:rsidRDefault="00AE7B25" w:rsidP="00F91E11">
      <w:pPr>
        <w:shd w:val="clear" w:color="auto" w:fill="FFFFFF"/>
        <w:spacing w:before="100" w:beforeAutospacing="1" w:after="100" w:afterAutospacing="1"/>
        <w:ind w:left="284" w:firstLine="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The aim of the policy is to put in place proper procedures to ensure that </w:t>
      </w:r>
      <w:r w:rsidR="003B509B">
        <w:rPr>
          <w:rFonts w:ascii="Calibri" w:eastAsia="Times New Roman" w:hAnsi="Calibri" w:cs="Calibri"/>
          <w:color w:val="222222"/>
          <w:sz w:val="24"/>
          <w:szCs w:val="24"/>
        </w:rPr>
        <w:t xml:space="preserve">safe </w:t>
      </w:r>
      <w:r w:rsidR="003B509B" w:rsidRPr="003B509B">
        <w:rPr>
          <w:rFonts w:ascii="Calibri" w:eastAsia="Times New Roman" w:hAnsi="Calibri" w:cs="Calibri"/>
          <w:color w:val="222222"/>
          <w:sz w:val="24"/>
          <w:szCs w:val="24"/>
        </w:rPr>
        <w:t xml:space="preserve">care of </w:t>
      </w:r>
      <w:r w:rsidR="00C152D6">
        <w:rPr>
          <w:rFonts w:ascii="Calibri" w:eastAsia="Times New Roman" w:hAnsi="Calibri" w:cs="Calibri"/>
          <w:color w:val="222222"/>
          <w:sz w:val="24"/>
          <w:szCs w:val="24"/>
        </w:rPr>
        <w:t>B</w:t>
      </w:r>
      <w:r w:rsidR="003B509B" w:rsidRPr="003B509B">
        <w:rPr>
          <w:rFonts w:ascii="Calibri" w:eastAsia="Times New Roman" w:hAnsi="Calibri" w:cs="Calibri"/>
          <w:color w:val="222222"/>
          <w:sz w:val="24"/>
          <w:szCs w:val="24"/>
        </w:rPr>
        <w:t xml:space="preserve">ariatric service users is in place from </w:t>
      </w:r>
      <w:r w:rsidR="005D2487" w:rsidRPr="003B509B">
        <w:rPr>
          <w:rFonts w:ascii="Calibri" w:eastAsia="Times New Roman" w:hAnsi="Calibri" w:cs="Calibri"/>
          <w:color w:val="222222"/>
          <w:sz w:val="24"/>
          <w:szCs w:val="24"/>
        </w:rPr>
        <w:t>correctly a</w:t>
      </w:r>
      <w:r w:rsidR="003B509B">
        <w:rPr>
          <w:rFonts w:ascii="Calibri" w:eastAsia="Times New Roman" w:hAnsi="Calibri" w:cs="Calibri"/>
          <w:color w:val="222222"/>
          <w:sz w:val="24"/>
          <w:szCs w:val="24"/>
        </w:rPr>
        <w:t>nd</w:t>
      </w:r>
      <w:r w:rsidR="005D2487" w:rsidRPr="003B509B">
        <w:rPr>
          <w:rFonts w:ascii="Calibri" w:eastAsia="Times New Roman" w:hAnsi="Calibri" w:cs="Calibri"/>
          <w:color w:val="222222"/>
          <w:sz w:val="24"/>
          <w:szCs w:val="24"/>
        </w:rPr>
        <w:t xml:space="preserve"> properly trained and</w:t>
      </w:r>
      <w:r w:rsidR="005D2487">
        <w:rPr>
          <w:rFonts w:ascii="Calibri" w:eastAsia="Times New Roman" w:hAnsi="Calibri" w:cs="Calibri"/>
          <w:color w:val="222222"/>
          <w:sz w:val="24"/>
          <w:szCs w:val="24"/>
        </w:rPr>
        <w:t xml:space="preserve"> competent staff member</w:t>
      </w:r>
      <w:r w:rsidR="003B509B">
        <w:rPr>
          <w:rFonts w:ascii="Calibri" w:eastAsia="Times New Roman" w:hAnsi="Calibri" w:cs="Calibri"/>
          <w:color w:val="222222"/>
          <w:sz w:val="24"/>
          <w:szCs w:val="24"/>
        </w:rPr>
        <w:t>s</w:t>
      </w:r>
      <w:r w:rsidR="005D2487">
        <w:rPr>
          <w:rFonts w:ascii="Calibri" w:eastAsia="Times New Roman" w:hAnsi="Calibri" w:cs="Calibri"/>
          <w:color w:val="222222"/>
          <w:sz w:val="24"/>
          <w:szCs w:val="24"/>
        </w:rPr>
        <w:t xml:space="preserve">. </w:t>
      </w:r>
    </w:p>
    <w:p w14:paraId="6909B26A" w14:textId="307C8B28" w:rsidR="00AE7B25" w:rsidRPr="00AE7B25" w:rsidRDefault="00AE7B25" w:rsidP="00F91E11">
      <w:pPr>
        <w:shd w:val="clear" w:color="auto" w:fill="FFFFFF"/>
        <w:spacing w:before="100" w:beforeAutospacing="1" w:after="100" w:afterAutospacing="1"/>
        <w:ind w:left="284" w:firstLine="0"/>
        <w:rPr>
          <w:rFonts w:ascii="Calibri" w:eastAsia="Times New Roman" w:hAnsi="Calibri" w:cs="Calibri"/>
          <w:color w:val="222222"/>
          <w:sz w:val="24"/>
          <w:szCs w:val="24"/>
        </w:rPr>
      </w:pPr>
      <w:r w:rsidRPr="00AE7B25">
        <w:rPr>
          <w:rFonts w:ascii="Calibri" w:eastAsia="Times New Roman" w:hAnsi="Calibri" w:cs="Calibri"/>
          <w:color w:val="222222"/>
          <w:sz w:val="24"/>
          <w:szCs w:val="24"/>
        </w:rPr>
        <w:t xml:space="preserve">The </w:t>
      </w:r>
      <w:r w:rsidR="00D151ED">
        <w:rPr>
          <w:rFonts w:ascii="Calibri" w:eastAsia="Times New Roman" w:hAnsi="Calibri" w:cs="Calibri"/>
          <w:color w:val="222222"/>
          <w:sz w:val="24"/>
          <w:szCs w:val="24"/>
        </w:rPr>
        <w:t>p</w:t>
      </w:r>
      <w:r w:rsidRPr="00AE7B25">
        <w:rPr>
          <w:rFonts w:ascii="Calibri" w:eastAsia="Times New Roman" w:hAnsi="Calibri" w:cs="Calibri"/>
          <w:color w:val="222222"/>
          <w:sz w:val="24"/>
          <w:szCs w:val="24"/>
        </w:rPr>
        <w:t>olicy will apply to:</w:t>
      </w:r>
    </w:p>
    <w:p w14:paraId="340E7F26" w14:textId="77777777" w:rsidR="00AE7B25" w:rsidRPr="00C152D6" w:rsidRDefault="00AE7B25" w:rsidP="00F91E11">
      <w:pPr>
        <w:numPr>
          <w:ilvl w:val="0"/>
          <w:numId w:val="32"/>
        </w:numPr>
        <w:shd w:val="clear" w:color="auto" w:fill="FFFFFF"/>
        <w:spacing w:after="0" w:line="240" w:lineRule="auto"/>
        <w:ind w:left="426" w:firstLine="0"/>
        <w:rPr>
          <w:rFonts w:ascii="Calibri" w:eastAsia="Times New Roman" w:hAnsi="Calibri" w:cs="Calibri"/>
          <w:b/>
          <w:bCs/>
          <w:color w:val="222222"/>
          <w:sz w:val="24"/>
          <w:szCs w:val="24"/>
        </w:rPr>
      </w:pPr>
      <w:r w:rsidRPr="00C152D6">
        <w:rPr>
          <w:rFonts w:ascii="Calibri" w:eastAsia="Times New Roman" w:hAnsi="Calibri" w:cs="Calibri"/>
          <w:b/>
          <w:bCs/>
          <w:color w:val="222222"/>
          <w:sz w:val="24"/>
          <w:szCs w:val="24"/>
        </w:rPr>
        <w:t>Permanent employees</w:t>
      </w:r>
    </w:p>
    <w:p w14:paraId="2B30AB33" w14:textId="77777777" w:rsidR="00AE7B25" w:rsidRPr="00C152D6" w:rsidRDefault="00AE7B25" w:rsidP="00F91E11">
      <w:pPr>
        <w:numPr>
          <w:ilvl w:val="0"/>
          <w:numId w:val="32"/>
        </w:numPr>
        <w:shd w:val="clear" w:color="auto" w:fill="FFFFFF"/>
        <w:spacing w:after="0" w:line="240" w:lineRule="auto"/>
        <w:ind w:left="426" w:firstLine="0"/>
        <w:rPr>
          <w:rFonts w:ascii="Calibri" w:eastAsia="Times New Roman" w:hAnsi="Calibri" w:cs="Calibri"/>
          <w:b/>
          <w:bCs/>
          <w:color w:val="222222"/>
          <w:sz w:val="24"/>
          <w:szCs w:val="24"/>
        </w:rPr>
      </w:pPr>
      <w:r w:rsidRPr="00C152D6">
        <w:rPr>
          <w:rFonts w:ascii="Calibri" w:eastAsia="Times New Roman" w:hAnsi="Calibri" w:cs="Calibri"/>
          <w:b/>
          <w:bCs/>
          <w:color w:val="222222"/>
          <w:sz w:val="24"/>
          <w:szCs w:val="24"/>
        </w:rPr>
        <w:t>Temporary employees</w:t>
      </w:r>
    </w:p>
    <w:p w14:paraId="65717674" w14:textId="77777777" w:rsidR="00AE7B25" w:rsidRPr="00C152D6" w:rsidRDefault="00AE7B25" w:rsidP="00F91E11">
      <w:pPr>
        <w:numPr>
          <w:ilvl w:val="0"/>
          <w:numId w:val="32"/>
        </w:numPr>
        <w:shd w:val="clear" w:color="auto" w:fill="FFFFFF"/>
        <w:spacing w:after="0" w:line="240" w:lineRule="auto"/>
        <w:ind w:left="426" w:firstLine="0"/>
        <w:rPr>
          <w:rFonts w:ascii="Calibri" w:eastAsia="Times New Roman" w:hAnsi="Calibri" w:cs="Calibri"/>
          <w:b/>
          <w:bCs/>
          <w:color w:val="222222"/>
          <w:sz w:val="24"/>
          <w:szCs w:val="24"/>
        </w:rPr>
      </w:pPr>
      <w:r w:rsidRPr="00C152D6">
        <w:rPr>
          <w:rFonts w:ascii="Calibri" w:eastAsia="Times New Roman" w:hAnsi="Calibri" w:cs="Calibri"/>
          <w:b/>
          <w:bCs/>
          <w:color w:val="222222"/>
          <w:sz w:val="24"/>
          <w:szCs w:val="24"/>
        </w:rPr>
        <w:t>Agency workers</w:t>
      </w:r>
    </w:p>
    <w:p w14:paraId="1FF01C20" w14:textId="4F554EFD" w:rsidR="008848E3" w:rsidRPr="00D151ED" w:rsidRDefault="00AE7B25" w:rsidP="00F91E11">
      <w:pPr>
        <w:shd w:val="clear" w:color="auto" w:fill="FFFFFF"/>
        <w:spacing w:before="100" w:beforeAutospacing="1" w:after="100" w:afterAutospacing="1"/>
        <w:ind w:left="284" w:firstLine="0"/>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proofErr w:type="gramStart"/>
      <w:r w:rsidR="005D2487">
        <w:rPr>
          <w:rFonts w:ascii="Calibri" w:eastAsia="Times New Roman" w:hAnsi="Calibri" w:cs="Calibri"/>
          <w:color w:val="222222"/>
          <w:sz w:val="24"/>
          <w:szCs w:val="24"/>
        </w:rPr>
        <w:t>in the event that</w:t>
      </w:r>
      <w:proofErr w:type="gramEnd"/>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taking into account the relevant regulatory responsibility.</w:t>
      </w:r>
    </w:p>
    <w:p w14:paraId="5A02EFCF" w14:textId="5612A011" w:rsidR="00E3333A" w:rsidRPr="00AE7B25" w:rsidRDefault="00E65DF9" w:rsidP="00F91E11">
      <w:pPr>
        <w:pStyle w:val="Default"/>
        <w:numPr>
          <w:ilvl w:val="0"/>
          <w:numId w:val="28"/>
        </w:numPr>
        <w:ind w:left="284" w:firstLine="0"/>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F91E11">
      <w:pPr>
        <w:pStyle w:val="Default"/>
        <w:ind w:left="284"/>
        <w:rPr>
          <w:rFonts w:ascii="Calibri" w:hAnsi="Calibri" w:cs="Calibri"/>
        </w:rPr>
      </w:pPr>
    </w:p>
    <w:p w14:paraId="0DF29B10" w14:textId="78130A0D" w:rsidR="00E65DF9" w:rsidRPr="00AE7B25" w:rsidRDefault="00E65DF9" w:rsidP="00F91E11">
      <w:pPr>
        <w:spacing w:after="120" w:line="276" w:lineRule="auto"/>
        <w:ind w:left="284" w:firstLine="0"/>
        <w:rPr>
          <w:rFonts w:ascii="Calibri" w:hAnsi="Calibri" w:cs="Calibri"/>
          <w:bCs/>
          <w:iCs/>
          <w:sz w:val="24"/>
        </w:rPr>
      </w:pPr>
      <w:r w:rsidRPr="00AE7B25">
        <w:rPr>
          <w:rFonts w:ascii="Calibri" w:hAnsi="Calibri" w:cs="Calibri"/>
          <w:b/>
          <w:bCs/>
          <w:iCs/>
          <w:sz w:val="24"/>
          <w:u w:val="single"/>
        </w:rPr>
        <w:t xml:space="preserve">The </w:t>
      </w:r>
      <w:r w:rsidR="00C152D6"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212321B" w14:textId="21FFD23A" w:rsidR="00E65DF9" w:rsidRPr="00C152D6" w:rsidRDefault="00E65DF9" w:rsidP="00F91E11">
      <w:pPr>
        <w:spacing w:after="120" w:line="276" w:lineRule="auto"/>
        <w:ind w:left="284" w:firstLine="0"/>
        <w:rPr>
          <w:rFonts w:ascii="Calibri" w:hAnsi="Calibri" w:cs="Calibri"/>
          <w:bCs/>
          <w:iCs/>
          <w:sz w:val="24"/>
        </w:rPr>
      </w:pPr>
      <w:r w:rsidRPr="005D2487">
        <w:rPr>
          <w:rFonts w:ascii="Calibri" w:hAnsi="Calibri" w:cs="Calibri"/>
          <w:b/>
          <w:bCs/>
          <w:iCs/>
          <w:sz w:val="24"/>
          <w:u w:val="single"/>
        </w:rPr>
        <w:t xml:space="preserve">The </w:t>
      </w:r>
      <w:r w:rsidR="00C152D6" w:rsidRPr="005D2487">
        <w:rPr>
          <w:rFonts w:ascii="Calibri" w:hAnsi="Calibri" w:cs="Calibri"/>
          <w:b/>
          <w:bCs/>
          <w:iCs/>
          <w:sz w:val="24"/>
          <w:u w:val="single"/>
        </w:rPr>
        <w:t xml:space="preserve">registered manager </w:t>
      </w:r>
      <w:r w:rsidR="00C152D6">
        <w:rPr>
          <w:rFonts w:ascii="Calibri" w:hAnsi="Calibri" w:cs="Calibri"/>
          <w:b/>
          <w:bCs/>
          <w:iCs/>
          <w:sz w:val="24"/>
          <w:u w:val="single"/>
        </w:rPr>
        <w:t xml:space="preserve">and </w:t>
      </w:r>
      <w:r w:rsidR="005D2487" w:rsidRPr="005D2487">
        <w:rPr>
          <w:rFonts w:ascii="Calibri" w:hAnsi="Calibri" w:cs="Calibri"/>
          <w:b/>
          <w:bCs/>
          <w:iCs/>
          <w:sz w:val="24"/>
          <w:u w:val="single"/>
        </w:rPr>
        <w:t xml:space="preserve">any </w:t>
      </w:r>
      <w:r w:rsidR="00C152D6" w:rsidRPr="005D2487">
        <w:rPr>
          <w:rFonts w:ascii="Calibri" w:hAnsi="Calibri" w:cs="Calibri"/>
          <w:b/>
          <w:bCs/>
          <w:iCs/>
          <w:sz w:val="24"/>
          <w:u w:val="single"/>
        </w:rPr>
        <w:t>trained nurses</w:t>
      </w:r>
      <w:r w:rsidR="00C152D6" w:rsidRPr="00C152D6">
        <w:rPr>
          <w:rFonts w:ascii="Calibri" w:hAnsi="Calibri" w:cs="Calibri"/>
          <w:b/>
          <w:bCs/>
          <w:iCs/>
          <w:sz w:val="24"/>
        </w:rPr>
        <w:t xml:space="preserve">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C152D6">
        <w:rPr>
          <w:rFonts w:ascii="Calibri" w:hAnsi="Calibri" w:cs="Calibri"/>
          <w:bCs/>
          <w:iCs/>
          <w:sz w:val="24"/>
        </w:rPr>
        <w:t>t</w:t>
      </w:r>
      <w:r w:rsidRPr="00C152D6">
        <w:rPr>
          <w:rFonts w:ascii="Calibri" w:hAnsi="Calibri" w:cs="Calibri"/>
          <w:bCs/>
          <w:iCs/>
          <w:sz w:val="24"/>
          <w:szCs w:val="24"/>
        </w:rPr>
        <w:t>he implementation of this policy</w:t>
      </w:r>
      <w:r w:rsidR="00C152D6">
        <w:rPr>
          <w:rFonts w:ascii="Calibri" w:hAnsi="Calibri" w:cs="Calibri"/>
          <w:bCs/>
          <w:iCs/>
          <w:sz w:val="24"/>
          <w:szCs w:val="24"/>
        </w:rPr>
        <w:t>.</w:t>
      </w:r>
    </w:p>
    <w:p w14:paraId="10BD0565" w14:textId="7830F5A2" w:rsidR="00E65DF9" w:rsidRPr="00AE7B25" w:rsidRDefault="00E65DF9" w:rsidP="00F91E11">
      <w:pPr>
        <w:spacing w:after="120" w:line="276" w:lineRule="auto"/>
        <w:ind w:left="284" w:firstLine="0"/>
        <w:rPr>
          <w:rFonts w:ascii="Calibri" w:hAnsi="Calibri" w:cs="Calibri"/>
          <w:sz w:val="24"/>
        </w:rPr>
      </w:pPr>
      <w:r w:rsidRPr="003B509B">
        <w:rPr>
          <w:rFonts w:ascii="Calibri" w:hAnsi="Calibri" w:cs="Calibri"/>
          <w:b/>
          <w:sz w:val="24"/>
          <w:u w:val="single"/>
        </w:rPr>
        <w:t>A</w:t>
      </w:r>
      <w:r w:rsidR="005D2487" w:rsidRPr="003B509B">
        <w:rPr>
          <w:rFonts w:ascii="Calibri" w:hAnsi="Calibri" w:cs="Calibri"/>
          <w:b/>
          <w:sz w:val="24"/>
          <w:u w:val="single"/>
        </w:rPr>
        <w:t xml:space="preserve">ny </w:t>
      </w:r>
      <w:r w:rsidR="00C152D6" w:rsidRPr="003B509B">
        <w:rPr>
          <w:rFonts w:ascii="Calibri" w:hAnsi="Calibri" w:cs="Calibri"/>
          <w:b/>
          <w:sz w:val="24"/>
          <w:u w:val="single"/>
        </w:rPr>
        <w:t>care staff</w:t>
      </w:r>
      <w:r w:rsidRPr="003B509B">
        <w:rPr>
          <w:rFonts w:ascii="Calibri" w:hAnsi="Calibri" w:cs="Calibri"/>
          <w:b/>
          <w:sz w:val="24"/>
        </w:rPr>
        <w:t xml:space="preserve"> </w:t>
      </w:r>
      <w:r w:rsidR="005D2487" w:rsidRPr="003B509B">
        <w:rPr>
          <w:rFonts w:ascii="Calibri" w:hAnsi="Calibri" w:cs="Calibri"/>
          <w:bCs/>
          <w:sz w:val="24"/>
        </w:rPr>
        <w:t xml:space="preserve">that have had </w:t>
      </w:r>
      <w:r w:rsidR="003B509B">
        <w:rPr>
          <w:rFonts w:ascii="Calibri" w:hAnsi="Calibri" w:cs="Calibri"/>
          <w:bCs/>
          <w:sz w:val="24"/>
        </w:rPr>
        <w:t xml:space="preserve">additional training to care for Bariatric service users. </w:t>
      </w:r>
    </w:p>
    <w:p w14:paraId="0222ACE9" w14:textId="77777777" w:rsidR="008848E3" w:rsidRPr="00AE7B25" w:rsidRDefault="008848E3" w:rsidP="00F91E11">
      <w:pPr>
        <w:pStyle w:val="Default"/>
        <w:ind w:left="284"/>
        <w:rPr>
          <w:rFonts w:ascii="Calibri" w:hAnsi="Calibri" w:cs="Calibri"/>
        </w:rPr>
      </w:pPr>
    </w:p>
    <w:p w14:paraId="3C8DB960" w14:textId="672A35E0" w:rsidR="001461DE" w:rsidRPr="00AE7B25" w:rsidRDefault="001461DE" w:rsidP="00F91E11">
      <w:pPr>
        <w:pStyle w:val="Default"/>
        <w:numPr>
          <w:ilvl w:val="0"/>
          <w:numId w:val="28"/>
        </w:numPr>
        <w:ind w:left="284" w:firstLine="0"/>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F91E11">
      <w:pPr>
        <w:ind w:left="284" w:firstLine="0"/>
      </w:pPr>
    </w:p>
    <w:p w14:paraId="7023453A" w14:textId="2DF17393" w:rsidR="000C12F7" w:rsidRPr="00C152D6" w:rsidRDefault="000C12F7" w:rsidP="00F91E11">
      <w:pPr>
        <w:ind w:left="284" w:firstLine="0"/>
        <w:rPr>
          <w:rFonts w:asciiTheme="minorHAnsi" w:hAnsiTheme="minorHAnsi" w:cstheme="minorHAnsi"/>
          <w:b/>
          <w:bCs/>
          <w:color w:val="7030A0"/>
          <w:sz w:val="24"/>
          <w:szCs w:val="24"/>
        </w:rPr>
      </w:pPr>
      <w:r w:rsidRPr="00C152D6">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F91E11">
      <w:pPr>
        <w:ind w:left="284" w:firstLine="0"/>
        <w:rPr>
          <w:rFonts w:eastAsia="Times New Roman"/>
          <w:b/>
          <w:bCs/>
          <w:color w:val="7030A0"/>
        </w:rPr>
      </w:pPr>
    </w:p>
    <w:p w14:paraId="1423B743" w14:textId="7039082A" w:rsidR="000C12F7" w:rsidRDefault="000C12F7" w:rsidP="00F91E11">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r w:rsidR="005F58CD" w:rsidRPr="000C12F7">
        <w:rPr>
          <w:rFonts w:asciiTheme="minorHAnsi" w:hAnsiTheme="minorHAnsi" w:cstheme="minorHAnsi"/>
          <w:sz w:val="24"/>
          <w:szCs w:val="24"/>
        </w:rPr>
        <w:t>skills,</w:t>
      </w:r>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F91E11">
      <w:pPr>
        <w:pStyle w:val="BodyText"/>
        <w:ind w:left="284"/>
        <w:rPr>
          <w:rFonts w:asciiTheme="minorHAnsi" w:hAnsiTheme="minorHAnsi" w:cstheme="minorHAnsi"/>
          <w:sz w:val="24"/>
          <w:szCs w:val="24"/>
        </w:rPr>
      </w:pPr>
    </w:p>
    <w:p w14:paraId="393A3C1D" w14:textId="4C145220" w:rsidR="000C12F7" w:rsidRDefault="000C12F7" w:rsidP="00F91E11">
      <w:pPr>
        <w:pStyle w:val="BodyText"/>
        <w:ind w:left="284"/>
        <w:rPr>
          <w:rFonts w:asciiTheme="minorHAnsi" w:hAnsiTheme="minorHAnsi" w:cstheme="minorHAnsi"/>
          <w:sz w:val="24"/>
          <w:szCs w:val="24"/>
        </w:rPr>
      </w:pPr>
      <w:r w:rsidRPr="000C12F7">
        <w:rPr>
          <w:rFonts w:asciiTheme="minorHAnsi" w:hAnsiTheme="minorHAnsi" w:cstheme="minorHAnsi"/>
          <w:sz w:val="24"/>
          <w:szCs w:val="24"/>
        </w:rPr>
        <w:t>Providers must make sure that the premises and any equipment used is safe</w:t>
      </w:r>
      <w:r w:rsidR="003B509B">
        <w:rPr>
          <w:rFonts w:asciiTheme="minorHAnsi" w:hAnsiTheme="minorHAnsi" w:cstheme="minorHAnsi"/>
          <w:sz w:val="24"/>
          <w:szCs w:val="24"/>
        </w:rPr>
        <w:t xml:space="preserve">, </w:t>
      </w:r>
      <w:r w:rsidR="005F58CD">
        <w:rPr>
          <w:rFonts w:asciiTheme="minorHAnsi" w:hAnsiTheme="minorHAnsi" w:cstheme="minorHAnsi"/>
          <w:sz w:val="24"/>
          <w:szCs w:val="24"/>
        </w:rPr>
        <w:t>appropriate,</w:t>
      </w:r>
      <w:r w:rsidRPr="000C12F7">
        <w:rPr>
          <w:rFonts w:asciiTheme="minorHAnsi" w:hAnsiTheme="minorHAnsi" w:cstheme="minorHAnsi"/>
          <w:sz w:val="24"/>
          <w:szCs w:val="24"/>
        </w:rPr>
        <w:t xml:space="preserve"> and where applicable, available in sufficient quantities. Medicines must be supplied in sufficient quantities, managed </w:t>
      </w:r>
      <w:r w:rsidR="005F58CD" w:rsidRPr="000C12F7">
        <w:rPr>
          <w:rFonts w:asciiTheme="minorHAnsi" w:hAnsiTheme="minorHAnsi" w:cstheme="minorHAnsi"/>
          <w:sz w:val="24"/>
          <w:szCs w:val="24"/>
        </w:rPr>
        <w:t>safely,</w:t>
      </w:r>
      <w:r w:rsidRPr="000C12F7">
        <w:rPr>
          <w:rFonts w:asciiTheme="minorHAnsi" w:hAnsiTheme="minorHAnsi" w:cstheme="minorHAnsi"/>
          <w:sz w:val="24"/>
          <w:szCs w:val="24"/>
        </w:rPr>
        <w:t xml:space="preserve"> and administered appropriately to make sure people are safe.</w:t>
      </w:r>
    </w:p>
    <w:p w14:paraId="51B641D4" w14:textId="77777777" w:rsidR="000C12F7" w:rsidRPr="000C12F7" w:rsidRDefault="000C12F7" w:rsidP="00F91E11">
      <w:pPr>
        <w:pStyle w:val="BodyText"/>
        <w:ind w:left="284"/>
        <w:rPr>
          <w:rFonts w:asciiTheme="minorHAnsi" w:hAnsiTheme="minorHAnsi" w:cstheme="minorHAnsi"/>
          <w:sz w:val="24"/>
          <w:szCs w:val="24"/>
        </w:rPr>
      </w:pPr>
    </w:p>
    <w:p w14:paraId="0A20F5E9" w14:textId="6A98495F" w:rsidR="000C12F7" w:rsidRDefault="000C12F7" w:rsidP="00F91E11">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w:t>
      </w:r>
      <w:r w:rsidR="005F58CD" w:rsidRPr="000C12F7">
        <w:rPr>
          <w:rFonts w:asciiTheme="minorHAnsi" w:hAnsiTheme="minorHAnsi" w:cstheme="minorHAnsi"/>
          <w:sz w:val="24"/>
          <w:szCs w:val="24"/>
        </w:rPr>
        <w:t>safety,</w:t>
      </w:r>
      <w:r w:rsidRPr="000C12F7">
        <w:rPr>
          <w:rFonts w:asciiTheme="minorHAnsi" w:hAnsiTheme="minorHAnsi" w:cstheme="minorHAnsi"/>
          <w:sz w:val="24"/>
          <w:szCs w:val="24"/>
        </w:rPr>
        <w:t xml:space="preserve"> and welfare.</w:t>
      </w:r>
    </w:p>
    <w:p w14:paraId="4EE192BF" w14:textId="77777777" w:rsidR="000C12F7" w:rsidRPr="000C12F7" w:rsidRDefault="000C12F7" w:rsidP="000C12F7">
      <w:pPr>
        <w:pStyle w:val="BodyText"/>
        <w:ind w:left="375"/>
        <w:rPr>
          <w:rFonts w:asciiTheme="minorHAnsi" w:hAnsiTheme="minorHAnsi" w:cstheme="minorHAnsi"/>
          <w:sz w:val="24"/>
          <w:szCs w:val="24"/>
        </w:rPr>
      </w:pPr>
    </w:p>
    <w:p w14:paraId="2D86A92A" w14:textId="1919A77F" w:rsidR="000C12F7" w:rsidRPr="000C12F7" w:rsidRDefault="000C12F7" w:rsidP="00F91E11">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w:t>
      </w:r>
      <w:proofErr w:type="gramStart"/>
      <w:r w:rsidRPr="000C12F7">
        <w:rPr>
          <w:rFonts w:asciiTheme="minorHAnsi" w:hAnsiTheme="minorHAnsi" w:cstheme="minorHAnsi"/>
          <w:sz w:val="24"/>
          <w:szCs w:val="24"/>
        </w:rPr>
        <w:t>treatment, and</w:t>
      </w:r>
      <w:proofErr w:type="gramEnd"/>
      <w:r w:rsidRPr="000C12F7">
        <w:rPr>
          <w:rFonts w:asciiTheme="minorHAnsi" w:hAnsiTheme="minorHAnsi" w:cstheme="minorHAnsi"/>
          <w:sz w:val="24"/>
          <w:szCs w:val="24"/>
        </w:rPr>
        <w:t xml:space="preserve"> will </w:t>
      </w:r>
      <w:r w:rsidRPr="000C12F7">
        <w:rPr>
          <w:rFonts w:asciiTheme="minorHAnsi" w:hAnsiTheme="minorHAnsi" w:cstheme="minorHAnsi"/>
          <w:sz w:val="24"/>
          <w:szCs w:val="24"/>
        </w:rPr>
        <w:lastRenderedPageBreak/>
        <w:t>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F91E11">
      <w:pPr>
        <w:pStyle w:val="BodyText"/>
        <w:ind w:left="284"/>
        <w:rPr>
          <w:rFonts w:asciiTheme="minorHAnsi" w:hAnsiTheme="minorHAnsi" w:cstheme="minorHAnsi"/>
          <w:sz w:val="24"/>
          <w:szCs w:val="24"/>
        </w:rPr>
      </w:pPr>
    </w:p>
    <w:p w14:paraId="2214689B" w14:textId="7E5D1AEC" w:rsidR="000C12F7" w:rsidRDefault="000C12F7" w:rsidP="00F91E11">
      <w:pPr>
        <w:pStyle w:val="BodyText"/>
        <w:ind w:left="284"/>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w:t>
      </w:r>
      <w:r w:rsidR="00EE4631">
        <w:rPr>
          <w:rFonts w:asciiTheme="minorHAnsi" w:hAnsiTheme="minorHAnsi" w:cstheme="minorHAnsi"/>
          <w:sz w:val="24"/>
          <w:szCs w:val="24"/>
        </w:rPr>
        <w:t>service user</w:t>
      </w:r>
      <w:r w:rsidRPr="000C12F7">
        <w:rPr>
          <w:rFonts w:asciiTheme="minorHAnsi" w:hAnsiTheme="minorHAnsi" w:cstheme="minorHAnsi"/>
          <w:sz w:val="24"/>
          <w:szCs w:val="24"/>
        </w:rPr>
        <w:t xml:space="preserve"> using the service or if a </w:t>
      </w:r>
      <w:r w:rsidR="00EE4631">
        <w:rPr>
          <w:rFonts w:asciiTheme="minorHAnsi" w:hAnsiTheme="minorHAnsi" w:cstheme="minorHAnsi"/>
          <w:sz w:val="24"/>
          <w:szCs w:val="24"/>
        </w:rPr>
        <w:t>service user</w:t>
      </w:r>
      <w:r w:rsidRPr="000C12F7">
        <w:rPr>
          <w:rFonts w:asciiTheme="minorHAnsi" w:hAnsiTheme="minorHAnsi" w:cstheme="minorHAnsi"/>
          <w:sz w:val="24"/>
          <w:szCs w:val="24"/>
        </w:rPr>
        <w:t xml:space="preserve"> using the service is exposed to significant risk of harm. </w:t>
      </w:r>
      <w:r w:rsidR="00D0779E">
        <w:rPr>
          <w:rFonts w:asciiTheme="minorHAnsi" w:hAnsiTheme="minorHAnsi" w:cstheme="minorHAnsi"/>
          <w:sz w:val="24"/>
          <w:szCs w:val="24"/>
        </w:rPr>
        <w:t xml:space="preserve">CQC </w:t>
      </w:r>
      <w:r w:rsidRPr="000C12F7">
        <w:rPr>
          <w:rFonts w:asciiTheme="minorHAnsi" w:hAnsiTheme="minorHAnsi" w:cstheme="minorHAnsi"/>
          <w:sz w:val="24"/>
          <w:szCs w:val="24"/>
        </w:rPr>
        <w:t xml:space="preserve">do not have to serve a Warning Notice before prosecution. </w:t>
      </w:r>
    </w:p>
    <w:p w14:paraId="3E3C64BD" w14:textId="77777777" w:rsidR="000C12F7" w:rsidRPr="000C12F7" w:rsidRDefault="000C12F7" w:rsidP="000C12F7">
      <w:pPr>
        <w:pStyle w:val="BodyText"/>
        <w:rPr>
          <w:rFonts w:asciiTheme="minorHAnsi" w:hAnsiTheme="minorHAnsi" w:cstheme="minorHAnsi"/>
          <w:sz w:val="24"/>
          <w:szCs w:val="24"/>
        </w:rPr>
      </w:pPr>
    </w:p>
    <w:p w14:paraId="37E2520E" w14:textId="14575EB7" w:rsidR="00D0779E" w:rsidRPr="00C152D6" w:rsidRDefault="00B85BB5" w:rsidP="003B509B">
      <w:pPr>
        <w:pStyle w:val="Default"/>
        <w:numPr>
          <w:ilvl w:val="0"/>
          <w:numId w:val="28"/>
        </w:numPr>
        <w:rPr>
          <w:rFonts w:ascii="Calibri" w:hAnsi="Calibri" w:cs="Calibri"/>
          <w:b/>
          <w:bCs/>
          <w:color w:val="auto"/>
          <w:sz w:val="28"/>
          <w:szCs w:val="28"/>
        </w:rPr>
      </w:pPr>
      <w:r w:rsidRPr="00C152D6">
        <w:rPr>
          <w:rFonts w:ascii="Calibri" w:hAnsi="Calibri" w:cs="Calibri"/>
          <w:b/>
          <w:bCs/>
          <w:color w:val="auto"/>
          <w:sz w:val="28"/>
          <w:szCs w:val="28"/>
        </w:rPr>
        <w:t xml:space="preserve">Bariatric </w:t>
      </w:r>
      <w:r w:rsidR="00C152D6" w:rsidRPr="00C152D6">
        <w:rPr>
          <w:rFonts w:ascii="Calibri" w:hAnsi="Calibri" w:cs="Calibri"/>
          <w:b/>
          <w:bCs/>
          <w:color w:val="auto"/>
          <w:sz w:val="28"/>
          <w:szCs w:val="28"/>
        </w:rPr>
        <w:t xml:space="preserve">Care: </w:t>
      </w:r>
      <w:r w:rsidRPr="00C152D6">
        <w:rPr>
          <w:rFonts w:ascii="Calibri" w:hAnsi="Calibri" w:cs="Calibri"/>
          <w:b/>
          <w:bCs/>
          <w:color w:val="auto"/>
          <w:sz w:val="28"/>
          <w:szCs w:val="28"/>
        </w:rPr>
        <w:t xml:space="preserve">Policy </w:t>
      </w:r>
      <w:r w:rsidR="00C152D6" w:rsidRPr="00C152D6">
        <w:rPr>
          <w:rFonts w:ascii="Calibri" w:hAnsi="Calibri" w:cs="Calibri"/>
          <w:b/>
          <w:bCs/>
          <w:color w:val="auto"/>
          <w:sz w:val="28"/>
          <w:szCs w:val="28"/>
        </w:rPr>
        <w:t>&amp;</w:t>
      </w:r>
      <w:r w:rsidRPr="00C152D6">
        <w:rPr>
          <w:rFonts w:ascii="Calibri" w:hAnsi="Calibri" w:cs="Calibri"/>
          <w:b/>
          <w:bCs/>
          <w:color w:val="auto"/>
          <w:sz w:val="28"/>
          <w:szCs w:val="28"/>
        </w:rPr>
        <w:t xml:space="preserve"> Procedure</w:t>
      </w:r>
    </w:p>
    <w:p w14:paraId="76D95311" w14:textId="77777777" w:rsidR="00C152D6" w:rsidRPr="000035CF" w:rsidRDefault="00C152D6" w:rsidP="00C152D6">
      <w:pPr>
        <w:pStyle w:val="Default"/>
        <w:ind w:left="644"/>
        <w:rPr>
          <w:rFonts w:ascii="Calibri" w:hAnsi="Calibri" w:cs="Calibri"/>
          <w:b/>
          <w:bCs/>
          <w:color w:val="auto"/>
        </w:rPr>
      </w:pPr>
    </w:p>
    <w:p w14:paraId="461368ED" w14:textId="50EC16B5" w:rsidR="00B85BB5" w:rsidRPr="00B85BB5" w:rsidRDefault="00B85BB5" w:rsidP="00F91E11">
      <w:pPr>
        <w:ind w:left="284" w:firstLine="0"/>
        <w:rPr>
          <w:rFonts w:ascii="Calibri" w:hAnsi="Calibri" w:cs="Calibri"/>
          <w:color w:val="auto"/>
        </w:rPr>
      </w:pPr>
      <w:r>
        <w:rPr>
          <w:rFonts w:ascii="Calibri" w:eastAsiaTheme="minorEastAsia" w:hAnsi="Calibri" w:cs="Calibri"/>
          <w:color w:val="auto"/>
          <w:sz w:val="24"/>
          <w:szCs w:val="24"/>
        </w:rPr>
        <w:t>People</w:t>
      </w:r>
      <w:r w:rsidRPr="00B85BB5">
        <w:rPr>
          <w:rFonts w:ascii="Calibri" w:eastAsiaTheme="minorEastAsia" w:hAnsi="Calibri" w:cs="Calibri"/>
          <w:color w:val="auto"/>
          <w:sz w:val="24"/>
          <w:szCs w:val="24"/>
        </w:rPr>
        <w:t xml:space="preserve"> with a </w:t>
      </w:r>
      <w:r w:rsidR="000035CF" w:rsidRPr="000035CF">
        <w:rPr>
          <w:rFonts w:ascii="Calibri" w:eastAsiaTheme="minorEastAsia" w:hAnsi="Calibri" w:cs="Calibri"/>
          <w:color w:val="auto"/>
          <w:sz w:val="24"/>
          <w:szCs w:val="24"/>
        </w:rPr>
        <w:t xml:space="preserve">BMI above 25 is classed as overweight, above 30 is obese, over 35 </w:t>
      </w:r>
      <w:r w:rsidR="00C152D6">
        <w:rPr>
          <w:rFonts w:ascii="Calibri" w:eastAsiaTheme="minorEastAsia" w:hAnsi="Calibri" w:cs="Calibri"/>
          <w:color w:val="auto"/>
          <w:sz w:val="24"/>
          <w:szCs w:val="24"/>
        </w:rPr>
        <w:t xml:space="preserve">is classed as </w:t>
      </w:r>
      <w:r w:rsidR="000035CF" w:rsidRPr="000035CF">
        <w:rPr>
          <w:rFonts w:ascii="Calibri" w:eastAsiaTheme="minorEastAsia" w:hAnsi="Calibri" w:cs="Calibri"/>
          <w:color w:val="auto"/>
          <w:sz w:val="24"/>
          <w:szCs w:val="24"/>
        </w:rPr>
        <w:t>severe/morbid obesity and over 50 is super obesity. The risk of developing co-morbidities increases as BMI rises.</w:t>
      </w:r>
      <w:r w:rsidR="000035CF">
        <w:rPr>
          <w:rFonts w:ascii="Calibri" w:eastAsiaTheme="minorEastAsia" w:hAnsi="Calibri" w:cs="Calibri"/>
          <w:color w:val="auto"/>
          <w:sz w:val="24"/>
          <w:szCs w:val="24"/>
        </w:rPr>
        <w:t xml:space="preserve"> </w:t>
      </w:r>
      <w:r w:rsidRPr="00B85BB5">
        <w:rPr>
          <w:rFonts w:ascii="Calibri" w:eastAsiaTheme="minorEastAsia" w:hAnsi="Calibri" w:cs="Calibri"/>
          <w:color w:val="auto"/>
          <w:sz w:val="24"/>
          <w:szCs w:val="24"/>
        </w:rPr>
        <w:t xml:space="preserve">Their needs will be related to their weight, weight distribution, girth, </w:t>
      </w:r>
      <w:r w:rsidR="005F58CD" w:rsidRPr="00B85BB5">
        <w:rPr>
          <w:rFonts w:ascii="Calibri" w:eastAsiaTheme="minorEastAsia" w:hAnsi="Calibri" w:cs="Calibri"/>
          <w:color w:val="auto"/>
          <w:sz w:val="24"/>
          <w:szCs w:val="24"/>
        </w:rPr>
        <w:t>mobility,</w:t>
      </w:r>
      <w:r w:rsidRPr="00B85BB5">
        <w:rPr>
          <w:rFonts w:ascii="Calibri" w:eastAsiaTheme="minorEastAsia" w:hAnsi="Calibri" w:cs="Calibri"/>
          <w:color w:val="auto"/>
          <w:sz w:val="24"/>
          <w:szCs w:val="24"/>
        </w:rPr>
        <w:t xml:space="preserve"> and health status. </w:t>
      </w:r>
      <w:r w:rsidRPr="00B85BB5">
        <w:rPr>
          <w:rFonts w:ascii="Calibri" w:hAnsi="Calibri" w:cs="Calibri"/>
          <w:color w:val="auto"/>
        </w:rPr>
        <w:t xml:space="preserve">A robust process of assessment and communication must be in place to ensure </w:t>
      </w:r>
      <w:r>
        <w:rPr>
          <w:rFonts w:ascii="Calibri" w:hAnsi="Calibri" w:cs="Calibri"/>
          <w:color w:val="auto"/>
        </w:rPr>
        <w:t xml:space="preserve">that the service is </w:t>
      </w:r>
      <w:r w:rsidRPr="00B85BB5">
        <w:rPr>
          <w:rFonts w:ascii="Calibri" w:hAnsi="Calibri" w:cs="Calibri"/>
          <w:color w:val="auto"/>
        </w:rPr>
        <w:t>ready to receive a Bariatric pat</w:t>
      </w:r>
      <w:r>
        <w:rPr>
          <w:rFonts w:ascii="Calibri" w:hAnsi="Calibri" w:cs="Calibri"/>
          <w:color w:val="auto"/>
        </w:rPr>
        <w:t>ient</w:t>
      </w:r>
      <w:r w:rsidRPr="00B85BB5">
        <w:rPr>
          <w:rFonts w:ascii="Calibri" w:hAnsi="Calibri" w:cs="Calibri"/>
          <w:color w:val="auto"/>
        </w:rPr>
        <w:t>. Standard equipment may not be appropriate</w:t>
      </w:r>
      <w:r>
        <w:rPr>
          <w:rFonts w:ascii="Calibri" w:hAnsi="Calibri" w:cs="Calibri"/>
          <w:color w:val="auto"/>
        </w:rPr>
        <w:t>,</w:t>
      </w:r>
      <w:r w:rsidRPr="00B85BB5">
        <w:rPr>
          <w:rFonts w:ascii="Calibri" w:hAnsi="Calibri" w:cs="Calibri"/>
          <w:color w:val="auto"/>
        </w:rPr>
        <w:t xml:space="preserve"> and the Bariatric </w:t>
      </w:r>
      <w:r w:rsidR="00C152D6">
        <w:rPr>
          <w:rFonts w:ascii="Calibri" w:hAnsi="Calibri" w:cs="Calibri"/>
          <w:color w:val="auto"/>
        </w:rPr>
        <w:t>e</w:t>
      </w:r>
      <w:r w:rsidRPr="00B85BB5">
        <w:rPr>
          <w:rFonts w:ascii="Calibri" w:hAnsi="Calibri" w:cs="Calibri"/>
          <w:color w:val="auto"/>
        </w:rPr>
        <w:t xml:space="preserve">quipment </w:t>
      </w:r>
      <w:r w:rsidR="000035CF">
        <w:rPr>
          <w:rFonts w:ascii="Calibri" w:hAnsi="Calibri" w:cs="Calibri"/>
          <w:color w:val="auto"/>
        </w:rPr>
        <w:t xml:space="preserve">required </w:t>
      </w:r>
      <w:r>
        <w:rPr>
          <w:rFonts w:ascii="Calibri" w:hAnsi="Calibri" w:cs="Calibri"/>
          <w:color w:val="auto"/>
        </w:rPr>
        <w:t>may need to be sourced before admission.</w:t>
      </w:r>
    </w:p>
    <w:p w14:paraId="4254CC77" w14:textId="5BE210CB" w:rsidR="00B85BB5" w:rsidRDefault="00B85BB5" w:rsidP="00B85BB5">
      <w:pPr>
        <w:pStyle w:val="Default"/>
        <w:ind w:left="284"/>
        <w:rPr>
          <w:rFonts w:ascii="Calibri" w:hAnsi="Calibri" w:cs="Calibri"/>
          <w:color w:val="auto"/>
        </w:rPr>
      </w:pPr>
    </w:p>
    <w:p w14:paraId="4C787C3B" w14:textId="77777777" w:rsidR="000035CF" w:rsidRPr="00C152D6" w:rsidRDefault="000035CF" w:rsidP="000035CF">
      <w:pPr>
        <w:pStyle w:val="Default"/>
        <w:ind w:left="284"/>
        <w:rPr>
          <w:rFonts w:ascii="Calibri" w:hAnsi="Calibri" w:cs="Calibri"/>
          <w:b/>
          <w:bCs/>
          <w:color w:val="auto"/>
          <w:u w:val="single"/>
        </w:rPr>
      </w:pPr>
      <w:r w:rsidRPr="00C152D6">
        <w:rPr>
          <w:rFonts w:ascii="Calibri" w:hAnsi="Calibri" w:cs="Calibri"/>
          <w:b/>
          <w:bCs/>
          <w:color w:val="auto"/>
          <w:u w:val="single"/>
        </w:rPr>
        <w:t>Equipment</w:t>
      </w:r>
    </w:p>
    <w:p w14:paraId="3FDBAA48" w14:textId="02342FA1" w:rsidR="00D5376B" w:rsidRDefault="00D5376B" w:rsidP="00465FFB">
      <w:pPr>
        <w:pStyle w:val="Default"/>
        <w:ind w:left="284"/>
        <w:rPr>
          <w:rFonts w:ascii="Calibri" w:hAnsi="Calibri" w:cs="Calibri"/>
          <w:color w:val="auto"/>
        </w:rPr>
      </w:pPr>
      <w:r w:rsidRPr="00D5376B">
        <w:rPr>
          <w:rFonts w:ascii="Calibri" w:hAnsi="Calibri" w:cs="Calibri"/>
          <w:color w:val="auto"/>
        </w:rPr>
        <w:t xml:space="preserve">The </w:t>
      </w:r>
      <w:r w:rsidR="00C152D6" w:rsidRPr="00D5376B">
        <w:rPr>
          <w:rFonts w:ascii="Calibri" w:hAnsi="Calibri" w:cs="Calibri"/>
          <w:color w:val="auto"/>
        </w:rPr>
        <w:t xml:space="preserve">moving and handling </w:t>
      </w:r>
      <w:r w:rsidRPr="00D5376B">
        <w:rPr>
          <w:rFonts w:ascii="Calibri" w:hAnsi="Calibri" w:cs="Calibri"/>
          <w:color w:val="auto"/>
        </w:rPr>
        <w:t>needs of the service user must always be assessed and provision made to ensure the safety of staff and service user, and equipment must be checked to make sure that the load specification is adequate for the task</w:t>
      </w:r>
      <w:r>
        <w:rPr>
          <w:rFonts w:ascii="Calibri" w:hAnsi="Calibri" w:cs="Calibri"/>
          <w:color w:val="auto"/>
        </w:rPr>
        <w:t>.</w:t>
      </w:r>
    </w:p>
    <w:p w14:paraId="021C01E9" w14:textId="619C692E" w:rsidR="000035CF" w:rsidRDefault="000035CF" w:rsidP="00465FFB">
      <w:pPr>
        <w:pStyle w:val="Default"/>
        <w:ind w:left="284"/>
        <w:rPr>
          <w:rFonts w:ascii="Calibri" w:hAnsi="Calibri" w:cs="Calibri"/>
          <w:color w:val="auto"/>
        </w:rPr>
      </w:pPr>
      <w:r w:rsidRPr="000035CF">
        <w:rPr>
          <w:rFonts w:ascii="Calibri" w:hAnsi="Calibri" w:cs="Calibri"/>
          <w:color w:val="auto"/>
        </w:rPr>
        <w:t xml:space="preserve">Specialist equipment will be required by the Bariatric patient. This may </w:t>
      </w:r>
      <w:r w:rsidR="004A7BE7" w:rsidRPr="000035CF">
        <w:rPr>
          <w:rFonts w:ascii="Calibri" w:hAnsi="Calibri" w:cs="Calibri"/>
          <w:color w:val="auto"/>
        </w:rPr>
        <w:t>include</w:t>
      </w:r>
      <w:r w:rsidR="00465FFB">
        <w:rPr>
          <w:rFonts w:ascii="Calibri" w:hAnsi="Calibri" w:cs="Calibri"/>
          <w:color w:val="auto"/>
        </w:rPr>
        <w:t xml:space="preserve"> Ba</w:t>
      </w:r>
      <w:r w:rsidRPr="000035CF">
        <w:rPr>
          <w:rFonts w:ascii="Calibri" w:hAnsi="Calibri" w:cs="Calibri"/>
          <w:color w:val="auto"/>
        </w:rPr>
        <w:t>riatric profiling bed</w:t>
      </w:r>
      <w:r w:rsidR="00465FFB">
        <w:rPr>
          <w:rFonts w:ascii="Calibri" w:hAnsi="Calibri" w:cs="Calibri"/>
          <w:color w:val="auto"/>
        </w:rPr>
        <w:t>, p</w:t>
      </w:r>
      <w:r w:rsidRPr="000035CF">
        <w:rPr>
          <w:rFonts w:ascii="Calibri" w:hAnsi="Calibri" w:cs="Calibri"/>
          <w:color w:val="auto"/>
        </w:rPr>
        <w:t>ressure relieving mattress</w:t>
      </w:r>
      <w:r w:rsidR="00465FFB">
        <w:rPr>
          <w:rFonts w:ascii="Calibri" w:hAnsi="Calibri" w:cs="Calibri"/>
          <w:color w:val="auto"/>
        </w:rPr>
        <w:t>, c</w:t>
      </w:r>
      <w:r w:rsidRPr="000035CF">
        <w:rPr>
          <w:rFonts w:ascii="Calibri" w:hAnsi="Calibri" w:cs="Calibri"/>
          <w:color w:val="auto"/>
        </w:rPr>
        <w:t>hair</w:t>
      </w:r>
      <w:r w:rsidR="00465FFB">
        <w:rPr>
          <w:rFonts w:ascii="Calibri" w:hAnsi="Calibri" w:cs="Calibri"/>
          <w:color w:val="auto"/>
        </w:rPr>
        <w:t>, c</w:t>
      </w:r>
      <w:r w:rsidRPr="000035CF">
        <w:rPr>
          <w:rFonts w:ascii="Calibri" w:hAnsi="Calibri" w:cs="Calibri"/>
          <w:color w:val="auto"/>
        </w:rPr>
        <w:t>ommode</w:t>
      </w:r>
      <w:r w:rsidR="00465FFB">
        <w:rPr>
          <w:rFonts w:ascii="Calibri" w:hAnsi="Calibri" w:cs="Calibri"/>
          <w:color w:val="auto"/>
        </w:rPr>
        <w:t xml:space="preserve">, </w:t>
      </w:r>
      <w:r w:rsidR="005F58CD">
        <w:rPr>
          <w:rFonts w:ascii="Calibri" w:hAnsi="Calibri" w:cs="Calibri"/>
          <w:color w:val="auto"/>
        </w:rPr>
        <w:t>h</w:t>
      </w:r>
      <w:r w:rsidR="005F58CD" w:rsidRPr="000035CF">
        <w:rPr>
          <w:rFonts w:ascii="Calibri" w:hAnsi="Calibri" w:cs="Calibri"/>
          <w:color w:val="auto"/>
        </w:rPr>
        <w:t>oist</w:t>
      </w:r>
      <w:r w:rsidRPr="000035CF">
        <w:rPr>
          <w:rFonts w:ascii="Calibri" w:hAnsi="Calibri" w:cs="Calibri"/>
          <w:color w:val="auto"/>
        </w:rPr>
        <w:t xml:space="preserve"> and slings</w:t>
      </w:r>
      <w:r w:rsidR="00465FFB">
        <w:rPr>
          <w:rFonts w:ascii="Calibri" w:hAnsi="Calibri" w:cs="Calibri"/>
          <w:color w:val="auto"/>
        </w:rPr>
        <w:t>, s</w:t>
      </w:r>
      <w:r w:rsidRPr="000035CF">
        <w:rPr>
          <w:rFonts w:ascii="Calibri" w:hAnsi="Calibri" w:cs="Calibri"/>
          <w:color w:val="auto"/>
        </w:rPr>
        <w:t>tanding aid</w:t>
      </w:r>
      <w:r w:rsidR="00465FFB">
        <w:rPr>
          <w:rFonts w:ascii="Calibri" w:hAnsi="Calibri" w:cs="Calibri"/>
          <w:color w:val="auto"/>
        </w:rPr>
        <w:t>, w</w:t>
      </w:r>
      <w:r w:rsidRPr="000035CF">
        <w:rPr>
          <w:rFonts w:ascii="Calibri" w:hAnsi="Calibri" w:cs="Calibri"/>
          <w:color w:val="auto"/>
        </w:rPr>
        <w:t>alking aids</w:t>
      </w:r>
      <w:r w:rsidR="00465FFB">
        <w:rPr>
          <w:rFonts w:ascii="Calibri" w:hAnsi="Calibri" w:cs="Calibri"/>
          <w:color w:val="auto"/>
        </w:rPr>
        <w:t>, a</w:t>
      </w:r>
      <w:r w:rsidRPr="000035CF">
        <w:rPr>
          <w:rFonts w:ascii="Calibri" w:hAnsi="Calibri" w:cs="Calibri"/>
          <w:color w:val="auto"/>
        </w:rPr>
        <w:t>ppropriate weighing equipment if unable to stand</w:t>
      </w:r>
      <w:r w:rsidR="00465FFB">
        <w:rPr>
          <w:rFonts w:ascii="Calibri" w:hAnsi="Calibri" w:cs="Calibri"/>
          <w:color w:val="auto"/>
        </w:rPr>
        <w:t>, b</w:t>
      </w:r>
      <w:r w:rsidRPr="000035CF">
        <w:rPr>
          <w:rFonts w:ascii="Calibri" w:hAnsi="Calibri" w:cs="Calibri"/>
          <w:color w:val="auto"/>
        </w:rPr>
        <w:t>lood pressure cuffs</w:t>
      </w:r>
      <w:r w:rsidR="00465FFB">
        <w:rPr>
          <w:rFonts w:ascii="Calibri" w:hAnsi="Calibri" w:cs="Calibri"/>
          <w:color w:val="auto"/>
        </w:rPr>
        <w:t xml:space="preserve"> and bed pans to name a few. This list is not exhaustive and will need to be adjusted according to the individual </w:t>
      </w:r>
      <w:r w:rsidR="00EE4631">
        <w:rPr>
          <w:rFonts w:ascii="Calibri" w:hAnsi="Calibri" w:cs="Calibri"/>
          <w:color w:val="auto"/>
        </w:rPr>
        <w:t>service user</w:t>
      </w:r>
      <w:r w:rsidR="00465FFB">
        <w:rPr>
          <w:rFonts w:ascii="Calibri" w:hAnsi="Calibri" w:cs="Calibri"/>
          <w:color w:val="auto"/>
        </w:rPr>
        <w:t xml:space="preserve">. </w:t>
      </w:r>
    </w:p>
    <w:p w14:paraId="1E49A0A2" w14:textId="77777777" w:rsidR="003B509B" w:rsidRDefault="003B509B" w:rsidP="00465FFB">
      <w:pPr>
        <w:pStyle w:val="Default"/>
        <w:ind w:left="284"/>
        <w:rPr>
          <w:rFonts w:ascii="Calibri" w:hAnsi="Calibri" w:cs="Calibri"/>
          <w:color w:val="auto"/>
        </w:rPr>
      </w:pPr>
    </w:p>
    <w:p w14:paraId="02484AED" w14:textId="3B87682D" w:rsidR="000035CF" w:rsidRPr="00C152D6" w:rsidRDefault="000035CF" w:rsidP="000035CF">
      <w:pPr>
        <w:pStyle w:val="Default"/>
        <w:ind w:left="284"/>
        <w:rPr>
          <w:rFonts w:ascii="Calibri" w:hAnsi="Calibri" w:cs="Calibri"/>
          <w:b/>
          <w:bCs/>
          <w:color w:val="auto"/>
          <w:u w:val="single"/>
        </w:rPr>
      </w:pPr>
      <w:r w:rsidRPr="00C152D6">
        <w:rPr>
          <w:rFonts w:ascii="Calibri" w:hAnsi="Calibri" w:cs="Calibri"/>
          <w:b/>
          <w:bCs/>
          <w:color w:val="auto"/>
          <w:u w:val="single"/>
        </w:rPr>
        <w:t>Moving and Handling</w:t>
      </w:r>
    </w:p>
    <w:p w14:paraId="0525A0C2" w14:textId="15339386" w:rsidR="000035CF" w:rsidRPr="000035CF" w:rsidRDefault="000035CF" w:rsidP="000035CF">
      <w:pPr>
        <w:pStyle w:val="Default"/>
        <w:ind w:left="284"/>
        <w:rPr>
          <w:rFonts w:ascii="Calibri" w:hAnsi="Calibri" w:cs="Calibri"/>
          <w:color w:val="auto"/>
        </w:rPr>
      </w:pPr>
      <w:r w:rsidRPr="000035CF">
        <w:rPr>
          <w:rFonts w:ascii="Calibri" w:hAnsi="Calibri" w:cs="Calibri"/>
          <w:color w:val="auto"/>
        </w:rPr>
        <w:t xml:space="preserve">A comprehensive risk assessment must be completed and documented by a competent health care professional. The assessment must be regularly reviewed and updated when there is a change in the </w:t>
      </w:r>
      <w:r w:rsidR="00EE4631">
        <w:rPr>
          <w:rFonts w:ascii="Calibri" w:hAnsi="Calibri" w:cs="Calibri"/>
          <w:color w:val="auto"/>
        </w:rPr>
        <w:t>service user</w:t>
      </w:r>
      <w:r w:rsidRPr="000035CF">
        <w:rPr>
          <w:rFonts w:ascii="Calibri" w:hAnsi="Calibri" w:cs="Calibri"/>
          <w:color w:val="auto"/>
        </w:rPr>
        <w:t>’s condition of handling needs.</w:t>
      </w:r>
      <w:r w:rsidR="00465FFB">
        <w:rPr>
          <w:rFonts w:ascii="Calibri" w:hAnsi="Calibri" w:cs="Calibri"/>
          <w:color w:val="auto"/>
        </w:rPr>
        <w:t xml:space="preserve"> </w:t>
      </w:r>
      <w:r w:rsidR="004A7BE7">
        <w:rPr>
          <w:rFonts w:ascii="Calibri" w:hAnsi="Calibri" w:cs="Calibri"/>
          <w:color w:val="auto"/>
        </w:rPr>
        <w:t>It is important to e</w:t>
      </w:r>
      <w:r w:rsidRPr="000035CF">
        <w:rPr>
          <w:rFonts w:ascii="Calibri" w:hAnsi="Calibri" w:cs="Calibri"/>
          <w:color w:val="auto"/>
        </w:rPr>
        <w:t xml:space="preserve">ncourage the </w:t>
      </w:r>
      <w:r w:rsidR="00EE4631">
        <w:rPr>
          <w:rFonts w:ascii="Calibri" w:hAnsi="Calibri" w:cs="Calibri"/>
          <w:color w:val="auto"/>
        </w:rPr>
        <w:t>service user</w:t>
      </w:r>
      <w:r w:rsidRPr="000035CF">
        <w:rPr>
          <w:rFonts w:ascii="Calibri" w:hAnsi="Calibri" w:cs="Calibri"/>
          <w:color w:val="auto"/>
        </w:rPr>
        <w:t xml:space="preserve"> to be as independent as possible</w:t>
      </w:r>
      <w:r w:rsidR="004A7BE7">
        <w:rPr>
          <w:rFonts w:ascii="Calibri" w:hAnsi="Calibri" w:cs="Calibri"/>
          <w:color w:val="auto"/>
        </w:rPr>
        <w:t>, c</w:t>
      </w:r>
      <w:r w:rsidRPr="000035CF">
        <w:rPr>
          <w:rFonts w:ascii="Calibri" w:hAnsi="Calibri" w:cs="Calibri"/>
          <w:color w:val="auto"/>
        </w:rPr>
        <w:t>heck weight limits of current equipment</w:t>
      </w:r>
      <w:r w:rsidR="004A7BE7">
        <w:rPr>
          <w:rFonts w:ascii="Calibri" w:hAnsi="Calibri" w:cs="Calibri"/>
          <w:color w:val="auto"/>
        </w:rPr>
        <w:t xml:space="preserve"> in the service, c</w:t>
      </w:r>
      <w:r w:rsidRPr="000035CF">
        <w:rPr>
          <w:rFonts w:ascii="Calibri" w:hAnsi="Calibri" w:cs="Calibri"/>
          <w:color w:val="auto"/>
        </w:rPr>
        <w:t>heck suitability of equipment</w:t>
      </w:r>
      <w:r w:rsidR="004A7BE7">
        <w:rPr>
          <w:rFonts w:ascii="Calibri" w:hAnsi="Calibri" w:cs="Calibri"/>
          <w:color w:val="auto"/>
        </w:rPr>
        <w:t>, o</w:t>
      </w:r>
      <w:r w:rsidR="00465FFB">
        <w:rPr>
          <w:rFonts w:ascii="Calibri" w:hAnsi="Calibri" w:cs="Calibri"/>
          <w:color w:val="auto"/>
        </w:rPr>
        <w:t xml:space="preserve">btain </w:t>
      </w:r>
      <w:r w:rsidRPr="000035CF">
        <w:rPr>
          <w:rFonts w:ascii="Calibri" w:hAnsi="Calibri" w:cs="Calibri"/>
          <w:color w:val="auto"/>
        </w:rPr>
        <w:t xml:space="preserve">specialist equipment </w:t>
      </w:r>
      <w:r w:rsidR="004A7BE7">
        <w:rPr>
          <w:rFonts w:ascii="Calibri" w:hAnsi="Calibri" w:cs="Calibri"/>
          <w:color w:val="auto"/>
        </w:rPr>
        <w:t>if</w:t>
      </w:r>
      <w:r w:rsidRPr="000035CF">
        <w:rPr>
          <w:rFonts w:ascii="Calibri" w:hAnsi="Calibri" w:cs="Calibri"/>
          <w:color w:val="auto"/>
        </w:rPr>
        <w:t xml:space="preserve"> required</w:t>
      </w:r>
      <w:r w:rsidR="004A7BE7">
        <w:rPr>
          <w:rFonts w:ascii="Calibri" w:hAnsi="Calibri" w:cs="Calibri"/>
          <w:color w:val="auto"/>
        </w:rPr>
        <w:t xml:space="preserve"> before admission, e</w:t>
      </w:r>
      <w:r w:rsidRPr="000035CF">
        <w:rPr>
          <w:rFonts w:ascii="Calibri" w:hAnsi="Calibri" w:cs="Calibri"/>
          <w:color w:val="auto"/>
        </w:rPr>
        <w:t>nsure staff receive training on use of the equipment</w:t>
      </w:r>
      <w:r w:rsidR="004A7BE7">
        <w:rPr>
          <w:rFonts w:ascii="Calibri" w:hAnsi="Calibri" w:cs="Calibri"/>
          <w:color w:val="auto"/>
        </w:rPr>
        <w:t>, e</w:t>
      </w:r>
      <w:r w:rsidRPr="000035CF">
        <w:rPr>
          <w:rFonts w:ascii="Calibri" w:hAnsi="Calibri" w:cs="Calibri"/>
          <w:color w:val="auto"/>
        </w:rPr>
        <w:t>nsure adequate space is available</w:t>
      </w:r>
      <w:r w:rsidR="004A7BE7">
        <w:rPr>
          <w:rFonts w:ascii="Calibri" w:hAnsi="Calibri" w:cs="Calibri"/>
          <w:color w:val="auto"/>
        </w:rPr>
        <w:t>, i</w:t>
      </w:r>
      <w:r w:rsidRPr="000035CF">
        <w:rPr>
          <w:rFonts w:ascii="Calibri" w:hAnsi="Calibri" w:cs="Calibri"/>
          <w:color w:val="auto"/>
        </w:rPr>
        <w:t>t may be necessary to use two bed spaces</w:t>
      </w:r>
      <w:r w:rsidR="004A7BE7">
        <w:rPr>
          <w:rFonts w:ascii="Calibri" w:hAnsi="Calibri" w:cs="Calibri"/>
          <w:color w:val="auto"/>
        </w:rPr>
        <w:t xml:space="preserve"> so a large room is required, e</w:t>
      </w:r>
      <w:r w:rsidRPr="000035CF">
        <w:rPr>
          <w:rFonts w:ascii="Calibri" w:hAnsi="Calibri" w:cs="Calibri"/>
          <w:color w:val="auto"/>
        </w:rPr>
        <w:t xml:space="preserve">nsure sufficient staff are available to move the </w:t>
      </w:r>
      <w:r w:rsidR="00EE4631">
        <w:rPr>
          <w:rFonts w:ascii="Calibri" w:hAnsi="Calibri" w:cs="Calibri"/>
          <w:color w:val="auto"/>
        </w:rPr>
        <w:t>service user</w:t>
      </w:r>
      <w:r w:rsidR="004A7BE7">
        <w:rPr>
          <w:rFonts w:ascii="Calibri" w:hAnsi="Calibri" w:cs="Calibri"/>
          <w:color w:val="auto"/>
        </w:rPr>
        <w:t>, a</w:t>
      </w:r>
      <w:r w:rsidRPr="000035CF">
        <w:rPr>
          <w:rFonts w:ascii="Calibri" w:hAnsi="Calibri" w:cs="Calibri"/>
          <w:color w:val="auto"/>
        </w:rPr>
        <w:t>void working in bent, twisted and static postures</w:t>
      </w:r>
      <w:r w:rsidR="004A7BE7">
        <w:rPr>
          <w:rFonts w:ascii="Calibri" w:hAnsi="Calibri" w:cs="Calibri"/>
          <w:color w:val="auto"/>
        </w:rPr>
        <w:t xml:space="preserve"> and s</w:t>
      </w:r>
      <w:r w:rsidRPr="000035CF">
        <w:rPr>
          <w:rFonts w:ascii="Calibri" w:hAnsi="Calibri" w:cs="Calibri"/>
          <w:color w:val="auto"/>
        </w:rPr>
        <w:t>eek advice from other specialists</w:t>
      </w:r>
      <w:r w:rsidR="00C152D6">
        <w:rPr>
          <w:rFonts w:ascii="Calibri" w:hAnsi="Calibri" w:cs="Calibri"/>
          <w:color w:val="auto"/>
        </w:rPr>
        <w:t>,</w:t>
      </w:r>
      <w:r w:rsidRPr="000035CF">
        <w:rPr>
          <w:rFonts w:ascii="Calibri" w:hAnsi="Calibri" w:cs="Calibri"/>
          <w:color w:val="auto"/>
        </w:rPr>
        <w:t xml:space="preserve"> </w:t>
      </w:r>
      <w:r w:rsidR="00D5376B" w:rsidRPr="000035CF">
        <w:rPr>
          <w:rFonts w:ascii="Calibri" w:hAnsi="Calibri" w:cs="Calibri"/>
          <w:color w:val="auto"/>
        </w:rPr>
        <w:t>e.g.</w:t>
      </w:r>
      <w:r w:rsidR="00C152D6">
        <w:rPr>
          <w:rFonts w:ascii="Calibri" w:hAnsi="Calibri" w:cs="Calibri"/>
          <w:color w:val="auto"/>
        </w:rPr>
        <w:t>,</w:t>
      </w:r>
      <w:r w:rsidRPr="000035CF">
        <w:rPr>
          <w:rFonts w:ascii="Calibri" w:hAnsi="Calibri" w:cs="Calibri"/>
          <w:color w:val="auto"/>
        </w:rPr>
        <w:t xml:space="preserve"> </w:t>
      </w:r>
      <w:r w:rsidR="00C152D6">
        <w:rPr>
          <w:rFonts w:ascii="Calibri" w:hAnsi="Calibri" w:cs="Calibri"/>
          <w:color w:val="auto"/>
        </w:rPr>
        <w:t>p</w:t>
      </w:r>
      <w:r w:rsidRPr="000035CF">
        <w:rPr>
          <w:rFonts w:ascii="Calibri" w:hAnsi="Calibri" w:cs="Calibri"/>
          <w:color w:val="auto"/>
        </w:rPr>
        <w:t xml:space="preserve">hysiotherapists, </w:t>
      </w:r>
      <w:r w:rsidR="00C152D6">
        <w:rPr>
          <w:rFonts w:ascii="Calibri" w:hAnsi="Calibri" w:cs="Calibri"/>
          <w:color w:val="auto"/>
        </w:rPr>
        <w:t>o</w:t>
      </w:r>
      <w:r w:rsidRPr="000035CF">
        <w:rPr>
          <w:rFonts w:ascii="Calibri" w:hAnsi="Calibri" w:cs="Calibri"/>
          <w:color w:val="auto"/>
        </w:rPr>
        <w:t xml:space="preserve">ccupational therapists </w:t>
      </w:r>
      <w:r w:rsidR="00465FFB">
        <w:rPr>
          <w:rFonts w:ascii="Calibri" w:hAnsi="Calibri" w:cs="Calibri"/>
          <w:color w:val="auto"/>
        </w:rPr>
        <w:t xml:space="preserve">as required and appropriate. </w:t>
      </w:r>
      <w:r w:rsidRPr="000035CF">
        <w:rPr>
          <w:rFonts w:ascii="Calibri" w:hAnsi="Calibri" w:cs="Calibri"/>
          <w:color w:val="auto"/>
        </w:rPr>
        <w:t xml:space="preserve"> </w:t>
      </w:r>
    </w:p>
    <w:p w14:paraId="0F94E91A" w14:textId="1B784A78" w:rsidR="000035CF" w:rsidRDefault="00465FFB" w:rsidP="000035CF">
      <w:pPr>
        <w:pStyle w:val="Default"/>
        <w:ind w:left="284"/>
        <w:rPr>
          <w:rFonts w:ascii="Calibri" w:hAnsi="Calibri" w:cs="Calibri"/>
          <w:color w:val="auto"/>
        </w:rPr>
      </w:pPr>
      <w:r w:rsidRPr="00465FFB">
        <w:rPr>
          <w:rFonts w:ascii="Calibri" w:hAnsi="Calibri" w:cs="Calibri"/>
          <w:color w:val="auto"/>
        </w:rPr>
        <w:t xml:space="preserve">Staff may not be trained for moving and handling </w:t>
      </w:r>
      <w:r w:rsidR="00C152D6">
        <w:rPr>
          <w:rFonts w:ascii="Calibri" w:hAnsi="Calibri" w:cs="Calibri"/>
          <w:color w:val="auto"/>
        </w:rPr>
        <w:t>B</w:t>
      </w:r>
      <w:r w:rsidRPr="00465FFB">
        <w:rPr>
          <w:rFonts w:ascii="Calibri" w:hAnsi="Calibri" w:cs="Calibri"/>
          <w:color w:val="auto"/>
        </w:rPr>
        <w:t>ariatric people and will need to have updated/refresher training pertinent to the individual situation.</w:t>
      </w:r>
    </w:p>
    <w:p w14:paraId="3B1FEC2B" w14:textId="77777777" w:rsidR="00D5376B" w:rsidRDefault="00D5376B" w:rsidP="00C152D6">
      <w:pPr>
        <w:pStyle w:val="Default"/>
        <w:rPr>
          <w:rFonts w:ascii="Calibri" w:hAnsi="Calibri" w:cs="Calibri"/>
          <w:b/>
          <w:bCs/>
          <w:color w:val="auto"/>
        </w:rPr>
      </w:pPr>
    </w:p>
    <w:p w14:paraId="151B670E" w14:textId="70CD96D6" w:rsidR="00D5376B" w:rsidRPr="00C152D6" w:rsidRDefault="00D5376B" w:rsidP="000035CF">
      <w:pPr>
        <w:pStyle w:val="Default"/>
        <w:ind w:left="284"/>
        <w:rPr>
          <w:rFonts w:ascii="Calibri" w:hAnsi="Calibri" w:cs="Calibri"/>
          <w:b/>
          <w:bCs/>
          <w:color w:val="auto"/>
          <w:u w:val="single"/>
        </w:rPr>
      </w:pPr>
      <w:r w:rsidRPr="00C152D6">
        <w:rPr>
          <w:rFonts w:ascii="Calibri" w:hAnsi="Calibri" w:cs="Calibri"/>
          <w:b/>
          <w:bCs/>
          <w:color w:val="auto"/>
          <w:u w:val="single"/>
        </w:rPr>
        <w:t>Tissue Viability</w:t>
      </w:r>
    </w:p>
    <w:p w14:paraId="16D09BB4" w14:textId="3AAABCE0" w:rsidR="00D5376B" w:rsidRDefault="00D5376B" w:rsidP="000035CF">
      <w:pPr>
        <w:pStyle w:val="Default"/>
        <w:ind w:left="284"/>
        <w:rPr>
          <w:rFonts w:ascii="Calibri" w:hAnsi="Calibri" w:cs="Calibri"/>
          <w:color w:val="auto"/>
        </w:rPr>
      </w:pPr>
      <w:r w:rsidRPr="00D5376B">
        <w:rPr>
          <w:rFonts w:ascii="Calibri" w:hAnsi="Calibri" w:cs="Calibri"/>
          <w:color w:val="auto"/>
        </w:rPr>
        <w:t xml:space="preserve">People deemed to be Bariatric are more at risk of developing pressure ulcers because of poor circulation to fatty tissue and pressure from the sides of equipment may cause pressure on the </w:t>
      </w:r>
      <w:r w:rsidRPr="00D5376B">
        <w:rPr>
          <w:rFonts w:ascii="Calibri" w:hAnsi="Calibri" w:cs="Calibri"/>
          <w:color w:val="auto"/>
        </w:rPr>
        <w:lastRenderedPageBreak/>
        <w:t xml:space="preserve">hips such as wheelchairs, </w:t>
      </w:r>
      <w:r w:rsidR="005F58CD" w:rsidRPr="00D5376B">
        <w:rPr>
          <w:rFonts w:ascii="Calibri" w:hAnsi="Calibri" w:cs="Calibri"/>
          <w:color w:val="auto"/>
        </w:rPr>
        <w:t>commodes,</w:t>
      </w:r>
      <w:r w:rsidRPr="00D5376B">
        <w:rPr>
          <w:rFonts w:ascii="Calibri" w:hAnsi="Calibri" w:cs="Calibri"/>
          <w:color w:val="auto"/>
        </w:rPr>
        <w:t xml:space="preserve"> and chairs. It is essential to ensure the correct equipment is used to support the service user’s size and width. The service needs to be fully aware of the risk involved from using equipment and must report to the </w:t>
      </w:r>
      <w:r w:rsidR="00C152D6">
        <w:rPr>
          <w:rFonts w:ascii="Calibri" w:hAnsi="Calibri" w:cs="Calibri"/>
          <w:color w:val="auto"/>
        </w:rPr>
        <w:t>person</w:t>
      </w:r>
      <w:r w:rsidRPr="00D5376B">
        <w:rPr>
          <w:rFonts w:ascii="Calibri" w:hAnsi="Calibri" w:cs="Calibri"/>
          <w:color w:val="auto"/>
        </w:rPr>
        <w:t xml:space="preserve"> in charge any noted marks or bruising or noted discomfort and seek advice and guidance for the use of appropriate equipment and seek specialist equipment if required.</w:t>
      </w:r>
    </w:p>
    <w:p w14:paraId="2C8B3B7A" w14:textId="747585C4" w:rsidR="00D5376B" w:rsidRDefault="00D5376B" w:rsidP="000035CF">
      <w:pPr>
        <w:pStyle w:val="Default"/>
        <w:ind w:left="284"/>
        <w:rPr>
          <w:rFonts w:ascii="Calibri" w:hAnsi="Calibri" w:cs="Calibri"/>
          <w:color w:val="auto"/>
        </w:rPr>
      </w:pPr>
    </w:p>
    <w:p w14:paraId="5B99B739" w14:textId="69E147D5" w:rsidR="00D5376B" w:rsidRPr="00C152D6" w:rsidRDefault="00D5376B" w:rsidP="000035CF">
      <w:pPr>
        <w:pStyle w:val="Default"/>
        <w:ind w:left="284"/>
        <w:rPr>
          <w:rFonts w:ascii="Calibri" w:hAnsi="Calibri" w:cs="Calibri"/>
          <w:b/>
          <w:bCs/>
          <w:color w:val="auto"/>
          <w:u w:val="single"/>
        </w:rPr>
      </w:pPr>
      <w:r w:rsidRPr="00C152D6">
        <w:rPr>
          <w:rFonts w:ascii="Calibri" w:hAnsi="Calibri" w:cs="Calibri"/>
          <w:b/>
          <w:bCs/>
          <w:color w:val="auto"/>
          <w:u w:val="single"/>
        </w:rPr>
        <w:t xml:space="preserve">Dietary </w:t>
      </w:r>
      <w:r w:rsidR="00C152D6" w:rsidRPr="00C152D6">
        <w:rPr>
          <w:rFonts w:ascii="Calibri" w:hAnsi="Calibri" w:cs="Calibri"/>
          <w:b/>
          <w:bCs/>
          <w:color w:val="auto"/>
          <w:u w:val="single"/>
        </w:rPr>
        <w:t>N</w:t>
      </w:r>
      <w:r w:rsidRPr="00C152D6">
        <w:rPr>
          <w:rFonts w:ascii="Calibri" w:hAnsi="Calibri" w:cs="Calibri"/>
          <w:b/>
          <w:bCs/>
          <w:color w:val="auto"/>
          <w:u w:val="single"/>
        </w:rPr>
        <w:t>eeds</w:t>
      </w:r>
    </w:p>
    <w:p w14:paraId="11623A53" w14:textId="065E0487" w:rsidR="00D5376B" w:rsidRDefault="00D5376B" w:rsidP="000035CF">
      <w:pPr>
        <w:pStyle w:val="Default"/>
        <w:ind w:left="284"/>
        <w:rPr>
          <w:rFonts w:ascii="Calibri" w:hAnsi="Calibri" w:cs="Calibri"/>
          <w:color w:val="auto"/>
        </w:rPr>
      </w:pPr>
      <w:r w:rsidRPr="00D5376B">
        <w:rPr>
          <w:rFonts w:ascii="Calibri" w:hAnsi="Calibri" w:cs="Calibri"/>
          <w:color w:val="auto"/>
        </w:rPr>
        <w:t xml:space="preserve">A </w:t>
      </w:r>
      <w:r w:rsidR="00C152D6">
        <w:rPr>
          <w:rFonts w:ascii="Calibri" w:hAnsi="Calibri" w:cs="Calibri"/>
          <w:color w:val="auto"/>
        </w:rPr>
        <w:t>n</w:t>
      </w:r>
      <w:r w:rsidRPr="00D5376B">
        <w:rPr>
          <w:rFonts w:ascii="Calibri" w:hAnsi="Calibri" w:cs="Calibri"/>
          <w:color w:val="auto"/>
        </w:rPr>
        <w:t xml:space="preserve">utritional assessment needs to be undertaken on admission. Support may be required with meal choices and advice from </w:t>
      </w:r>
      <w:r w:rsidR="00C152D6">
        <w:rPr>
          <w:rFonts w:ascii="Calibri" w:hAnsi="Calibri" w:cs="Calibri"/>
          <w:color w:val="auto"/>
        </w:rPr>
        <w:t xml:space="preserve">a </w:t>
      </w:r>
      <w:r w:rsidRPr="00D5376B">
        <w:rPr>
          <w:rFonts w:ascii="Calibri" w:hAnsi="Calibri" w:cs="Calibri"/>
          <w:color w:val="auto"/>
        </w:rPr>
        <w:t>dietician should be sourced to ensure a well-balanced diet is given as appropriate. Should the service user wish to undertake a weight</w:t>
      </w:r>
      <w:r w:rsidR="00C152D6">
        <w:rPr>
          <w:rFonts w:ascii="Calibri" w:hAnsi="Calibri" w:cs="Calibri"/>
          <w:color w:val="auto"/>
        </w:rPr>
        <w:t>-</w:t>
      </w:r>
      <w:r w:rsidRPr="00D5376B">
        <w:rPr>
          <w:rFonts w:ascii="Calibri" w:hAnsi="Calibri" w:cs="Calibri"/>
          <w:color w:val="auto"/>
        </w:rPr>
        <w:t>reducing diet</w:t>
      </w:r>
      <w:r w:rsidR="00C152D6">
        <w:rPr>
          <w:rFonts w:ascii="Calibri" w:hAnsi="Calibri" w:cs="Calibri"/>
          <w:color w:val="auto"/>
        </w:rPr>
        <w:t>,</w:t>
      </w:r>
      <w:r w:rsidRPr="00D5376B">
        <w:rPr>
          <w:rFonts w:ascii="Calibri" w:hAnsi="Calibri" w:cs="Calibri"/>
          <w:color w:val="auto"/>
        </w:rPr>
        <w:t xml:space="preserve"> full support and advice from professionals and staff must be provided in a dignified and respectful manner</w:t>
      </w:r>
      <w:r>
        <w:rPr>
          <w:rFonts w:ascii="Calibri" w:hAnsi="Calibri" w:cs="Calibri"/>
          <w:color w:val="auto"/>
        </w:rPr>
        <w:t>.</w:t>
      </w:r>
    </w:p>
    <w:p w14:paraId="7B614E58" w14:textId="77777777" w:rsidR="003B509B" w:rsidRDefault="003B509B" w:rsidP="000035CF">
      <w:pPr>
        <w:pStyle w:val="Default"/>
        <w:ind w:left="284"/>
        <w:rPr>
          <w:rFonts w:ascii="Calibri" w:hAnsi="Calibri" w:cs="Calibri"/>
          <w:color w:val="auto"/>
        </w:rPr>
      </w:pPr>
    </w:p>
    <w:p w14:paraId="184ECADF" w14:textId="5FE055EE" w:rsidR="003B509B" w:rsidRPr="00C152D6" w:rsidRDefault="003B509B" w:rsidP="000035CF">
      <w:pPr>
        <w:pStyle w:val="Default"/>
        <w:ind w:left="284"/>
        <w:rPr>
          <w:rFonts w:ascii="Calibri" w:hAnsi="Calibri" w:cs="Calibri"/>
          <w:b/>
          <w:bCs/>
          <w:color w:val="auto"/>
          <w:u w:val="single"/>
        </w:rPr>
      </w:pPr>
      <w:r w:rsidRPr="00C152D6">
        <w:rPr>
          <w:rFonts w:ascii="Calibri" w:hAnsi="Calibri" w:cs="Calibri"/>
          <w:b/>
          <w:bCs/>
          <w:color w:val="auto"/>
          <w:u w:val="single"/>
        </w:rPr>
        <w:t>Staffing</w:t>
      </w:r>
    </w:p>
    <w:p w14:paraId="73372286" w14:textId="2795AD63" w:rsidR="003B509B" w:rsidRDefault="003B509B" w:rsidP="000035CF">
      <w:pPr>
        <w:pStyle w:val="Default"/>
        <w:ind w:left="284"/>
        <w:rPr>
          <w:rFonts w:ascii="Calibri" w:hAnsi="Calibri" w:cs="Calibri"/>
          <w:color w:val="auto"/>
        </w:rPr>
      </w:pPr>
      <w:r>
        <w:rPr>
          <w:rFonts w:ascii="Calibri" w:hAnsi="Calibri" w:cs="Calibri"/>
          <w:color w:val="auto"/>
        </w:rPr>
        <w:t xml:space="preserve">Due to more staff required in certain situations to provide </w:t>
      </w:r>
      <w:r w:rsidR="00C152D6">
        <w:rPr>
          <w:rFonts w:ascii="Calibri" w:hAnsi="Calibri" w:cs="Calibri"/>
          <w:color w:val="auto"/>
        </w:rPr>
        <w:t>B</w:t>
      </w:r>
      <w:r>
        <w:rPr>
          <w:rFonts w:ascii="Calibri" w:hAnsi="Calibri" w:cs="Calibri"/>
          <w:color w:val="auto"/>
        </w:rPr>
        <w:t>ariatric care practices, staffing levels may need to be reviewed and adjusted to accommodate care needs of the service users, e.g.</w:t>
      </w:r>
      <w:r w:rsidR="00C152D6">
        <w:rPr>
          <w:rFonts w:ascii="Calibri" w:hAnsi="Calibri" w:cs="Calibri"/>
          <w:color w:val="auto"/>
        </w:rPr>
        <w:t>,</w:t>
      </w:r>
      <w:r>
        <w:rPr>
          <w:rFonts w:ascii="Calibri" w:hAnsi="Calibri" w:cs="Calibri"/>
          <w:color w:val="auto"/>
        </w:rPr>
        <w:t xml:space="preserve"> three or more staff for moving and handling purposes and change of position. These levels will need to be agreed on an individual basis pertinent to the planned procedure over the </w:t>
      </w:r>
      <w:r w:rsidR="00133C45">
        <w:rPr>
          <w:rFonts w:ascii="Calibri" w:hAnsi="Calibri" w:cs="Calibri"/>
          <w:color w:val="auto"/>
        </w:rPr>
        <w:t>24-hour</w:t>
      </w:r>
      <w:r>
        <w:rPr>
          <w:rFonts w:ascii="Calibri" w:hAnsi="Calibri" w:cs="Calibri"/>
          <w:color w:val="auto"/>
        </w:rPr>
        <w:t xml:space="preserve"> period</w:t>
      </w:r>
      <w:r w:rsidR="00133C45">
        <w:rPr>
          <w:rFonts w:ascii="Calibri" w:hAnsi="Calibri" w:cs="Calibri"/>
          <w:color w:val="auto"/>
        </w:rPr>
        <w:t>,</w:t>
      </w:r>
      <w:r>
        <w:rPr>
          <w:rFonts w:ascii="Calibri" w:hAnsi="Calibri" w:cs="Calibri"/>
          <w:color w:val="auto"/>
        </w:rPr>
        <w:t xml:space="preserve"> taking into consideration the number of staff required in the service to provide safe levels of staffing for emergency situations.  </w:t>
      </w:r>
    </w:p>
    <w:p w14:paraId="3C3D93FB" w14:textId="77777777" w:rsidR="003B509B" w:rsidRDefault="003B509B" w:rsidP="000035CF">
      <w:pPr>
        <w:pStyle w:val="Default"/>
        <w:ind w:left="284"/>
        <w:rPr>
          <w:rFonts w:ascii="Calibri" w:hAnsi="Calibri" w:cs="Calibri"/>
          <w:color w:val="auto"/>
        </w:rPr>
      </w:pPr>
    </w:p>
    <w:p w14:paraId="3EF80548" w14:textId="664CE116" w:rsidR="004A7BE7" w:rsidRPr="00133C45" w:rsidRDefault="004A7BE7" w:rsidP="000035CF">
      <w:pPr>
        <w:pStyle w:val="Default"/>
        <w:ind w:left="284"/>
        <w:rPr>
          <w:rFonts w:ascii="Calibri" w:hAnsi="Calibri" w:cs="Calibri"/>
          <w:b/>
          <w:bCs/>
          <w:color w:val="auto"/>
          <w:u w:val="single"/>
        </w:rPr>
      </w:pPr>
      <w:r w:rsidRPr="00133C45">
        <w:rPr>
          <w:rFonts w:ascii="Calibri" w:hAnsi="Calibri" w:cs="Calibri"/>
          <w:b/>
          <w:bCs/>
          <w:color w:val="auto"/>
          <w:u w:val="single"/>
        </w:rPr>
        <w:t xml:space="preserve">Emergency </w:t>
      </w:r>
      <w:r w:rsidR="00133C45" w:rsidRPr="00133C45">
        <w:rPr>
          <w:rFonts w:ascii="Calibri" w:hAnsi="Calibri" w:cs="Calibri"/>
          <w:b/>
          <w:bCs/>
          <w:color w:val="auto"/>
          <w:u w:val="single"/>
        </w:rPr>
        <w:t>E</w:t>
      </w:r>
      <w:r w:rsidRPr="00133C45">
        <w:rPr>
          <w:rFonts w:ascii="Calibri" w:hAnsi="Calibri" w:cs="Calibri"/>
          <w:b/>
          <w:bCs/>
          <w:color w:val="auto"/>
          <w:u w:val="single"/>
        </w:rPr>
        <w:t xml:space="preserve">vacuation of the </w:t>
      </w:r>
      <w:r w:rsidR="00133C45" w:rsidRPr="00133C45">
        <w:rPr>
          <w:rFonts w:ascii="Calibri" w:hAnsi="Calibri" w:cs="Calibri"/>
          <w:b/>
          <w:bCs/>
          <w:color w:val="auto"/>
          <w:u w:val="single"/>
        </w:rPr>
        <w:t>S</w:t>
      </w:r>
      <w:r w:rsidRPr="00133C45">
        <w:rPr>
          <w:rFonts w:ascii="Calibri" w:hAnsi="Calibri" w:cs="Calibri"/>
          <w:b/>
          <w:bCs/>
          <w:color w:val="auto"/>
          <w:u w:val="single"/>
        </w:rPr>
        <w:t>ervice</w:t>
      </w:r>
    </w:p>
    <w:p w14:paraId="33EBAFC8" w14:textId="5DB35CD3" w:rsidR="004A7BE7" w:rsidRDefault="004A7BE7" w:rsidP="000035CF">
      <w:pPr>
        <w:pStyle w:val="Default"/>
        <w:ind w:left="284"/>
        <w:rPr>
          <w:rFonts w:ascii="Calibri" w:hAnsi="Calibri" w:cs="Calibri"/>
          <w:color w:val="auto"/>
        </w:rPr>
      </w:pPr>
      <w:r w:rsidRPr="004A7BE7">
        <w:rPr>
          <w:rFonts w:ascii="Calibri" w:hAnsi="Calibri" w:cs="Calibri"/>
          <w:color w:val="auto"/>
        </w:rPr>
        <w:t xml:space="preserve">It is important that the </w:t>
      </w:r>
      <w:r w:rsidR="00133C45">
        <w:rPr>
          <w:rFonts w:ascii="Calibri" w:hAnsi="Calibri" w:cs="Calibri"/>
          <w:color w:val="auto"/>
        </w:rPr>
        <w:t>B</w:t>
      </w:r>
      <w:r w:rsidRPr="004A7BE7">
        <w:rPr>
          <w:rFonts w:ascii="Calibri" w:hAnsi="Calibri" w:cs="Calibri"/>
          <w:color w:val="auto"/>
        </w:rPr>
        <w:t xml:space="preserve">ariatric </w:t>
      </w:r>
      <w:r w:rsidR="00EE4631">
        <w:rPr>
          <w:rFonts w:ascii="Calibri" w:hAnsi="Calibri" w:cs="Calibri"/>
          <w:color w:val="auto"/>
        </w:rPr>
        <w:t>service user</w:t>
      </w:r>
      <w:r w:rsidRPr="004A7BE7">
        <w:rPr>
          <w:rFonts w:ascii="Calibri" w:hAnsi="Calibri" w:cs="Calibri"/>
          <w:color w:val="auto"/>
        </w:rPr>
        <w:t xml:space="preserve"> has a room that is on the ground floor</w:t>
      </w:r>
      <w:r w:rsidR="00133C45">
        <w:rPr>
          <w:rFonts w:ascii="Calibri" w:hAnsi="Calibri" w:cs="Calibri"/>
          <w:color w:val="auto"/>
        </w:rPr>
        <w:t>,</w:t>
      </w:r>
      <w:r w:rsidRPr="004A7BE7">
        <w:rPr>
          <w:rFonts w:ascii="Calibri" w:hAnsi="Calibri" w:cs="Calibri"/>
          <w:color w:val="auto"/>
        </w:rPr>
        <w:t xml:space="preserve"> i</w:t>
      </w:r>
      <w:r w:rsidR="003B509B">
        <w:rPr>
          <w:rFonts w:ascii="Calibri" w:hAnsi="Calibri" w:cs="Calibri"/>
          <w:color w:val="auto"/>
        </w:rPr>
        <w:t>f</w:t>
      </w:r>
      <w:r w:rsidRPr="004A7BE7">
        <w:rPr>
          <w:rFonts w:ascii="Calibri" w:hAnsi="Calibri" w:cs="Calibri"/>
          <w:color w:val="auto"/>
        </w:rPr>
        <w:t xml:space="preserve"> possible</w:t>
      </w:r>
      <w:r w:rsidR="00133C45">
        <w:rPr>
          <w:rFonts w:ascii="Calibri" w:hAnsi="Calibri" w:cs="Calibri"/>
          <w:color w:val="auto"/>
        </w:rPr>
        <w:t>,</w:t>
      </w:r>
      <w:r w:rsidRPr="004A7BE7">
        <w:rPr>
          <w:rFonts w:ascii="Calibri" w:hAnsi="Calibri" w:cs="Calibri"/>
          <w:color w:val="auto"/>
        </w:rPr>
        <w:t xml:space="preserve"> to aid evacuation in the event of an emergency. If possible, the </w:t>
      </w:r>
      <w:r>
        <w:rPr>
          <w:rFonts w:ascii="Calibri" w:hAnsi="Calibri" w:cs="Calibri"/>
          <w:color w:val="auto"/>
        </w:rPr>
        <w:t>doorway of the room</w:t>
      </w:r>
      <w:r w:rsidRPr="004A7BE7">
        <w:rPr>
          <w:rFonts w:ascii="Calibri" w:hAnsi="Calibri" w:cs="Calibri"/>
          <w:color w:val="auto"/>
        </w:rPr>
        <w:t xml:space="preserve"> should be able to accommodate the width of the bed/wheelchair and the corridor and fire exit is clear of any obstruction and wide enough to accommodate the bed/wheelchair for ease of access to a designated safe area. The fire panel </w:t>
      </w:r>
      <w:r>
        <w:rPr>
          <w:rFonts w:ascii="Calibri" w:hAnsi="Calibri" w:cs="Calibri"/>
          <w:color w:val="auto"/>
        </w:rPr>
        <w:t xml:space="preserve">evacuation folder should make clear where </w:t>
      </w:r>
      <w:r w:rsidR="00133C45">
        <w:rPr>
          <w:rFonts w:ascii="Calibri" w:hAnsi="Calibri" w:cs="Calibri"/>
          <w:color w:val="auto"/>
        </w:rPr>
        <w:t>B</w:t>
      </w:r>
      <w:r>
        <w:rPr>
          <w:rFonts w:ascii="Calibri" w:hAnsi="Calibri" w:cs="Calibri"/>
          <w:color w:val="auto"/>
        </w:rPr>
        <w:t>ariatric people are in the service</w:t>
      </w:r>
      <w:r w:rsidR="00133C45">
        <w:rPr>
          <w:rFonts w:ascii="Calibri" w:hAnsi="Calibri" w:cs="Calibri"/>
          <w:color w:val="auto"/>
        </w:rPr>
        <w:t>,</w:t>
      </w:r>
      <w:r>
        <w:rPr>
          <w:rFonts w:ascii="Calibri" w:hAnsi="Calibri" w:cs="Calibri"/>
          <w:color w:val="auto"/>
        </w:rPr>
        <w:t xml:space="preserve"> </w:t>
      </w:r>
      <w:r w:rsidRPr="004A7BE7">
        <w:rPr>
          <w:rFonts w:ascii="Calibri" w:hAnsi="Calibri" w:cs="Calibri"/>
          <w:color w:val="auto"/>
        </w:rPr>
        <w:t xml:space="preserve">and it is good practice to inform the fire service when </w:t>
      </w:r>
      <w:r w:rsidR="00133C45">
        <w:rPr>
          <w:rFonts w:ascii="Calibri" w:hAnsi="Calibri" w:cs="Calibri"/>
          <w:color w:val="auto"/>
        </w:rPr>
        <w:t>B</w:t>
      </w:r>
      <w:r w:rsidRPr="004A7BE7">
        <w:rPr>
          <w:rFonts w:ascii="Calibri" w:hAnsi="Calibri" w:cs="Calibri"/>
          <w:color w:val="auto"/>
        </w:rPr>
        <w:t>ariatric people are admitted to make sure that any fire firefighting equipment</w:t>
      </w:r>
      <w:r>
        <w:rPr>
          <w:rFonts w:ascii="Calibri" w:hAnsi="Calibri" w:cs="Calibri"/>
          <w:color w:val="auto"/>
        </w:rPr>
        <w:t xml:space="preserve"> that may be required</w:t>
      </w:r>
      <w:r w:rsidRPr="004A7BE7">
        <w:rPr>
          <w:rFonts w:ascii="Calibri" w:hAnsi="Calibri" w:cs="Calibri"/>
          <w:color w:val="auto"/>
        </w:rPr>
        <w:t xml:space="preserve"> is able to be adapted for </w:t>
      </w:r>
      <w:r w:rsidR="00133C45">
        <w:rPr>
          <w:rFonts w:ascii="Calibri" w:hAnsi="Calibri" w:cs="Calibri"/>
          <w:color w:val="auto"/>
        </w:rPr>
        <w:t>B</w:t>
      </w:r>
      <w:r w:rsidRPr="004A7BE7">
        <w:rPr>
          <w:rFonts w:ascii="Calibri" w:hAnsi="Calibri" w:cs="Calibri"/>
          <w:color w:val="auto"/>
        </w:rPr>
        <w:t xml:space="preserve">ariatric use.  </w:t>
      </w:r>
    </w:p>
    <w:p w14:paraId="66209E0D" w14:textId="77777777" w:rsidR="003B509B" w:rsidRPr="004A7BE7" w:rsidRDefault="003B509B" w:rsidP="000035CF">
      <w:pPr>
        <w:pStyle w:val="Default"/>
        <w:ind w:left="284"/>
        <w:rPr>
          <w:rFonts w:ascii="Calibri" w:hAnsi="Calibri" w:cs="Calibri"/>
          <w:color w:val="auto"/>
        </w:rPr>
      </w:pPr>
    </w:p>
    <w:p w14:paraId="485FAB63" w14:textId="6BAA472E" w:rsidR="00465FFB" w:rsidRPr="00133C45" w:rsidRDefault="00465FFB" w:rsidP="00465FFB">
      <w:pPr>
        <w:pStyle w:val="Default"/>
        <w:ind w:left="284"/>
        <w:rPr>
          <w:rFonts w:ascii="Calibri" w:hAnsi="Calibri" w:cs="Calibri"/>
          <w:b/>
          <w:bCs/>
          <w:color w:val="auto"/>
          <w:u w:val="single"/>
        </w:rPr>
      </w:pPr>
      <w:r w:rsidRPr="00133C45">
        <w:rPr>
          <w:rFonts w:ascii="Calibri" w:hAnsi="Calibri" w:cs="Calibri"/>
          <w:b/>
          <w:bCs/>
          <w:color w:val="auto"/>
          <w:u w:val="single"/>
        </w:rPr>
        <w:t xml:space="preserve">In the </w:t>
      </w:r>
      <w:r w:rsidR="00133C45" w:rsidRPr="00133C45">
        <w:rPr>
          <w:rFonts w:ascii="Calibri" w:hAnsi="Calibri" w:cs="Calibri"/>
          <w:b/>
          <w:bCs/>
          <w:color w:val="auto"/>
          <w:u w:val="single"/>
        </w:rPr>
        <w:t>E</w:t>
      </w:r>
      <w:r w:rsidRPr="00133C45">
        <w:rPr>
          <w:rFonts w:ascii="Calibri" w:hAnsi="Calibri" w:cs="Calibri"/>
          <w:b/>
          <w:bCs/>
          <w:color w:val="auto"/>
          <w:u w:val="single"/>
        </w:rPr>
        <w:t>vent of Death</w:t>
      </w:r>
    </w:p>
    <w:p w14:paraId="7A0F1703" w14:textId="0767AF6C" w:rsidR="00A61557" w:rsidRDefault="00C14D32" w:rsidP="00133C45">
      <w:pPr>
        <w:pStyle w:val="Default"/>
        <w:ind w:left="284"/>
        <w:rPr>
          <w:rFonts w:ascii="Calibri" w:hAnsi="Calibri" w:cs="Calibri"/>
          <w:color w:val="auto"/>
        </w:rPr>
      </w:pPr>
      <w:r>
        <w:rPr>
          <w:rFonts w:ascii="Calibri" w:hAnsi="Calibri" w:cs="Calibri"/>
          <w:color w:val="auto"/>
        </w:rPr>
        <w:t>The service</w:t>
      </w:r>
      <w:r w:rsidR="00465FFB" w:rsidRPr="00465FFB">
        <w:rPr>
          <w:rFonts w:ascii="Calibri" w:hAnsi="Calibri" w:cs="Calibri"/>
          <w:color w:val="auto"/>
        </w:rPr>
        <w:t xml:space="preserve"> will need to ensure that the appropriate equipment, </w:t>
      </w:r>
      <w:r w:rsidR="005F58CD" w:rsidRPr="00465FFB">
        <w:rPr>
          <w:rFonts w:ascii="Calibri" w:hAnsi="Calibri" w:cs="Calibri"/>
          <w:color w:val="auto"/>
        </w:rPr>
        <w:t>facilities,</w:t>
      </w:r>
      <w:r w:rsidR="00465FFB" w:rsidRPr="00465FFB">
        <w:rPr>
          <w:rFonts w:ascii="Calibri" w:hAnsi="Calibri" w:cs="Calibri"/>
          <w:color w:val="auto"/>
        </w:rPr>
        <w:t xml:space="preserve"> and handling procedures are in place, so that the deceased </w:t>
      </w:r>
      <w:r w:rsidR="00EE4631">
        <w:rPr>
          <w:rFonts w:ascii="Calibri" w:hAnsi="Calibri" w:cs="Calibri"/>
          <w:color w:val="auto"/>
        </w:rPr>
        <w:t>service user</w:t>
      </w:r>
      <w:r w:rsidR="00465FFB" w:rsidRPr="00465FFB">
        <w:rPr>
          <w:rFonts w:ascii="Calibri" w:hAnsi="Calibri" w:cs="Calibri"/>
          <w:color w:val="auto"/>
        </w:rPr>
        <w:t xml:space="preserve"> can be moved safely, whilst maintaining the </w:t>
      </w:r>
      <w:r w:rsidR="00EE4631">
        <w:rPr>
          <w:rFonts w:ascii="Calibri" w:hAnsi="Calibri" w:cs="Calibri"/>
          <w:color w:val="auto"/>
        </w:rPr>
        <w:t>service user</w:t>
      </w:r>
      <w:r w:rsidR="00465FFB" w:rsidRPr="00465FFB">
        <w:rPr>
          <w:rFonts w:ascii="Calibri" w:hAnsi="Calibri" w:cs="Calibri"/>
          <w:color w:val="auto"/>
        </w:rPr>
        <w:t xml:space="preserve">’s dignity and respect. </w:t>
      </w:r>
      <w:r w:rsidR="00465FFB">
        <w:rPr>
          <w:rFonts w:ascii="Calibri" w:hAnsi="Calibri" w:cs="Calibri"/>
          <w:color w:val="auto"/>
        </w:rPr>
        <w:t xml:space="preserve">It is important that the funeral director is aware of the deceased being deemed </w:t>
      </w:r>
      <w:r w:rsidR="00133C45">
        <w:rPr>
          <w:rFonts w:ascii="Calibri" w:hAnsi="Calibri" w:cs="Calibri"/>
          <w:color w:val="auto"/>
        </w:rPr>
        <w:t>B</w:t>
      </w:r>
      <w:r w:rsidR="00465FFB">
        <w:rPr>
          <w:rFonts w:ascii="Calibri" w:hAnsi="Calibri" w:cs="Calibri"/>
          <w:color w:val="auto"/>
        </w:rPr>
        <w:t>ariatric when making the initial call</w:t>
      </w:r>
      <w:r>
        <w:rPr>
          <w:rFonts w:ascii="Calibri" w:hAnsi="Calibri" w:cs="Calibri"/>
          <w:color w:val="auto"/>
        </w:rPr>
        <w:t xml:space="preserve"> to make sure they </w:t>
      </w:r>
      <w:r w:rsidR="003B509B">
        <w:rPr>
          <w:rFonts w:ascii="Calibri" w:hAnsi="Calibri" w:cs="Calibri"/>
          <w:color w:val="auto"/>
        </w:rPr>
        <w:t>can</w:t>
      </w:r>
      <w:r>
        <w:rPr>
          <w:rFonts w:ascii="Calibri" w:hAnsi="Calibri" w:cs="Calibri"/>
          <w:color w:val="auto"/>
        </w:rPr>
        <w:t xml:space="preserve"> deal with the situation. </w:t>
      </w:r>
    </w:p>
    <w:p w14:paraId="7931B829" w14:textId="17B3F8A8" w:rsidR="00A61557" w:rsidRDefault="00A61557" w:rsidP="00B85BB5">
      <w:pPr>
        <w:pStyle w:val="Default"/>
        <w:ind w:left="284"/>
        <w:rPr>
          <w:rFonts w:ascii="Calibri" w:hAnsi="Calibri" w:cs="Calibri"/>
          <w:color w:val="auto"/>
        </w:rPr>
      </w:pPr>
    </w:p>
    <w:p w14:paraId="6E56FD00" w14:textId="1A34DD24" w:rsidR="00133C45" w:rsidRDefault="00133C45" w:rsidP="00B85BB5">
      <w:pPr>
        <w:pStyle w:val="Default"/>
        <w:ind w:left="284"/>
        <w:rPr>
          <w:rFonts w:ascii="Calibri" w:hAnsi="Calibri" w:cs="Calibri"/>
          <w:color w:val="auto"/>
        </w:rPr>
      </w:pPr>
    </w:p>
    <w:p w14:paraId="79147688" w14:textId="2114320C" w:rsidR="00133C45" w:rsidRDefault="00133C45" w:rsidP="00B85BB5">
      <w:pPr>
        <w:pStyle w:val="Default"/>
        <w:ind w:left="284"/>
        <w:rPr>
          <w:rFonts w:ascii="Calibri" w:hAnsi="Calibri" w:cs="Calibri"/>
          <w:color w:val="auto"/>
        </w:rPr>
      </w:pPr>
    </w:p>
    <w:p w14:paraId="1ED0CCE7" w14:textId="4B518BE4" w:rsidR="00133C45" w:rsidRDefault="00133C45" w:rsidP="00B85BB5">
      <w:pPr>
        <w:pStyle w:val="Default"/>
        <w:ind w:left="284"/>
        <w:rPr>
          <w:rFonts w:ascii="Calibri" w:hAnsi="Calibri" w:cs="Calibri"/>
          <w:color w:val="auto"/>
        </w:rPr>
      </w:pPr>
    </w:p>
    <w:p w14:paraId="127078BB" w14:textId="7FD45BAC" w:rsidR="00133C45" w:rsidRDefault="00133C45" w:rsidP="00B85BB5">
      <w:pPr>
        <w:pStyle w:val="Default"/>
        <w:ind w:left="284"/>
        <w:rPr>
          <w:rFonts w:ascii="Calibri" w:hAnsi="Calibri" w:cs="Calibri"/>
          <w:color w:val="auto"/>
        </w:rPr>
      </w:pPr>
    </w:p>
    <w:p w14:paraId="10CDC91A" w14:textId="41A8A869" w:rsidR="00133C45" w:rsidRDefault="00133C45" w:rsidP="00B85BB5">
      <w:pPr>
        <w:pStyle w:val="Default"/>
        <w:ind w:left="284"/>
        <w:rPr>
          <w:rFonts w:ascii="Calibri" w:hAnsi="Calibri" w:cs="Calibri"/>
          <w:color w:val="auto"/>
        </w:rPr>
      </w:pPr>
    </w:p>
    <w:p w14:paraId="7E51A64C" w14:textId="1D65AFDE" w:rsidR="00133C45" w:rsidRDefault="00133C45" w:rsidP="00B85BB5">
      <w:pPr>
        <w:pStyle w:val="Default"/>
        <w:ind w:left="284"/>
        <w:rPr>
          <w:rFonts w:ascii="Calibri" w:hAnsi="Calibri" w:cs="Calibri"/>
          <w:color w:val="auto"/>
        </w:rPr>
      </w:pPr>
    </w:p>
    <w:p w14:paraId="61188DAC" w14:textId="77777777" w:rsidR="00133C45" w:rsidRDefault="00133C45" w:rsidP="00B85BB5">
      <w:pPr>
        <w:pStyle w:val="Default"/>
        <w:ind w:left="284"/>
        <w:rPr>
          <w:rFonts w:ascii="Calibri" w:hAnsi="Calibri" w:cs="Calibri"/>
          <w:color w:val="auto"/>
        </w:rPr>
      </w:pPr>
    </w:p>
    <w:tbl>
      <w:tblPr>
        <w:tblpPr w:leftFromText="180" w:rightFromText="180" w:bottomFromText="115" w:vertAnchor="text" w:tblpX="274"/>
        <w:tblW w:w="0" w:type="auto"/>
        <w:tblCellMar>
          <w:left w:w="0" w:type="dxa"/>
          <w:right w:w="0" w:type="dxa"/>
        </w:tblCellMar>
        <w:tblLook w:val="04A0" w:firstRow="1" w:lastRow="0" w:firstColumn="1" w:lastColumn="0" w:noHBand="0" w:noVBand="1"/>
      </w:tblPr>
      <w:tblGrid>
        <w:gridCol w:w="4365"/>
        <w:gridCol w:w="4395"/>
      </w:tblGrid>
      <w:tr w:rsidR="00A61557" w:rsidRPr="00133C45" w14:paraId="0EEDCDFE" w14:textId="77777777" w:rsidTr="00133C45">
        <w:tc>
          <w:tcPr>
            <w:tcW w:w="8760" w:type="dxa"/>
            <w:gridSpan w:val="2"/>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260E555E" w14:textId="77777777" w:rsidR="00A61557" w:rsidRPr="00133C45" w:rsidRDefault="00A61557" w:rsidP="00133C45">
            <w:pPr>
              <w:jc w:val="center"/>
              <w:rPr>
                <w:rFonts w:asciiTheme="minorHAnsi" w:eastAsiaTheme="minorHAnsi" w:hAnsiTheme="minorHAnsi" w:cstheme="minorHAnsi"/>
                <w:color w:val="7030A0"/>
                <w:sz w:val="24"/>
                <w:szCs w:val="24"/>
              </w:rPr>
            </w:pPr>
            <w:r w:rsidRPr="00133C45">
              <w:rPr>
                <w:rFonts w:asciiTheme="minorHAnsi" w:hAnsiTheme="minorHAnsi" w:cstheme="minorHAnsi"/>
                <w:b/>
                <w:bCs/>
                <w:color w:val="7030A0"/>
                <w:sz w:val="24"/>
                <w:szCs w:val="24"/>
                <w:lang w:val="en-US"/>
              </w:rPr>
              <w:lastRenderedPageBreak/>
              <w:t>Service Specific Information </w:t>
            </w:r>
            <w:r w:rsidRPr="00133C45">
              <w:rPr>
                <w:rFonts w:asciiTheme="minorHAnsi" w:hAnsiTheme="minorHAnsi" w:cstheme="minorHAnsi"/>
                <w:color w:val="7030A0"/>
                <w:sz w:val="24"/>
                <w:szCs w:val="24"/>
              </w:rPr>
              <w:t> </w:t>
            </w:r>
          </w:p>
        </w:tc>
      </w:tr>
      <w:tr w:rsidR="00A61557" w:rsidRPr="00133C45" w14:paraId="4C90117D" w14:textId="77777777" w:rsidTr="00133C45">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9AE0E4" w14:textId="574DD7FE" w:rsidR="00A61557" w:rsidRPr="00133C45" w:rsidRDefault="00A61557" w:rsidP="00133C45">
            <w:pPr>
              <w:ind w:left="41"/>
              <w:rPr>
                <w:rFonts w:asciiTheme="minorHAnsi" w:hAnsiTheme="minorHAnsi" w:cstheme="minorHAnsi"/>
                <w:sz w:val="24"/>
                <w:szCs w:val="24"/>
              </w:rPr>
            </w:pPr>
            <w:r w:rsidRPr="00133C45">
              <w:rPr>
                <w:rFonts w:asciiTheme="minorHAnsi" w:hAnsiTheme="minorHAnsi" w:cstheme="minorHAnsi"/>
                <w:sz w:val="24"/>
                <w:szCs w:val="24"/>
              </w:rPr>
              <w:t>Where does the service source bariatric equipment from?</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04B2706F" w14:textId="77777777" w:rsidR="00A61557" w:rsidRPr="00133C45" w:rsidRDefault="00A61557" w:rsidP="00133C45">
            <w:pPr>
              <w:jc w:val="center"/>
              <w:rPr>
                <w:rFonts w:asciiTheme="minorHAnsi" w:hAnsiTheme="minorHAnsi" w:cstheme="minorHAnsi"/>
                <w:color w:val="7030A0"/>
                <w:sz w:val="24"/>
                <w:szCs w:val="24"/>
              </w:rPr>
            </w:pPr>
            <w:r w:rsidRPr="00133C45">
              <w:rPr>
                <w:rFonts w:asciiTheme="minorHAnsi" w:hAnsiTheme="minorHAnsi" w:cstheme="minorHAnsi"/>
                <w:b/>
                <w:bCs/>
                <w:color w:val="7030A0"/>
                <w:sz w:val="24"/>
                <w:szCs w:val="24"/>
                <w:lang w:val="en-US"/>
              </w:rPr>
              <w:t> </w:t>
            </w:r>
            <w:r w:rsidRPr="00133C45">
              <w:rPr>
                <w:rFonts w:asciiTheme="minorHAnsi" w:hAnsiTheme="minorHAnsi" w:cstheme="minorHAnsi"/>
                <w:color w:val="7030A0"/>
                <w:sz w:val="24"/>
                <w:szCs w:val="24"/>
              </w:rPr>
              <w:t> </w:t>
            </w:r>
          </w:p>
        </w:tc>
      </w:tr>
      <w:tr w:rsidR="00A61557" w:rsidRPr="00133C45" w14:paraId="3FFD603C" w14:textId="77777777" w:rsidTr="00133C45">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FBC6F8" w14:textId="77777777" w:rsidR="00A61557" w:rsidRPr="00133C45" w:rsidRDefault="00A61557" w:rsidP="00133C45">
            <w:pPr>
              <w:ind w:left="41"/>
              <w:rPr>
                <w:rFonts w:asciiTheme="minorHAnsi" w:hAnsiTheme="minorHAnsi" w:cstheme="minorHAnsi"/>
                <w:sz w:val="24"/>
                <w:szCs w:val="24"/>
              </w:rPr>
            </w:pPr>
            <w:r w:rsidRPr="00133C45">
              <w:rPr>
                <w:rFonts w:asciiTheme="minorHAnsi" w:hAnsiTheme="minorHAnsi" w:cstheme="minorHAnsi"/>
                <w:sz w:val="24"/>
                <w:szCs w:val="24"/>
              </w:rPr>
              <w:t>Who is responsible for maintaining the stock?</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4F0CFAC6" w14:textId="77777777" w:rsidR="00A61557" w:rsidRPr="00133C45" w:rsidRDefault="00A61557" w:rsidP="00133C45">
            <w:pPr>
              <w:jc w:val="center"/>
              <w:rPr>
                <w:rFonts w:asciiTheme="minorHAnsi" w:hAnsiTheme="minorHAnsi" w:cstheme="minorHAnsi"/>
                <w:color w:val="7030A0"/>
                <w:sz w:val="24"/>
                <w:szCs w:val="24"/>
              </w:rPr>
            </w:pPr>
            <w:r w:rsidRPr="00133C45">
              <w:rPr>
                <w:rFonts w:asciiTheme="minorHAnsi" w:hAnsiTheme="minorHAnsi" w:cstheme="minorHAnsi"/>
                <w:b/>
                <w:bCs/>
                <w:color w:val="7030A0"/>
                <w:sz w:val="24"/>
                <w:szCs w:val="24"/>
                <w:lang w:val="en-US"/>
              </w:rPr>
              <w:t> </w:t>
            </w:r>
            <w:r w:rsidRPr="00133C45">
              <w:rPr>
                <w:rFonts w:asciiTheme="minorHAnsi" w:hAnsiTheme="minorHAnsi" w:cstheme="minorHAnsi"/>
                <w:color w:val="7030A0"/>
                <w:sz w:val="24"/>
                <w:szCs w:val="24"/>
              </w:rPr>
              <w:t> </w:t>
            </w:r>
          </w:p>
        </w:tc>
      </w:tr>
      <w:tr w:rsidR="00A61557" w:rsidRPr="00133C45" w14:paraId="0C9E09F9" w14:textId="77777777" w:rsidTr="00133C45">
        <w:tc>
          <w:tcPr>
            <w:tcW w:w="436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9AA532" w14:textId="4D0A1AD3" w:rsidR="00A61557" w:rsidRPr="00133C45" w:rsidRDefault="00A61557" w:rsidP="00133C45">
            <w:pPr>
              <w:ind w:left="10"/>
              <w:rPr>
                <w:rFonts w:asciiTheme="minorHAnsi" w:hAnsiTheme="minorHAnsi" w:cstheme="minorHAnsi"/>
                <w:sz w:val="24"/>
                <w:szCs w:val="24"/>
              </w:rPr>
            </w:pPr>
            <w:r w:rsidRPr="00133C45">
              <w:rPr>
                <w:rFonts w:asciiTheme="minorHAnsi" w:hAnsiTheme="minorHAnsi" w:cstheme="minorHAnsi"/>
                <w:sz w:val="24"/>
                <w:szCs w:val="24"/>
              </w:rPr>
              <w:t xml:space="preserve">Are </w:t>
            </w:r>
            <w:r w:rsidR="00133C45">
              <w:rPr>
                <w:rFonts w:asciiTheme="minorHAnsi" w:hAnsiTheme="minorHAnsi" w:cstheme="minorHAnsi"/>
                <w:sz w:val="24"/>
                <w:szCs w:val="24"/>
              </w:rPr>
              <w:t>B</w:t>
            </w:r>
            <w:r w:rsidRPr="00133C45">
              <w:rPr>
                <w:rFonts w:asciiTheme="minorHAnsi" w:hAnsiTheme="minorHAnsi" w:cstheme="minorHAnsi"/>
                <w:sz w:val="24"/>
                <w:szCs w:val="24"/>
              </w:rPr>
              <w:t xml:space="preserve">ariatric </w:t>
            </w:r>
            <w:r w:rsidR="00133C45" w:rsidRPr="00133C45">
              <w:rPr>
                <w:rFonts w:asciiTheme="minorHAnsi" w:hAnsiTheme="minorHAnsi" w:cstheme="minorHAnsi"/>
                <w:sz w:val="24"/>
                <w:szCs w:val="24"/>
              </w:rPr>
              <w:t xml:space="preserve">care plans </w:t>
            </w:r>
            <w:r w:rsidRPr="00133C45">
              <w:rPr>
                <w:rFonts w:asciiTheme="minorHAnsi" w:hAnsiTheme="minorHAnsi" w:cstheme="minorHAnsi"/>
                <w:sz w:val="24"/>
                <w:szCs w:val="24"/>
              </w:rPr>
              <w:t>and risk assessments in place?</w:t>
            </w:r>
          </w:p>
        </w:tc>
        <w:tc>
          <w:tcPr>
            <w:tcW w:w="4395" w:type="dxa"/>
            <w:tcBorders>
              <w:top w:val="nil"/>
              <w:left w:val="nil"/>
              <w:bottom w:val="single" w:sz="8" w:space="0" w:color="auto"/>
              <w:right w:val="single" w:sz="8" w:space="0" w:color="auto"/>
            </w:tcBorders>
            <w:tcMar>
              <w:top w:w="0" w:type="dxa"/>
              <w:left w:w="108" w:type="dxa"/>
              <w:bottom w:w="0" w:type="dxa"/>
              <w:right w:w="108" w:type="dxa"/>
            </w:tcMar>
            <w:hideMark/>
          </w:tcPr>
          <w:p w14:paraId="0AC04184" w14:textId="77777777" w:rsidR="00A61557" w:rsidRPr="00133C45" w:rsidRDefault="00A61557" w:rsidP="00133C45">
            <w:pPr>
              <w:jc w:val="center"/>
              <w:rPr>
                <w:rFonts w:asciiTheme="minorHAnsi" w:hAnsiTheme="minorHAnsi" w:cstheme="minorHAnsi"/>
                <w:color w:val="7030A0"/>
                <w:sz w:val="24"/>
                <w:szCs w:val="24"/>
              </w:rPr>
            </w:pPr>
            <w:r w:rsidRPr="00133C45">
              <w:rPr>
                <w:rFonts w:asciiTheme="minorHAnsi" w:hAnsiTheme="minorHAnsi" w:cstheme="minorHAnsi"/>
                <w:b/>
                <w:bCs/>
                <w:color w:val="7030A0"/>
                <w:sz w:val="24"/>
                <w:szCs w:val="24"/>
                <w:lang w:val="en-US"/>
              </w:rPr>
              <w:t> </w:t>
            </w:r>
            <w:r w:rsidRPr="00133C45">
              <w:rPr>
                <w:rFonts w:asciiTheme="minorHAnsi" w:hAnsiTheme="minorHAnsi" w:cstheme="minorHAnsi"/>
                <w:color w:val="7030A0"/>
                <w:sz w:val="24"/>
                <w:szCs w:val="24"/>
              </w:rPr>
              <w:t> </w:t>
            </w:r>
          </w:p>
        </w:tc>
      </w:tr>
    </w:tbl>
    <w:p w14:paraId="5EABF5C1" w14:textId="05FFD92A" w:rsidR="00D5376B" w:rsidRDefault="00D5376B" w:rsidP="00B85BB5">
      <w:pPr>
        <w:pStyle w:val="Default"/>
        <w:ind w:left="284"/>
        <w:rPr>
          <w:rFonts w:ascii="Calibri" w:hAnsi="Calibri" w:cs="Calibri"/>
          <w:color w:val="auto"/>
        </w:rPr>
      </w:pPr>
    </w:p>
    <w:p w14:paraId="433AD0E3" w14:textId="426C69E2" w:rsidR="00D5376B" w:rsidRDefault="00D5376B" w:rsidP="00B85BB5">
      <w:pPr>
        <w:pStyle w:val="Default"/>
        <w:ind w:left="284"/>
        <w:rPr>
          <w:rFonts w:ascii="Calibri" w:hAnsi="Calibri" w:cs="Calibri"/>
          <w:color w:val="auto"/>
        </w:rPr>
      </w:pPr>
    </w:p>
    <w:p w14:paraId="5426DFA3" w14:textId="77777777" w:rsidR="00D5376B" w:rsidRDefault="00D5376B" w:rsidP="00B85BB5">
      <w:pPr>
        <w:pStyle w:val="Default"/>
        <w:ind w:left="284"/>
        <w:rPr>
          <w:rFonts w:ascii="Calibri" w:hAnsi="Calibri" w:cs="Calibri"/>
          <w:color w:val="auto"/>
        </w:rPr>
      </w:pPr>
    </w:p>
    <w:p w14:paraId="6DDE04F5" w14:textId="77777777" w:rsidR="00A61557" w:rsidRDefault="00A61557" w:rsidP="006D4054">
      <w:pPr>
        <w:pStyle w:val="BodyText"/>
        <w:rPr>
          <w:rFonts w:ascii="Calibri" w:hAnsi="Calibri" w:cs="Calibri"/>
          <w:b/>
          <w:bCs/>
          <w:sz w:val="28"/>
          <w:szCs w:val="28"/>
        </w:rPr>
      </w:pPr>
    </w:p>
    <w:p w14:paraId="04710F24" w14:textId="77777777" w:rsidR="00A61557" w:rsidRDefault="00A61557" w:rsidP="006D4054">
      <w:pPr>
        <w:pStyle w:val="BodyText"/>
        <w:rPr>
          <w:rFonts w:ascii="Calibri" w:hAnsi="Calibri" w:cs="Calibri"/>
          <w:b/>
          <w:bCs/>
          <w:sz w:val="28"/>
          <w:szCs w:val="28"/>
        </w:rPr>
      </w:pPr>
    </w:p>
    <w:p w14:paraId="47478ACF" w14:textId="77777777" w:rsidR="00A61557" w:rsidRDefault="00A61557" w:rsidP="006D4054">
      <w:pPr>
        <w:pStyle w:val="BodyText"/>
        <w:rPr>
          <w:rFonts w:ascii="Calibri" w:hAnsi="Calibri" w:cs="Calibri"/>
          <w:b/>
          <w:bCs/>
          <w:sz w:val="28"/>
          <w:szCs w:val="28"/>
        </w:rPr>
      </w:pPr>
    </w:p>
    <w:p w14:paraId="3A1788D9" w14:textId="77777777" w:rsidR="00A61557" w:rsidRDefault="00A61557" w:rsidP="006D4054">
      <w:pPr>
        <w:pStyle w:val="BodyText"/>
        <w:rPr>
          <w:rFonts w:ascii="Calibri" w:hAnsi="Calibri" w:cs="Calibri"/>
          <w:b/>
          <w:bCs/>
          <w:sz w:val="28"/>
          <w:szCs w:val="28"/>
        </w:rPr>
      </w:pPr>
    </w:p>
    <w:p w14:paraId="45330B0E" w14:textId="77777777" w:rsidR="00A61557" w:rsidRDefault="00A61557" w:rsidP="006D4054">
      <w:pPr>
        <w:pStyle w:val="BodyText"/>
        <w:rPr>
          <w:rFonts w:ascii="Calibri" w:hAnsi="Calibri" w:cs="Calibri"/>
          <w:b/>
          <w:bCs/>
          <w:sz w:val="28"/>
          <w:szCs w:val="28"/>
        </w:rPr>
      </w:pPr>
    </w:p>
    <w:p w14:paraId="6B323E09" w14:textId="58D02BF4" w:rsidR="00033025" w:rsidRPr="00AE7B25" w:rsidRDefault="00142919" w:rsidP="00133C45">
      <w:pPr>
        <w:pStyle w:val="BodyText"/>
        <w:ind w:left="284"/>
        <w:rPr>
          <w:rFonts w:ascii="Calibri" w:hAnsi="Calibri" w:cs="Calibri"/>
          <w:b/>
          <w:bCs/>
          <w:sz w:val="28"/>
          <w:szCs w:val="28"/>
        </w:rPr>
      </w:pPr>
      <w:r w:rsidRPr="00AE7B25">
        <w:rPr>
          <w:rFonts w:ascii="Calibri" w:hAnsi="Calibri" w:cs="Calibri"/>
          <w:b/>
          <w:bCs/>
          <w:sz w:val="28"/>
          <w:szCs w:val="28"/>
        </w:rPr>
        <w:t>5. Equality Impact Assessment</w:t>
      </w:r>
    </w:p>
    <w:p w14:paraId="4CDE23CB" w14:textId="0BF76E6B" w:rsidR="00F5227B" w:rsidRDefault="00F5227B" w:rsidP="00F5227B">
      <w:pPr>
        <w:pStyle w:val="BodyText"/>
        <w:spacing w:before="7"/>
        <w:rPr>
          <w:rFonts w:ascii="Calibri" w:hAnsi="Calibri" w:cs="Calibri"/>
          <w:sz w:val="24"/>
          <w:szCs w:val="24"/>
        </w:rPr>
      </w:pPr>
    </w:p>
    <w:tbl>
      <w:tblPr>
        <w:tblW w:w="935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567"/>
        <w:gridCol w:w="4539"/>
        <w:gridCol w:w="1556"/>
        <w:gridCol w:w="2696"/>
      </w:tblGrid>
      <w:tr w:rsidR="00133C45" w:rsidRPr="00FC00AE" w14:paraId="06E6F609" w14:textId="77777777" w:rsidTr="00133C45">
        <w:trPr>
          <w:trHeight w:val="275"/>
        </w:trPr>
        <w:tc>
          <w:tcPr>
            <w:tcW w:w="5106" w:type="dxa"/>
            <w:gridSpan w:val="2"/>
          </w:tcPr>
          <w:p w14:paraId="5977E3D6" w14:textId="77777777" w:rsidR="00133C45" w:rsidRPr="00FC00AE" w:rsidRDefault="00133C45" w:rsidP="00F009E2">
            <w:pPr>
              <w:pStyle w:val="TableParagraph"/>
              <w:spacing w:line="248" w:lineRule="exact"/>
              <w:rPr>
                <w:rFonts w:ascii="Calibri" w:hAnsi="Calibri" w:cs="Calibri"/>
                <w:b/>
                <w:sz w:val="23"/>
                <w:szCs w:val="23"/>
              </w:rPr>
            </w:pPr>
            <w:bookmarkStart w:id="2" w:name="_Hlk61262557"/>
            <w:r w:rsidRPr="00FC00AE">
              <w:rPr>
                <w:rFonts w:ascii="Calibri" w:hAnsi="Calibri" w:cs="Calibri"/>
                <w:b/>
                <w:sz w:val="23"/>
                <w:szCs w:val="23"/>
              </w:rPr>
              <w:t>Equality Impact Assessment Checklist</w:t>
            </w:r>
          </w:p>
        </w:tc>
        <w:tc>
          <w:tcPr>
            <w:tcW w:w="1556" w:type="dxa"/>
          </w:tcPr>
          <w:p w14:paraId="676C6068" w14:textId="77777777" w:rsidR="00133C45" w:rsidRPr="00FC00AE" w:rsidRDefault="00133C45" w:rsidP="00F009E2">
            <w:pPr>
              <w:pStyle w:val="TableParagraph"/>
              <w:spacing w:line="248" w:lineRule="exact"/>
              <w:jc w:val="center"/>
              <w:rPr>
                <w:rFonts w:ascii="Calibri" w:hAnsi="Calibri" w:cs="Calibri"/>
                <w:b/>
                <w:sz w:val="23"/>
                <w:szCs w:val="23"/>
              </w:rPr>
            </w:pPr>
            <w:r w:rsidRPr="00FC00AE">
              <w:rPr>
                <w:rFonts w:ascii="Calibri" w:hAnsi="Calibri" w:cs="Calibri"/>
                <w:b/>
                <w:sz w:val="23"/>
                <w:szCs w:val="23"/>
              </w:rPr>
              <w:t>Yes/No?</w:t>
            </w:r>
          </w:p>
        </w:tc>
        <w:tc>
          <w:tcPr>
            <w:tcW w:w="2696" w:type="dxa"/>
          </w:tcPr>
          <w:p w14:paraId="43BB638D" w14:textId="77777777" w:rsidR="00133C45" w:rsidRPr="00FC00AE" w:rsidRDefault="00133C45" w:rsidP="00F009E2">
            <w:pPr>
              <w:pStyle w:val="TableParagraph"/>
              <w:spacing w:line="248" w:lineRule="exact"/>
              <w:rPr>
                <w:rFonts w:ascii="Calibri" w:hAnsi="Calibri" w:cs="Calibri"/>
                <w:b/>
                <w:sz w:val="23"/>
                <w:szCs w:val="23"/>
              </w:rPr>
            </w:pPr>
            <w:r w:rsidRPr="00FC00AE">
              <w:rPr>
                <w:rFonts w:ascii="Calibri" w:hAnsi="Calibri" w:cs="Calibri"/>
                <w:b/>
                <w:sz w:val="23"/>
                <w:szCs w:val="23"/>
              </w:rPr>
              <w:t xml:space="preserve"> Comments</w:t>
            </w:r>
          </w:p>
        </w:tc>
      </w:tr>
      <w:tr w:rsidR="00133C45" w:rsidRPr="00FC00AE" w14:paraId="6EF9B63E" w14:textId="77777777" w:rsidTr="00133C45">
        <w:trPr>
          <w:trHeight w:val="827"/>
        </w:trPr>
        <w:tc>
          <w:tcPr>
            <w:tcW w:w="567" w:type="dxa"/>
            <w:vMerge w:val="restart"/>
          </w:tcPr>
          <w:p w14:paraId="65797AA1" w14:textId="77777777" w:rsidR="00133C45" w:rsidRPr="00FC00AE" w:rsidRDefault="00133C45"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1.</w:t>
            </w:r>
          </w:p>
        </w:tc>
        <w:tc>
          <w:tcPr>
            <w:tcW w:w="4539" w:type="dxa"/>
          </w:tcPr>
          <w:p w14:paraId="006257A5" w14:textId="77777777" w:rsidR="00133C45" w:rsidRPr="00FC00AE" w:rsidRDefault="00133C45" w:rsidP="00F009E2">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Does the procedural document affect one group less or more favo</w:t>
            </w:r>
            <w:r>
              <w:rPr>
                <w:rFonts w:ascii="Calibri" w:hAnsi="Calibri" w:cs="Calibri"/>
                <w:sz w:val="23"/>
                <w:szCs w:val="23"/>
              </w:rPr>
              <w:t>r</w:t>
            </w:r>
            <w:r w:rsidRPr="00FC00AE">
              <w:rPr>
                <w:rFonts w:ascii="Calibri" w:hAnsi="Calibri" w:cs="Calibri"/>
                <w:sz w:val="23"/>
                <w:szCs w:val="23"/>
              </w:rPr>
              <w:t>ably than another on the basis of:</w:t>
            </w:r>
          </w:p>
        </w:tc>
        <w:tc>
          <w:tcPr>
            <w:tcW w:w="1556" w:type="dxa"/>
            <w:shd w:val="clear" w:color="auto" w:fill="D9D9D9" w:themeFill="background1" w:themeFillShade="D9"/>
          </w:tcPr>
          <w:p w14:paraId="57C910A8" w14:textId="77777777" w:rsidR="00133C45" w:rsidRPr="00FC00AE" w:rsidRDefault="00133C45" w:rsidP="00F009E2">
            <w:pPr>
              <w:pStyle w:val="TableParagraph"/>
              <w:spacing w:line="250" w:lineRule="exact"/>
              <w:rPr>
                <w:rFonts w:ascii="Calibri" w:hAnsi="Calibri" w:cs="Calibri"/>
                <w:sz w:val="23"/>
                <w:szCs w:val="23"/>
              </w:rPr>
            </w:pPr>
          </w:p>
        </w:tc>
        <w:tc>
          <w:tcPr>
            <w:tcW w:w="2696" w:type="dxa"/>
            <w:shd w:val="clear" w:color="auto" w:fill="D9D9D9" w:themeFill="background1" w:themeFillShade="D9"/>
          </w:tcPr>
          <w:p w14:paraId="5790F451" w14:textId="77777777" w:rsidR="00133C45" w:rsidRPr="00FC00AE" w:rsidRDefault="00133C45" w:rsidP="00F009E2">
            <w:pPr>
              <w:pStyle w:val="TableParagraph"/>
              <w:rPr>
                <w:rFonts w:ascii="Calibri" w:hAnsi="Calibri" w:cs="Calibri"/>
                <w:sz w:val="23"/>
                <w:szCs w:val="23"/>
              </w:rPr>
            </w:pPr>
          </w:p>
        </w:tc>
      </w:tr>
      <w:tr w:rsidR="00133C45" w:rsidRPr="00FC00AE" w14:paraId="71D4690E" w14:textId="77777777" w:rsidTr="00133C45">
        <w:trPr>
          <w:trHeight w:val="292"/>
        </w:trPr>
        <w:tc>
          <w:tcPr>
            <w:tcW w:w="567" w:type="dxa"/>
            <w:vMerge/>
          </w:tcPr>
          <w:p w14:paraId="7CD15B29" w14:textId="77777777" w:rsidR="00133C45" w:rsidRPr="00FC00AE" w:rsidRDefault="00133C45" w:rsidP="00F009E2">
            <w:pPr>
              <w:pStyle w:val="TableParagraph"/>
              <w:spacing w:before="60"/>
              <w:rPr>
                <w:rFonts w:ascii="Calibri" w:hAnsi="Calibri" w:cs="Calibri"/>
                <w:sz w:val="23"/>
                <w:szCs w:val="23"/>
              </w:rPr>
            </w:pPr>
          </w:p>
        </w:tc>
        <w:tc>
          <w:tcPr>
            <w:tcW w:w="4539" w:type="dxa"/>
          </w:tcPr>
          <w:p w14:paraId="06A330CE" w14:textId="77777777" w:rsidR="00133C45" w:rsidRPr="00FC00AE" w:rsidRDefault="00133C45" w:rsidP="00133C45">
            <w:pPr>
              <w:pStyle w:val="TableParagraph"/>
              <w:numPr>
                <w:ilvl w:val="0"/>
                <w:numId w:val="23"/>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Race?</w:t>
            </w:r>
          </w:p>
        </w:tc>
        <w:tc>
          <w:tcPr>
            <w:tcW w:w="1556" w:type="dxa"/>
          </w:tcPr>
          <w:p w14:paraId="3D93FA85" w14:textId="77777777" w:rsidR="00133C45" w:rsidRPr="00FC00AE" w:rsidRDefault="00133C45"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696" w:type="dxa"/>
          </w:tcPr>
          <w:p w14:paraId="70FE962E" w14:textId="77777777" w:rsidR="00133C45" w:rsidRPr="00FC00AE" w:rsidRDefault="00133C45" w:rsidP="00F009E2">
            <w:pPr>
              <w:pStyle w:val="TableParagraph"/>
              <w:rPr>
                <w:rFonts w:ascii="Calibri" w:hAnsi="Calibri" w:cs="Calibri"/>
                <w:sz w:val="23"/>
                <w:szCs w:val="23"/>
              </w:rPr>
            </w:pPr>
          </w:p>
        </w:tc>
      </w:tr>
      <w:tr w:rsidR="00133C45" w:rsidRPr="00FC00AE" w14:paraId="05A05F6F" w14:textId="77777777" w:rsidTr="00133C45">
        <w:trPr>
          <w:trHeight w:val="568"/>
        </w:trPr>
        <w:tc>
          <w:tcPr>
            <w:tcW w:w="567" w:type="dxa"/>
            <w:vMerge/>
          </w:tcPr>
          <w:p w14:paraId="7CCF3225" w14:textId="77777777" w:rsidR="00133C45" w:rsidRPr="00FC00AE" w:rsidRDefault="00133C45" w:rsidP="00F009E2">
            <w:pPr>
              <w:pStyle w:val="TableParagraph"/>
              <w:spacing w:before="60"/>
              <w:rPr>
                <w:rFonts w:ascii="Calibri" w:hAnsi="Calibri" w:cs="Calibri"/>
                <w:sz w:val="23"/>
                <w:szCs w:val="23"/>
              </w:rPr>
            </w:pPr>
          </w:p>
        </w:tc>
        <w:tc>
          <w:tcPr>
            <w:tcW w:w="4539" w:type="dxa"/>
          </w:tcPr>
          <w:p w14:paraId="33C3C395" w14:textId="77777777" w:rsidR="00133C45" w:rsidRPr="00FC00AE" w:rsidRDefault="00133C45" w:rsidP="00133C45">
            <w:pPr>
              <w:pStyle w:val="TableParagraph"/>
              <w:numPr>
                <w:ilvl w:val="0"/>
                <w:numId w:val="22"/>
              </w:numPr>
              <w:tabs>
                <w:tab w:val="left" w:pos="424"/>
              </w:tabs>
              <w:spacing w:before="60" w:after="60" w:line="280" w:lineRule="atLeast"/>
              <w:ind w:left="424" w:right="623" w:hanging="284"/>
              <w:rPr>
                <w:rFonts w:ascii="Calibri" w:hAnsi="Calibri" w:cs="Calibri"/>
                <w:sz w:val="23"/>
                <w:szCs w:val="23"/>
              </w:rPr>
            </w:pPr>
            <w:r w:rsidRPr="00FC00AE">
              <w:rPr>
                <w:rFonts w:ascii="Calibri" w:hAnsi="Calibri" w:cs="Calibri"/>
                <w:sz w:val="23"/>
                <w:szCs w:val="23"/>
              </w:rPr>
              <w:t>Ethnic origins (including</w:t>
            </w:r>
            <w:r w:rsidRPr="00FC00AE">
              <w:rPr>
                <w:rFonts w:ascii="Calibri" w:hAnsi="Calibri" w:cs="Calibri"/>
                <w:spacing w:val="-33"/>
                <w:sz w:val="23"/>
                <w:szCs w:val="23"/>
              </w:rPr>
              <w:t xml:space="preserve"> </w:t>
            </w:r>
            <w:r w:rsidRPr="00FC00AE">
              <w:rPr>
                <w:rFonts w:ascii="Calibri" w:hAnsi="Calibri" w:cs="Calibri"/>
                <w:sz w:val="23"/>
                <w:szCs w:val="23"/>
              </w:rPr>
              <w:t>gypsies and</w:t>
            </w:r>
            <w:r w:rsidRPr="00FC00AE">
              <w:rPr>
                <w:rFonts w:ascii="Calibri" w:hAnsi="Calibri" w:cs="Calibri"/>
                <w:spacing w:val="-3"/>
                <w:sz w:val="23"/>
                <w:szCs w:val="23"/>
              </w:rPr>
              <w:t xml:space="preserve"> </w:t>
            </w:r>
            <w:r w:rsidRPr="00FC00AE">
              <w:rPr>
                <w:rFonts w:ascii="Calibri" w:hAnsi="Calibri" w:cs="Calibri"/>
                <w:sz w:val="23"/>
                <w:szCs w:val="23"/>
              </w:rPr>
              <w:t>travelers)?</w:t>
            </w:r>
          </w:p>
        </w:tc>
        <w:tc>
          <w:tcPr>
            <w:tcW w:w="1556" w:type="dxa"/>
          </w:tcPr>
          <w:p w14:paraId="7832F4A1" w14:textId="77777777" w:rsidR="00133C45" w:rsidRPr="00FC00AE" w:rsidRDefault="00133C45"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696" w:type="dxa"/>
          </w:tcPr>
          <w:p w14:paraId="55DFCBF5" w14:textId="77777777" w:rsidR="00133C45" w:rsidRPr="00FC00AE" w:rsidRDefault="00133C45" w:rsidP="00F009E2">
            <w:pPr>
              <w:pStyle w:val="TableParagraph"/>
              <w:rPr>
                <w:rFonts w:ascii="Calibri" w:hAnsi="Calibri" w:cs="Calibri"/>
                <w:sz w:val="23"/>
                <w:szCs w:val="23"/>
              </w:rPr>
            </w:pPr>
          </w:p>
        </w:tc>
      </w:tr>
      <w:tr w:rsidR="00133C45" w:rsidRPr="00FC00AE" w14:paraId="2B982647" w14:textId="77777777" w:rsidTr="00133C45">
        <w:trPr>
          <w:trHeight w:val="274"/>
        </w:trPr>
        <w:tc>
          <w:tcPr>
            <w:tcW w:w="567" w:type="dxa"/>
            <w:vMerge/>
          </w:tcPr>
          <w:p w14:paraId="7479C83D" w14:textId="77777777" w:rsidR="00133C45" w:rsidRPr="00FC00AE" w:rsidRDefault="00133C45" w:rsidP="00F009E2">
            <w:pPr>
              <w:pStyle w:val="TableParagraph"/>
              <w:spacing w:before="60"/>
              <w:rPr>
                <w:rFonts w:ascii="Calibri" w:hAnsi="Calibri" w:cs="Calibri"/>
                <w:sz w:val="23"/>
                <w:szCs w:val="23"/>
              </w:rPr>
            </w:pPr>
          </w:p>
        </w:tc>
        <w:tc>
          <w:tcPr>
            <w:tcW w:w="4539" w:type="dxa"/>
          </w:tcPr>
          <w:p w14:paraId="7F03BEB9" w14:textId="77777777" w:rsidR="00133C45" w:rsidRPr="00FC00AE" w:rsidRDefault="00133C45" w:rsidP="00133C45">
            <w:pPr>
              <w:pStyle w:val="TableParagraph"/>
              <w:numPr>
                <w:ilvl w:val="0"/>
                <w:numId w:val="21"/>
              </w:numPr>
              <w:tabs>
                <w:tab w:val="left" w:pos="424"/>
              </w:tabs>
              <w:spacing w:before="60" w:after="60" w:line="255" w:lineRule="exact"/>
              <w:ind w:left="565" w:hanging="425"/>
              <w:rPr>
                <w:rFonts w:ascii="Calibri" w:hAnsi="Calibri" w:cs="Calibri"/>
                <w:sz w:val="23"/>
                <w:szCs w:val="23"/>
              </w:rPr>
            </w:pPr>
            <w:r w:rsidRPr="00FC00AE">
              <w:rPr>
                <w:rFonts w:ascii="Calibri" w:hAnsi="Calibri" w:cs="Calibri"/>
                <w:sz w:val="23"/>
                <w:szCs w:val="23"/>
              </w:rPr>
              <w:t>Nationality?</w:t>
            </w:r>
          </w:p>
        </w:tc>
        <w:tc>
          <w:tcPr>
            <w:tcW w:w="1556" w:type="dxa"/>
          </w:tcPr>
          <w:p w14:paraId="4DB8B512" w14:textId="77777777" w:rsidR="00133C45" w:rsidRPr="00FC00AE" w:rsidRDefault="00133C45" w:rsidP="00F009E2">
            <w:pPr>
              <w:pStyle w:val="TableParagraph"/>
              <w:spacing w:line="233" w:lineRule="exact"/>
              <w:ind w:left="5"/>
              <w:jc w:val="center"/>
              <w:rPr>
                <w:rFonts w:ascii="Calibri" w:hAnsi="Calibri" w:cs="Calibri"/>
                <w:sz w:val="23"/>
                <w:szCs w:val="23"/>
              </w:rPr>
            </w:pPr>
            <w:r w:rsidRPr="00FC00AE">
              <w:rPr>
                <w:rFonts w:ascii="Calibri" w:hAnsi="Calibri" w:cs="Calibri"/>
                <w:sz w:val="23"/>
                <w:szCs w:val="23"/>
              </w:rPr>
              <w:t>No</w:t>
            </w:r>
          </w:p>
        </w:tc>
        <w:tc>
          <w:tcPr>
            <w:tcW w:w="2696" w:type="dxa"/>
          </w:tcPr>
          <w:p w14:paraId="420742BD" w14:textId="77777777" w:rsidR="00133C45" w:rsidRPr="00FC00AE" w:rsidRDefault="00133C45" w:rsidP="00F009E2">
            <w:pPr>
              <w:pStyle w:val="TableParagraph"/>
              <w:rPr>
                <w:rFonts w:ascii="Calibri" w:hAnsi="Calibri" w:cs="Calibri"/>
                <w:sz w:val="23"/>
                <w:szCs w:val="23"/>
              </w:rPr>
            </w:pPr>
          </w:p>
        </w:tc>
      </w:tr>
      <w:tr w:rsidR="00133C45" w:rsidRPr="00FC00AE" w14:paraId="474AD0C9" w14:textId="77777777" w:rsidTr="00133C45">
        <w:trPr>
          <w:trHeight w:val="292"/>
        </w:trPr>
        <w:tc>
          <w:tcPr>
            <w:tcW w:w="567" w:type="dxa"/>
            <w:vMerge/>
          </w:tcPr>
          <w:p w14:paraId="07012E90" w14:textId="77777777" w:rsidR="00133C45" w:rsidRPr="00FC00AE" w:rsidRDefault="00133C45" w:rsidP="00F009E2">
            <w:pPr>
              <w:pStyle w:val="TableParagraph"/>
              <w:spacing w:before="60"/>
              <w:rPr>
                <w:rFonts w:ascii="Calibri" w:hAnsi="Calibri" w:cs="Calibri"/>
                <w:sz w:val="23"/>
                <w:szCs w:val="23"/>
              </w:rPr>
            </w:pPr>
          </w:p>
        </w:tc>
        <w:tc>
          <w:tcPr>
            <w:tcW w:w="4539" w:type="dxa"/>
          </w:tcPr>
          <w:p w14:paraId="536409B3" w14:textId="77777777" w:rsidR="00133C45" w:rsidRPr="00FC00AE" w:rsidRDefault="00133C45" w:rsidP="00133C45">
            <w:pPr>
              <w:pStyle w:val="TableParagraph"/>
              <w:numPr>
                <w:ilvl w:val="0"/>
                <w:numId w:val="20"/>
              </w:numPr>
              <w:tabs>
                <w:tab w:val="left" w:pos="424"/>
              </w:tabs>
              <w:spacing w:before="60" w:after="60" w:line="273" w:lineRule="exact"/>
              <w:ind w:left="565" w:hanging="425"/>
              <w:rPr>
                <w:rFonts w:ascii="Calibri" w:hAnsi="Calibri" w:cs="Calibri"/>
                <w:sz w:val="23"/>
                <w:szCs w:val="23"/>
              </w:rPr>
            </w:pPr>
            <w:r w:rsidRPr="00FC00AE">
              <w:rPr>
                <w:rFonts w:ascii="Calibri" w:hAnsi="Calibri" w:cs="Calibri"/>
                <w:sz w:val="23"/>
                <w:szCs w:val="23"/>
              </w:rPr>
              <w:t>Gender?</w:t>
            </w:r>
          </w:p>
        </w:tc>
        <w:tc>
          <w:tcPr>
            <w:tcW w:w="1556" w:type="dxa"/>
          </w:tcPr>
          <w:p w14:paraId="3FD50B7E" w14:textId="77777777" w:rsidR="00133C45" w:rsidRPr="00FC00AE" w:rsidRDefault="00133C45"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696" w:type="dxa"/>
          </w:tcPr>
          <w:p w14:paraId="6B26B717" w14:textId="77777777" w:rsidR="00133C45" w:rsidRPr="00FC00AE" w:rsidRDefault="00133C45" w:rsidP="00F009E2">
            <w:pPr>
              <w:pStyle w:val="TableParagraph"/>
              <w:rPr>
                <w:rFonts w:ascii="Calibri" w:hAnsi="Calibri" w:cs="Calibri"/>
                <w:sz w:val="23"/>
                <w:szCs w:val="23"/>
              </w:rPr>
            </w:pPr>
          </w:p>
        </w:tc>
      </w:tr>
      <w:tr w:rsidR="00133C45" w:rsidRPr="00FC00AE" w14:paraId="179D61B1" w14:textId="77777777" w:rsidTr="00133C45">
        <w:trPr>
          <w:trHeight w:val="290"/>
        </w:trPr>
        <w:tc>
          <w:tcPr>
            <w:tcW w:w="567" w:type="dxa"/>
            <w:vMerge/>
          </w:tcPr>
          <w:p w14:paraId="1C388A5C" w14:textId="77777777" w:rsidR="00133C45" w:rsidRPr="00FC00AE" w:rsidRDefault="00133C45" w:rsidP="00F009E2">
            <w:pPr>
              <w:pStyle w:val="TableParagraph"/>
              <w:spacing w:before="60"/>
              <w:rPr>
                <w:rFonts w:ascii="Calibri" w:hAnsi="Calibri" w:cs="Calibri"/>
                <w:sz w:val="23"/>
                <w:szCs w:val="23"/>
              </w:rPr>
            </w:pPr>
          </w:p>
        </w:tc>
        <w:tc>
          <w:tcPr>
            <w:tcW w:w="4539" w:type="dxa"/>
          </w:tcPr>
          <w:p w14:paraId="4020AF02" w14:textId="77777777" w:rsidR="00133C45" w:rsidRPr="00FC00AE" w:rsidRDefault="00133C45" w:rsidP="00133C45">
            <w:pPr>
              <w:pStyle w:val="TableParagraph"/>
              <w:numPr>
                <w:ilvl w:val="0"/>
                <w:numId w:val="19"/>
              </w:numPr>
              <w:tabs>
                <w:tab w:val="left" w:pos="424"/>
              </w:tabs>
              <w:spacing w:before="60" w:after="60" w:line="270" w:lineRule="exact"/>
              <w:ind w:left="565" w:hanging="425"/>
              <w:rPr>
                <w:rFonts w:ascii="Calibri" w:hAnsi="Calibri" w:cs="Calibri"/>
                <w:sz w:val="23"/>
                <w:szCs w:val="23"/>
              </w:rPr>
            </w:pPr>
            <w:r w:rsidRPr="00FC00AE">
              <w:rPr>
                <w:rFonts w:ascii="Calibri" w:hAnsi="Calibri" w:cs="Calibri"/>
                <w:sz w:val="23"/>
                <w:szCs w:val="23"/>
              </w:rPr>
              <w:t>Culture?</w:t>
            </w:r>
          </w:p>
        </w:tc>
        <w:tc>
          <w:tcPr>
            <w:tcW w:w="1556" w:type="dxa"/>
          </w:tcPr>
          <w:p w14:paraId="40E6B36C" w14:textId="77777777" w:rsidR="00133C45" w:rsidRPr="00FC00AE" w:rsidRDefault="00133C45" w:rsidP="00F009E2">
            <w:pPr>
              <w:pStyle w:val="TableParagraph"/>
              <w:spacing w:line="251" w:lineRule="exact"/>
              <w:ind w:left="5"/>
              <w:jc w:val="center"/>
              <w:rPr>
                <w:rFonts w:ascii="Calibri" w:hAnsi="Calibri" w:cs="Calibri"/>
                <w:sz w:val="23"/>
                <w:szCs w:val="23"/>
              </w:rPr>
            </w:pPr>
            <w:r w:rsidRPr="00FC00AE">
              <w:rPr>
                <w:rFonts w:ascii="Calibri" w:hAnsi="Calibri" w:cs="Calibri"/>
                <w:sz w:val="23"/>
                <w:szCs w:val="23"/>
              </w:rPr>
              <w:t>No</w:t>
            </w:r>
          </w:p>
        </w:tc>
        <w:tc>
          <w:tcPr>
            <w:tcW w:w="2696" w:type="dxa"/>
          </w:tcPr>
          <w:p w14:paraId="6D7E0BF3" w14:textId="77777777" w:rsidR="00133C45" w:rsidRPr="00FC00AE" w:rsidRDefault="00133C45" w:rsidP="00F009E2">
            <w:pPr>
              <w:pStyle w:val="TableParagraph"/>
              <w:rPr>
                <w:rFonts w:ascii="Calibri" w:hAnsi="Calibri" w:cs="Calibri"/>
                <w:sz w:val="23"/>
                <w:szCs w:val="23"/>
              </w:rPr>
            </w:pPr>
          </w:p>
        </w:tc>
      </w:tr>
      <w:tr w:rsidR="00133C45" w:rsidRPr="00FC00AE" w14:paraId="5D3C98F9" w14:textId="77777777" w:rsidTr="00133C45">
        <w:trPr>
          <w:trHeight w:val="292"/>
        </w:trPr>
        <w:tc>
          <w:tcPr>
            <w:tcW w:w="567" w:type="dxa"/>
            <w:vMerge/>
          </w:tcPr>
          <w:p w14:paraId="0BB972E2" w14:textId="77777777" w:rsidR="00133C45" w:rsidRPr="00FC00AE" w:rsidRDefault="00133C45" w:rsidP="00F009E2">
            <w:pPr>
              <w:pStyle w:val="TableParagraph"/>
              <w:spacing w:before="60"/>
              <w:rPr>
                <w:rFonts w:ascii="Calibri" w:hAnsi="Calibri" w:cs="Calibri"/>
                <w:sz w:val="23"/>
                <w:szCs w:val="23"/>
              </w:rPr>
            </w:pPr>
          </w:p>
        </w:tc>
        <w:tc>
          <w:tcPr>
            <w:tcW w:w="4539" w:type="dxa"/>
          </w:tcPr>
          <w:p w14:paraId="647908B0" w14:textId="77777777" w:rsidR="00133C45" w:rsidRPr="00FC00AE" w:rsidRDefault="00133C45" w:rsidP="00133C45">
            <w:pPr>
              <w:pStyle w:val="TableParagraph"/>
              <w:numPr>
                <w:ilvl w:val="0"/>
                <w:numId w:val="18"/>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Religion or</w:t>
            </w:r>
            <w:r w:rsidRPr="00FC00AE">
              <w:rPr>
                <w:rFonts w:ascii="Calibri" w:hAnsi="Calibri" w:cs="Calibri"/>
                <w:spacing w:val="-2"/>
                <w:sz w:val="23"/>
                <w:szCs w:val="23"/>
              </w:rPr>
              <w:t xml:space="preserve"> </w:t>
            </w:r>
            <w:r w:rsidRPr="00FC00AE">
              <w:rPr>
                <w:rFonts w:ascii="Calibri" w:hAnsi="Calibri" w:cs="Calibri"/>
                <w:sz w:val="23"/>
                <w:szCs w:val="23"/>
              </w:rPr>
              <w:t>belief?</w:t>
            </w:r>
          </w:p>
        </w:tc>
        <w:tc>
          <w:tcPr>
            <w:tcW w:w="1556" w:type="dxa"/>
          </w:tcPr>
          <w:p w14:paraId="124F37CF" w14:textId="77777777" w:rsidR="00133C45" w:rsidRPr="00FC00AE" w:rsidRDefault="00133C45"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696" w:type="dxa"/>
          </w:tcPr>
          <w:p w14:paraId="041CBAF2" w14:textId="77777777" w:rsidR="00133C45" w:rsidRPr="00FC00AE" w:rsidRDefault="00133C45" w:rsidP="00F009E2">
            <w:pPr>
              <w:pStyle w:val="TableParagraph"/>
              <w:rPr>
                <w:rFonts w:ascii="Calibri" w:hAnsi="Calibri" w:cs="Calibri"/>
                <w:sz w:val="23"/>
                <w:szCs w:val="23"/>
              </w:rPr>
            </w:pPr>
          </w:p>
        </w:tc>
      </w:tr>
      <w:tr w:rsidR="00133C45" w:rsidRPr="00FC00AE" w14:paraId="2AA15D04" w14:textId="77777777" w:rsidTr="00133C45">
        <w:trPr>
          <w:trHeight w:val="568"/>
        </w:trPr>
        <w:tc>
          <w:tcPr>
            <w:tcW w:w="567" w:type="dxa"/>
            <w:vMerge/>
          </w:tcPr>
          <w:p w14:paraId="78C57819" w14:textId="77777777" w:rsidR="00133C45" w:rsidRPr="00FC00AE" w:rsidRDefault="00133C45" w:rsidP="00F009E2">
            <w:pPr>
              <w:pStyle w:val="TableParagraph"/>
              <w:spacing w:before="60"/>
              <w:rPr>
                <w:rFonts w:ascii="Calibri" w:hAnsi="Calibri" w:cs="Calibri"/>
                <w:sz w:val="23"/>
                <w:szCs w:val="23"/>
              </w:rPr>
            </w:pPr>
          </w:p>
        </w:tc>
        <w:tc>
          <w:tcPr>
            <w:tcW w:w="4539" w:type="dxa"/>
          </w:tcPr>
          <w:p w14:paraId="4A9D49A6" w14:textId="77777777" w:rsidR="00133C45" w:rsidRPr="00FC00AE" w:rsidRDefault="00133C45" w:rsidP="00133C45">
            <w:pPr>
              <w:pStyle w:val="TableParagraph"/>
              <w:numPr>
                <w:ilvl w:val="0"/>
                <w:numId w:val="17"/>
              </w:numPr>
              <w:tabs>
                <w:tab w:val="left" w:pos="424"/>
              </w:tabs>
              <w:spacing w:before="60" w:after="60" w:line="280" w:lineRule="atLeast"/>
              <w:ind w:left="424" w:right="556" w:hanging="284"/>
              <w:rPr>
                <w:rFonts w:ascii="Calibri" w:hAnsi="Calibri" w:cs="Calibri"/>
                <w:sz w:val="23"/>
                <w:szCs w:val="23"/>
              </w:rPr>
            </w:pPr>
            <w:r w:rsidRPr="00FC00AE">
              <w:rPr>
                <w:rFonts w:ascii="Calibri" w:hAnsi="Calibri" w:cs="Calibri"/>
                <w:sz w:val="23"/>
                <w:szCs w:val="23"/>
              </w:rPr>
              <w:t>Sexual orientation, including lesbian, gay and bisexual</w:t>
            </w:r>
            <w:r w:rsidRPr="00FC00AE">
              <w:rPr>
                <w:rFonts w:ascii="Calibri" w:hAnsi="Calibri" w:cs="Calibri"/>
                <w:spacing w:val="-28"/>
                <w:sz w:val="23"/>
                <w:szCs w:val="23"/>
              </w:rPr>
              <w:t xml:space="preserve"> </w:t>
            </w:r>
            <w:r w:rsidRPr="00FC00AE">
              <w:rPr>
                <w:rFonts w:ascii="Calibri" w:hAnsi="Calibri" w:cs="Calibri"/>
                <w:sz w:val="23"/>
                <w:szCs w:val="23"/>
              </w:rPr>
              <w:t>people?</w:t>
            </w:r>
          </w:p>
        </w:tc>
        <w:tc>
          <w:tcPr>
            <w:tcW w:w="1556" w:type="dxa"/>
          </w:tcPr>
          <w:p w14:paraId="0F1F34CF" w14:textId="77777777" w:rsidR="00133C45" w:rsidRPr="00FC00AE" w:rsidRDefault="00133C45"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696" w:type="dxa"/>
          </w:tcPr>
          <w:p w14:paraId="3B3991F6" w14:textId="77777777" w:rsidR="00133C45" w:rsidRPr="00FC00AE" w:rsidRDefault="00133C45" w:rsidP="00F009E2">
            <w:pPr>
              <w:pStyle w:val="TableParagraph"/>
              <w:rPr>
                <w:rFonts w:ascii="Calibri" w:hAnsi="Calibri" w:cs="Calibri"/>
                <w:sz w:val="23"/>
                <w:szCs w:val="23"/>
              </w:rPr>
            </w:pPr>
          </w:p>
        </w:tc>
      </w:tr>
      <w:tr w:rsidR="00133C45" w:rsidRPr="00FC00AE" w14:paraId="45098F0E" w14:textId="77777777" w:rsidTr="00133C45">
        <w:trPr>
          <w:trHeight w:val="267"/>
        </w:trPr>
        <w:tc>
          <w:tcPr>
            <w:tcW w:w="567" w:type="dxa"/>
            <w:vMerge/>
          </w:tcPr>
          <w:p w14:paraId="0B7A2358" w14:textId="77777777" w:rsidR="00133C45" w:rsidRPr="00FC00AE" w:rsidRDefault="00133C45" w:rsidP="00F009E2">
            <w:pPr>
              <w:pStyle w:val="TableParagraph"/>
              <w:spacing w:before="60"/>
              <w:rPr>
                <w:rFonts w:ascii="Calibri" w:hAnsi="Calibri" w:cs="Calibri"/>
                <w:sz w:val="23"/>
                <w:szCs w:val="23"/>
              </w:rPr>
            </w:pPr>
          </w:p>
        </w:tc>
        <w:tc>
          <w:tcPr>
            <w:tcW w:w="4539" w:type="dxa"/>
          </w:tcPr>
          <w:p w14:paraId="67AAA5FB" w14:textId="77777777" w:rsidR="00133C45" w:rsidRPr="00FC00AE" w:rsidRDefault="00133C45" w:rsidP="00133C45">
            <w:pPr>
              <w:pStyle w:val="TableParagraph"/>
              <w:numPr>
                <w:ilvl w:val="0"/>
                <w:numId w:val="16"/>
              </w:numPr>
              <w:tabs>
                <w:tab w:val="left" w:pos="424"/>
              </w:tabs>
              <w:spacing w:before="60" w:after="60" w:line="247" w:lineRule="exact"/>
              <w:ind w:left="565" w:hanging="425"/>
              <w:rPr>
                <w:rFonts w:ascii="Calibri" w:hAnsi="Calibri" w:cs="Calibri"/>
                <w:sz w:val="23"/>
                <w:szCs w:val="23"/>
              </w:rPr>
            </w:pPr>
            <w:r w:rsidRPr="00FC00AE">
              <w:rPr>
                <w:rFonts w:ascii="Calibri" w:hAnsi="Calibri" w:cs="Calibri"/>
                <w:sz w:val="23"/>
                <w:szCs w:val="23"/>
              </w:rPr>
              <w:t>Age?</w:t>
            </w:r>
          </w:p>
        </w:tc>
        <w:tc>
          <w:tcPr>
            <w:tcW w:w="1556" w:type="dxa"/>
          </w:tcPr>
          <w:p w14:paraId="18AE852C" w14:textId="77777777" w:rsidR="00133C45" w:rsidRPr="00FC00AE" w:rsidRDefault="00133C45" w:rsidP="00F009E2">
            <w:pPr>
              <w:pStyle w:val="TableParagraph"/>
              <w:spacing w:line="228" w:lineRule="exact"/>
              <w:ind w:left="5"/>
              <w:jc w:val="center"/>
              <w:rPr>
                <w:rFonts w:ascii="Calibri" w:hAnsi="Calibri" w:cs="Calibri"/>
                <w:sz w:val="23"/>
                <w:szCs w:val="23"/>
              </w:rPr>
            </w:pPr>
            <w:r w:rsidRPr="00FC00AE">
              <w:rPr>
                <w:rFonts w:ascii="Calibri" w:hAnsi="Calibri" w:cs="Calibri"/>
                <w:sz w:val="23"/>
                <w:szCs w:val="23"/>
              </w:rPr>
              <w:t>No</w:t>
            </w:r>
          </w:p>
        </w:tc>
        <w:tc>
          <w:tcPr>
            <w:tcW w:w="2696" w:type="dxa"/>
          </w:tcPr>
          <w:p w14:paraId="7A37AD8A" w14:textId="77777777" w:rsidR="00133C45" w:rsidRPr="00FC00AE" w:rsidRDefault="00133C45" w:rsidP="00F009E2">
            <w:pPr>
              <w:pStyle w:val="TableParagraph"/>
              <w:rPr>
                <w:rFonts w:ascii="Calibri" w:hAnsi="Calibri" w:cs="Calibri"/>
                <w:sz w:val="23"/>
                <w:szCs w:val="23"/>
              </w:rPr>
            </w:pPr>
          </w:p>
        </w:tc>
      </w:tr>
      <w:tr w:rsidR="00133C45" w:rsidRPr="00FC00AE" w14:paraId="476C01B9" w14:textId="77777777" w:rsidTr="00133C45">
        <w:trPr>
          <w:trHeight w:val="553"/>
        </w:trPr>
        <w:tc>
          <w:tcPr>
            <w:tcW w:w="567" w:type="dxa"/>
          </w:tcPr>
          <w:p w14:paraId="1AC1D2BF" w14:textId="77777777" w:rsidR="00133C45" w:rsidRPr="00FC00AE" w:rsidRDefault="00133C45" w:rsidP="00F009E2">
            <w:pPr>
              <w:pStyle w:val="TableParagraph"/>
              <w:spacing w:before="60" w:line="250" w:lineRule="exact"/>
              <w:ind w:left="107"/>
              <w:rPr>
                <w:rFonts w:ascii="Calibri" w:hAnsi="Calibri" w:cs="Calibri"/>
                <w:b/>
                <w:sz w:val="23"/>
                <w:szCs w:val="23"/>
              </w:rPr>
            </w:pPr>
            <w:r w:rsidRPr="00FC00AE">
              <w:rPr>
                <w:rFonts w:ascii="Calibri" w:hAnsi="Calibri" w:cs="Calibri"/>
                <w:b/>
                <w:sz w:val="23"/>
                <w:szCs w:val="23"/>
              </w:rPr>
              <w:t>2.</w:t>
            </w:r>
          </w:p>
        </w:tc>
        <w:tc>
          <w:tcPr>
            <w:tcW w:w="4539" w:type="dxa"/>
          </w:tcPr>
          <w:p w14:paraId="18BEA7E1" w14:textId="77777777" w:rsidR="00133C45" w:rsidRPr="00FC00AE" w:rsidRDefault="00133C45" w:rsidP="00F009E2">
            <w:pPr>
              <w:pStyle w:val="TableParagraph"/>
              <w:spacing w:before="60" w:after="60" w:line="253" w:lineRule="exact"/>
              <w:ind w:left="108"/>
              <w:rPr>
                <w:rFonts w:ascii="Calibri" w:hAnsi="Calibri" w:cs="Calibri"/>
                <w:sz w:val="23"/>
                <w:szCs w:val="23"/>
              </w:rPr>
            </w:pPr>
            <w:r w:rsidRPr="00FC00AE">
              <w:rPr>
                <w:rFonts w:ascii="Calibri" w:hAnsi="Calibri" w:cs="Calibri"/>
                <w:sz w:val="23"/>
                <w:szCs w:val="23"/>
              </w:rPr>
              <w:t>Is there any evidence that some groups are affected differently?</w:t>
            </w:r>
          </w:p>
        </w:tc>
        <w:tc>
          <w:tcPr>
            <w:tcW w:w="1556" w:type="dxa"/>
          </w:tcPr>
          <w:p w14:paraId="653B28F2" w14:textId="7DF972FE" w:rsidR="00133C45" w:rsidRPr="00FC00AE" w:rsidRDefault="00133C45" w:rsidP="00133C45">
            <w:pPr>
              <w:pStyle w:val="TableParagraph"/>
              <w:spacing w:line="253" w:lineRule="exact"/>
              <w:ind w:left="5"/>
              <w:rPr>
                <w:rFonts w:ascii="Calibri" w:hAnsi="Calibri" w:cs="Calibri"/>
                <w:sz w:val="23"/>
                <w:szCs w:val="23"/>
              </w:rPr>
            </w:pPr>
            <w:r>
              <w:rPr>
                <w:rFonts w:ascii="Calibri" w:hAnsi="Calibri" w:cs="Calibri"/>
                <w:sz w:val="24"/>
                <w:szCs w:val="24"/>
              </w:rPr>
              <w:t>Not intentionally, but due to the nature of the policy, it is a possibility.</w:t>
            </w:r>
          </w:p>
        </w:tc>
        <w:tc>
          <w:tcPr>
            <w:tcW w:w="2696" w:type="dxa"/>
          </w:tcPr>
          <w:p w14:paraId="299EAD53" w14:textId="6C9BF3E1" w:rsidR="00133C45" w:rsidRPr="00FC00AE" w:rsidRDefault="00133C45" w:rsidP="00F009E2">
            <w:pPr>
              <w:pStyle w:val="TableParagraph"/>
              <w:rPr>
                <w:rFonts w:ascii="Calibri" w:hAnsi="Calibri" w:cs="Calibri"/>
                <w:sz w:val="23"/>
                <w:szCs w:val="23"/>
              </w:rPr>
            </w:pPr>
            <w:r w:rsidRPr="00AE7B25">
              <w:rPr>
                <w:rFonts w:ascii="Calibri" w:hAnsi="Calibri" w:cs="Calibri"/>
                <w:sz w:val="24"/>
                <w:szCs w:val="24"/>
              </w:rPr>
              <w:t>There is potential for discrimination due to th</w:t>
            </w:r>
            <w:r>
              <w:rPr>
                <w:rFonts w:ascii="Calibri" w:hAnsi="Calibri" w:cs="Calibri"/>
                <w:sz w:val="24"/>
                <w:szCs w:val="24"/>
              </w:rPr>
              <w:t>e number of people required to move the service users from one place to another.  Discussions</w:t>
            </w:r>
            <w:r w:rsidRPr="00AE7B25">
              <w:rPr>
                <w:rFonts w:ascii="Calibri" w:hAnsi="Calibri" w:cs="Calibri"/>
                <w:sz w:val="24"/>
                <w:szCs w:val="24"/>
              </w:rPr>
              <w:t xml:space="preserve"> and subsequent actions will </w:t>
            </w:r>
            <w:r>
              <w:rPr>
                <w:rFonts w:ascii="Calibri" w:hAnsi="Calibri" w:cs="Calibri"/>
                <w:sz w:val="24"/>
                <w:szCs w:val="24"/>
              </w:rPr>
              <w:t xml:space="preserve">need to </w:t>
            </w:r>
            <w:r w:rsidRPr="00AE7B25">
              <w:rPr>
                <w:rFonts w:ascii="Calibri" w:hAnsi="Calibri" w:cs="Calibri"/>
                <w:sz w:val="24"/>
                <w:szCs w:val="24"/>
              </w:rPr>
              <w:t>be carried out in a non-discriminatory and supportive way to achieve best outcomes for service users</w:t>
            </w:r>
            <w:r>
              <w:rPr>
                <w:rFonts w:ascii="Calibri" w:hAnsi="Calibri" w:cs="Calibri"/>
                <w:sz w:val="24"/>
                <w:szCs w:val="24"/>
              </w:rPr>
              <w:t>.</w:t>
            </w:r>
          </w:p>
        </w:tc>
      </w:tr>
      <w:tr w:rsidR="00133C45" w:rsidRPr="00FC00AE" w14:paraId="1B72D7B2" w14:textId="77777777" w:rsidTr="00133C45">
        <w:trPr>
          <w:trHeight w:val="827"/>
        </w:trPr>
        <w:tc>
          <w:tcPr>
            <w:tcW w:w="567" w:type="dxa"/>
          </w:tcPr>
          <w:p w14:paraId="158AF55E" w14:textId="77777777" w:rsidR="00133C45" w:rsidRPr="00FC00AE" w:rsidRDefault="00133C45"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3.</w:t>
            </w:r>
          </w:p>
        </w:tc>
        <w:tc>
          <w:tcPr>
            <w:tcW w:w="4539" w:type="dxa"/>
          </w:tcPr>
          <w:p w14:paraId="0EF3E4DA" w14:textId="77777777" w:rsidR="00133C45" w:rsidRPr="00FC00AE" w:rsidRDefault="00133C45" w:rsidP="00F009E2">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If you have identified potential discrimination, are there any exceptions valid, legal and/or justifiable?</w:t>
            </w:r>
          </w:p>
        </w:tc>
        <w:tc>
          <w:tcPr>
            <w:tcW w:w="1556" w:type="dxa"/>
            <w:shd w:val="clear" w:color="auto" w:fill="D9D9D9" w:themeFill="background1" w:themeFillShade="D9"/>
          </w:tcPr>
          <w:p w14:paraId="3D9F4089" w14:textId="77777777" w:rsidR="00133C45" w:rsidRPr="00FC00AE" w:rsidRDefault="00133C45" w:rsidP="00F009E2">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696" w:type="dxa"/>
          </w:tcPr>
          <w:p w14:paraId="217B8A3C" w14:textId="77777777" w:rsidR="00133C45" w:rsidRPr="00FC00AE" w:rsidRDefault="00133C45" w:rsidP="00F009E2">
            <w:pPr>
              <w:pStyle w:val="TableParagraph"/>
              <w:rPr>
                <w:rFonts w:ascii="Calibri" w:hAnsi="Calibri" w:cs="Calibri"/>
                <w:sz w:val="23"/>
                <w:szCs w:val="23"/>
              </w:rPr>
            </w:pPr>
          </w:p>
        </w:tc>
      </w:tr>
      <w:tr w:rsidR="00133C45" w:rsidRPr="00FC00AE" w14:paraId="28F6604B" w14:textId="77777777" w:rsidTr="00133C45">
        <w:trPr>
          <w:trHeight w:val="554"/>
        </w:trPr>
        <w:tc>
          <w:tcPr>
            <w:tcW w:w="567" w:type="dxa"/>
          </w:tcPr>
          <w:p w14:paraId="1FC98E79" w14:textId="77777777" w:rsidR="00133C45" w:rsidRPr="00FC00AE" w:rsidRDefault="00133C45"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lastRenderedPageBreak/>
              <w:t>4.</w:t>
            </w:r>
          </w:p>
        </w:tc>
        <w:tc>
          <w:tcPr>
            <w:tcW w:w="4539" w:type="dxa"/>
          </w:tcPr>
          <w:p w14:paraId="126B8463" w14:textId="77777777" w:rsidR="00133C45" w:rsidRPr="00FC00AE" w:rsidRDefault="00133C45" w:rsidP="00F009E2">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Is the impact of the procedural document likely to be negative?</w:t>
            </w:r>
          </w:p>
        </w:tc>
        <w:tc>
          <w:tcPr>
            <w:tcW w:w="1556" w:type="dxa"/>
          </w:tcPr>
          <w:p w14:paraId="41C287EE" w14:textId="77777777" w:rsidR="00133C45" w:rsidRPr="00FC00AE" w:rsidRDefault="00133C45" w:rsidP="00F009E2">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696" w:type="dxa"/>
          </w:tcPr>
          <w:p w14:paraId="5EE5979E" w14:textId="77777777" w:rsidR="00133C45" w:rsidRPr="00FC00AE" w:rsidRDefault="00133C45" w:rsidP="00F009E2">
            <w:pPr>
              <w:pStyle w:val="TableParagraph"/>
              <w:rPr>
                <w:rFonts w:ascii="Calibri" w:hAnsi="Calibri" w:cs="Calibri"/>
                <w:sz w:val="23"/>
                <w:szCs w:val="23"/>
              </w:rPr>
            </w:pPr>
          </w:p>
        </w:tc>
      </w:tr>
      <w:tr w:rsidR="00133C45" w:rsidRPr="00FC00AE" w14:paraId="21ACE7E9" w14:textId="77777777" w:rsidTr="00133C45">
        <w:trPr>
          <w:trHeight w:val="275"/>
        </w:trPr>
        <w:tc>
          <w:tcPr>
            <w:tcW w:w="567" w:type="dxa"/>
          </w:tcPr>
          <w:p w14:paraId="0ED8D333" w14:textId="77777777" w:rsidR="00133C45" w:rsidRPr="00FC00AE" w:rsidRDefault="00133C45"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5.</w:t>
            </w:r>
          </w:p>
        </w:tc>
        <w:tc>
          <w:tcPr>
            <w:tcW w:w="4539" w:type="dxa"/>
          </w:tcPr>
          <w:p w14:paraId="2F2AF69D" w14:textId="77777777" w:rsidR="00133C45" w:rsidRPr="00FC00AE" w:rsidRDefault="00133C45" w:rsidP="00F009E2">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If so, can the impact be avoided?</w:t>
            </w:r>
          </w:p>
        </w:tc>
        <w:tc>
          <w:tcPr>
            <w:tcW w:w="1556" w:type="dxa"/>
            <w:shd w:val="clear" w:color="auto" w:fill="D9D9D9" w:themeFill="background1" w:themeFillShade="D9"/>
          </w:tcPr>
          <w:p w14:paraId="1E43A986" w14:textId="77777777" w:rsidR="00133C45" w:rsidRPr="00FC00AE" w:rsidRDefault="00133C45" w:rsidP="00F009E2">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696" w:type="dxa"/>
          </w:tcPr>
          <w:p w14:paraId="24CB2DE8" w14:textId="77777777" w:rsidR="00133C45" w:rsidRPr="00FC00AE" w:rsidRDefault="00133C45" w:rsidP="00F009E2">
            <w:pPr>
              <w:pStyle w:val="TableParagraph"/>
              <w:rPr>
                <w:rFonts w:ascii="Calibri" w:hAnsi="Calibri" w:cs="Calibri"/>
                <w:sz w:val="23"/>
                <w:szCs w:val="23"/>
              </w:rPr>
            </w:pPr>
          </w:p>
        </w:tc>
      </w:tr>
      <w:tr w:rsidR="00133C45" w:rsidRPr="00FC00AE" w14:paraId="7EAB97D7" w14:textId="77777777" w:rsidTr="00133C45">
        <w:trPr>
          <w:trHeight w:val="827"/>
        </w:trPr>
        <w:tc>
          <w:tcPr>
            <w:tcW w:w="567" w:type="dxa"/>
          </w:tcPr>
          <w:p w14:paraId="0149AC31" w14:textId="77777777" w:rsidR="00133C45" w:rsidRPr="00FC00AE" w:rsidRDefault="00133C45"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6.</w:t>
            </w:r>
          </w:p>
        </w:tc>
        <w:tc>
          <w:tcPr>
            <w:tcW w:w="4539" w:type="dxa"/>
          </w:tcPr>
          <w:p w14:paraId="025F7F6A" w14:textId="77777777" w:rsidR="00133C45" w:rsidRPr="00FC00AE" w:rsidRDefault="00133C45" w:rsidP="00F009E2">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What alternatives are there to achieving the procedural document without the impact?</w:t>
            </w:r>
          </w:p>
        </w:tc>
        <w:tc>
          <w:tcPr>
            <w:tcW w:w="1556" w:type="dxa"/>
            <w:shd w:val="clear" w:color="auto" w:fill="D9D9D9" w:themeFill="background1" w:themeFillShade="D9"/>
          </w:tcPr>
          <w:p w14:paraId="24A7AE0C" w14:textId="77777777" w:rsidR="00133C45" w:rsidRPr="00FC00AE" w:rsidRDefault="00133C45" w:rsidP="00F009E2">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696" w:type="dxa"/>
          </w:tcPr>
          <w:p w14:paraId="4FCCCB99" w14:textId="77777777" w:rsidR="00133C45" w:rsidRPr="00FC00AE" w:rsidRDefault="00133C45" w:rsidP="00F009E2">
            <w:pPr>
              <w:pStyle w:val="TableParagraph"/>
              <w:rPr>
                <w:rFonts w:ascii="Calibri" w:hAnsi="Calibri" w:cs="Calibri"/>
                <w:sz w:val="23"/>
                <w:szCs w:val="23"/>
              </w:rPr>
            </w:pPr>
          </w:p>
        </w:tc>
      </w:tr>
      <w:tr w:rsidR="00133C45" w:rsidRPr="00FC00AE" w14:paraId="1FDBCECC" w14:textId="77777777" w:rsidTr="00133C45">
        <w:trPr>
          <w:trHeight w:val="551"/>
        </w:trPr>
        <w:tc>
          <w:tcPr>
            <w:tcW w:w="567" w:type="dxa"/>
          </w:tcPr>
          <w:p w14:paraId="17ED00CE" w14:textId="77777777" w:rsidR="00133C45" w:rsidRPr="00FC00AE" w:rsidRDefault="00133C45" w:rsidP="00F009E2">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7.</w:t>
            </w:r>
          </w:p>
        </w:tc>
        <w:tc>
          <w:tcPr>
            <w:tcW w:w="4539" w:type="dxa"/>
          </w:tcPr>
          <w:p w14:paraId="7A448F50" w14:textId="77777777" w:rsidR="00133C45" w:rsidRPr="00FC00AE" w:rsidRDefault="00133C45" w:rsidP="00F009E2">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Can we reduce the impact by taking different action?</w:t>
            </w:r>
          </w:p>
        </w:tc>
        <w:tc>
          <w:tcPr>
            <w:tcW w:w="1556" w:type="dxa"/>
            <w:shd w:val="clear" w:color="auto" w:fill="D9D9D9" w:themeFill="background1" w:themeFillShade="D9"/>
          </w:tcPr>
          <w:p w14:paraId="333ADDE9" w14:textId="77777777" w:rsidR="00133C45" w:rsidRPr="00FC00AE" w:rsidRDefault="00133C45" w:rsidP="00F009E2">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696" w:type="dxa"/>
          </w:tcPr>
          <w:p w14:paraId="745FF235" w14:textId="77777777" w:rsidR="00133C45" w:rsidRPr="00FC00AE" w:rsidRDefault="00133C45" w:rsidP="00F009E2">
            <w:pPr>
              <w:pStyle w:val="TableParagraph"/>
              <w:rPr>
                <w:rFonts w:ascii="Calibri" w:hAnsi="Calibri" w:cs="Calibri"/>
                <w:sz w:val="23"/>
                <w:szCs w:val="23"/>
              </w:rPr>
            </w:pPr>
          </w:p>
        </w:tc>
      </w:tr>
      <w:bookmarkEnd w:id="2"/>
    </w:tbl>
    <w:p w14:paraId="3319D14F" w14:textId="77777777" w:rsidR="00F5227B" w:rsidRPr="00AE7B25" w:rsidRDefault="00F5227B" w:rsidP="00F5227B">
      <w:pPr>
        <w:pStyle w:val="BodyText"/>
        <w:spacing w:before="7"/>
        <w:rPr>
          <w:rFonts w:ascii="Calibri" w:hAnsi="Calibri" w:cs="Calibri"/>
          <w:sz w:val="24"/>
          <w:szCs w:val="24"/>
        </w:rPr>
      </w:pPr>
    </w:p>
    <w:p w14:paraId="007FA3B0" w14:textId="79E6945F" w:rsidR="00F5227B" w:rsidRPr="00AE7B25" w:rsidRDefault="00F5227B" w:rsidP="00133C45">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7F69A4B4" w14:textId="77777777" w:rsidR="00F5227B" w:rsidRPr="00AE7B25" w:rsidRDefault="00F5227B" w:rsidP="008848E3">
      <w:pPr>
        <w:pStyle w:val="BodyText"/>
        <w:ind w:left="360"/>
        <w:rPr>
          <w:rFonts w:ascii="Calibri" w:hAnsi="Calibri" w:cs="Calibri"/>
          <w:sz w:val="24"/>
          <w:szCs w:val="24"/>
        </w:rPr>
      </w:pPr>
    </w:p>
    <w:p w14:paraId="4D109EFC" w14:textId="77777777" w:rsidR="007F38EF" w:rsidRPr="00AE7B25" w:rsidRDefault="007F38EF" w:rsidP="007F38EF">
      <w:pPr>
        <w:pStyle w:val="BodyText"/>
        <w:rPr>
          <w:rFonts w:ascii="Calibri" w:hAnsi="Calibri" w:cs="Calibri"/>
          <w:sz w:val="24"/>
          <w:szCs w:val="24"/>
        </w:rPr>
      </w:pPr>
    </w:p>
    <w:p w14:paraId="4BD15808" w14:textId="77777777" w:rsidR="007F38EF" w:rsidRPr="00AE7B25" w:rsidRDefault="007F38EF">
      <w:pPr>
        <w:spacing w:after="0" w:line="259" w:lineRule="auto"/>
        <w:ind w:left="0" w:firstLine="0"/>
        <w:jc w:val="both"/>
        <w:rPr>
          <w:rFonts w:ascii="Calibri" w:hAnsi="Calibri" w:cs="Calibri"/>
          <w:sz w:val="24"/>
          <w:szCs w:val="24"/>
          <w:lang w:val="en-US"/>
        </w:rPr>
      </w:pPr>
    </w:p>
    <w:sectPr w:rsidR="007F38EF" w:rsidRPr="00AE7B25">
      <w:headerReference w:type="even" r:id="rId11"/>
      <w:headerReference w:type="default" r:id="rId12"/>
      <w:footerReference w:type="even" r:id="rId13"/>
      <w:footerReference w:type="default" r:id="rId14"/>
      <w:headerReference w:type="first" r:id="rId15"/>
      <w:footerReference w:type="first" r:id="rId16"/>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29BA6" w14:textId="77777777" w:rsidR="00416BF0" w:rsidRDefault="00416BF0">
      <w:pPr>
        <w:spacing w:after="0" w:line="240" w:lineRule="auto"/>
      </w:pPr>
      <w:r>
        <w:separator/>
      </w:r>
    </w:p>
  </w:endnote>
  <w:endnote w:type="continuationSeparator" w:id="0">
    <w:p w14:paraId="1F3A81EE" w14:textId="77777777" w:rsidR="00416BF0" w:rsidRDefault="0041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53044EF4" w:rsidR="00362DC5" w:rsidRDefault="00C70F5A">
    <w:pPr>
      <w:tabs>
        <w:tab w:val="center" w:pos="2176"/>
        <w:tab w:val="center" w:pos="2896"/>
        <w:tab w:val="center" w:pos="3617"/>
        <w:tab w:val="center" w:pos="5139"/>
      </w:tabs>
      <w:spacing w:after="0" w:line="259" w:lineRule="auto"/>
      <w:ind w:left="0" w:firstLine="0"/>
    </w:pPr>
    <w:r>
      <w:t>Care 4 Quality Policy &amp; Procedures 202</w:t>
    </w:r>
    <w:r w:rsidR="00A61557">
      <w:t>1</w:t>
    </w:r>
    <w:r>
      <w:tab/>
    </w:r>
    <w:r>
      <w:tab/>
    </w:r>
    <w:r>
      <w:tab/>
    </w:r>
    <w:r>
      <w:tab/>
    </w:r>
    <w:hyperlink r:id="rId1" w:history="1">
      <w:r w:rsidRPr="00D04AB1">
        <w:rPr>
          <w:rStyle w:val="Hyperlink"/>
        </w:rPr>
        <w:t>www.care4quality.co.uk</w:t>
      </w:r>
    </w:hyperlink>
    <w:r>
      <w:t xml:space="preserve"> </w:t>
    </w:r>
    <w:r w:rsidR="000101C4">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362DC5" w:rsidRDefault="000101C4">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362DC5" w:rsidRDefault="000101C4">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15CC" w14:textId="77777777" w:rsidR="00416BF0" w:rsidRDefault="00416BF0">
      <w:pPr>
        <w:spacing w:after="0" w:line="240" w:lineRule="auto"/>
      </w:pPr>
      <w:r>
        <w:separator/>
      </w:r>
    </w:p>
  </w:footnote>
  <w:footnote w:type="continuationSeparator" w:id="0">
    <w:p w14:paraId="7BAEBC28" w14:textId="77777777" w:rsidR="00416BF0" w:rsidRDefault="00416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362DC5" w:rsidRDefault="000101C4">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6ECF6804" w:rsidR="008265F2" w:rsidRDefault="008265F2" w:rsidP="008265F2">
    <w:pPr>
      <w:spacing w:after="0" w:line="259" w:lineRule="auto"/>
      <w:ind w:left="0" w:right="-18" w:firstLine="0"/>
    </w:pPr>
    <w:r>
      <w:t xml:space="preserve">Author:  </w:t>
    </w:r>
    <w:r w:rsidR="00C70F5A">
      <w:t>Helen Fuller</w:t>
    </w:r>
    <w:r>
      <w:t xml:space="preserve"> </w:t>
    </w:r>
    <w:r>
      <w:tab/>
      <w:t xml:space="preserve">       </w:t>
    </w:r>
    <w:r w:rsidR="00133C45">
      <w:t xml:space="preserve">   </w:t>
    </w:r>
    <w:r>
      <w:t xml:space="preserve">   </w:t>
    </w:r>
    <w:r w:rsidR="00C70F5A">
      <w:t>v1</w:t>
    </w:r>
    <w:r>
      <w:t xml:space="preserve"> </w:t>
    </w:r>
    <w:r w:rsidR="00A61557">
      <w:t>–</w:t>
    </w:r>
    <w:r>
      <w:t xml:space="preserve"> </w:t>
    </w:r>
    <w:r w:rsidR="00A61557">
      <w:t>August 2021</w:t>
    </w:r>
    <w:r>
      <w:t xml:space="preserve">       </w:t>
    </w:r>
    <w:r w:rsidR="00133C45">
      <w:t xml:space="preserve">    </w:t>
    </w:r>
    <w:r>
      <w:t xml:space="preserve">         </w:t>
    </w:r>
    <w:r>
      <w:tab/>
      <w:t>Review</w:t>
    </w:r>
    <w:r w:rsidR="00133C45">
      <w:t>:</w:t>
    </w:r>
    <w:r>
      <w:t xml:space="preserve"> </w:t>
    </w:r>
    <w:r w:rsidR="00A61557">
      <w:t xml:space="preserve">August </w:t>
    </w:r>
    <w:r>
      <w:t>202</w:t>
    </w:r>
    <w:r w:rsidR="00133C45">
      <w:t>2</w:t>
    </w:r>
  </w:p>
  <w:p w14:paraId="0CC22EB2" w14:textId="77777777" w:rsidR="00133C45" w:rsidRDefault="00133C45" w:rsidP="008265F2">
    <w:pPr>
      <w:spacing w:after="0" w:line="259" w:lineRule="auto"/>
      <w:ind w:left="0" w:right="-18" w:firstLine="0"/>
    </w:pPr>
  </w:p>
  <w:p w14:paraId="61D68E1B" w14:textId="0D62C6A3" w:rsidR="00362DC5" w:rsidRDefault="00362DC5"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362DC5" w:rsidRDefault="000101C4">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362DC5" w:rsidRDefault="000101C4">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2FC"/>
    <w:multiLevelType w:val="hybridMultilevel"/>
    <w:tmpl w:val="1E586106"/>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2" w15:restartNumberingAfterBreak="0">
    <w:nsid w:val="0CF66936"/>
    <w:multiLevelType w:val="multilevel"/>
    <w:tmpl w:val="08260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C5E7B"/>
    <w:multiLevelType w:val="hybridMultilevel"/>
    <w:tmpl w:val="A12A67D8"/>
    <w:lvl w:ilvl="0" w:tplc="5C7EC51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5" w15:restartNumberingAfterBreak="0">
    <w:nsid w:val="19645754"/>
    <w:multiLevelType w:val="hybridMultilevel"/>
    <w:tmpl w:val="FB745D6A"/>
    <w:lvl w:ilvl="0" w:tplc="0E620728">
      <w:numFmt w:val="bullet"/>
      <w:lvlText w:val="•"/>
      <w:lvlJc w:val="left"/>
      <w:pPr>
        <w:ind w:left="931" w:hanging="361"/>
      </w:pPr>
      <w:rPr>
        <w:rFonts w:ascii="Arial" w:eastAsia="Arial" w:hAnsi="Arial" w:cs="Arial" w:hint="default"/>
        <w:spacing w:val="-3"/>
        <w:w w:val="99"/>
        <w:sz w:val="22"/>
        <w:szCs w:val="22"/>
        <w:lang w:val="en-US" w:eastAsia="en-US" w:bidi="en-US"/>
      </w:rPr>
    </w:lvl>
    <w:lvl w:ilvl="1" w:tplc="CD221DC2">
      <w:numFmt w:val="bullet"/>
      <w:lvlText w:val="•"/>
      <w:lvlJc w:val="left"/>
      <w:pPr>
        <w:ind w:left="1874" w:hanging="361"/>
      </w:pPr>
      <w:rPr>
        <w:rFonts w:hint="default"/>
        <w:lang w:val="en-US" w:eastAsia="en-US" w:bidi="en-US"/>
      </w:rPr>
    </w:lvl>
    <w:lvl w:ilvl="2" w:tplc="F05E0094">
      <w:numFmt w:val="bullet"/>
      <w:lvlText w:val="•"/>
      <w:lvlJc w:val="left"/>
      <w:pPr>
        <w:ind w:left="2809" w:hanging="361"/>
      </w:pPr>
      <w:rPr>
        <w:rFonts w:hint="default"/>
        <w:lang w:val="en-US" w:eastAsia="en-US" w:bidi="en-US"/>
      </w:rPr>
    </w:lvl>
    <w:lvl w:ilvl="3" w:tplc="89565068">
      <w:numFmt w:val="bullet"/>
      <w:lvlText w:val="•"/>
      <w:lvlJc w:val="left"/>
      <w:pPr>
        <w:ind w:left="3743" w:hanging="361"/>
      </w:pPr>
      <w:rPr>
        <w:rFonts w:hint="default"/>
        <w:lang w:val="en-US" w:eastAsia="en-US" w:bidi="en-US"/>
      </w:rPr>
    </w:lvl>
    <w:lvl w:ilvl="4" w:tplc="0F8CABA6">
      <w:numFmt w:val="bullet"/>
      <w:lvlText w:val="•"/>
      <w:lvlJc w:val="left"/>
      <w:pPr>
        <w:ind w:left="4678" w:hanging="361"/>
      </w:pPr>
      <w:rPr>
        <w:rFonts w:hint="default"/>
        <w:lang w:val="en-US" w:eastAsia="en-US" w:bidi="en-US"/>
      </w:rPr>
    </w:lvl>
    <w:lvl w:ilvl="5" w:tplc="69CAE7D4">
      <w:numFmt w:val="bullet"/>
      <w:lvlText w:val="•"/>
      <w:lvlJc w:val="left"/>
      <w:pPr>
        <w:ind w:left="5612" w:hanging="361"/>
      </w:pPr>
      <w:rPr>
        <w:rFonts w:hint="default"/>
        <w:lang w:val="en-US" w:eastAsia="en-US" w:bidi="en-US"/>
      </w:rPr>
    </w:lvl>
    <w:lvl w:ilvl="6" w:tplc="42E476AC">
      <w:numFmt w:val="bullet"/>
      <w:lvlText w:val="•"/>
      <w:lvlJc w:val="left"/>
      <w:pPr>
        <w:ind w:left="6547" w:hanging="361"/>
      </w:pPr>
      <w:rPr>
        <w:rFonts w:hint="default"/>
        <w:lang w:val="en-US" w:eastAsia="en-US" w:bidi="en-US"/>
      </w:rPr>
    </w:lvl>
    <w:lvl w:ilvl="7" w:tplc="045E0656">
      <w:numFmt w:val="bullet"/>
      <w:lvlText w:val="•"/>
      <w:lvlJc w:val="left"/>
      <w:pPr>
        <w:ind w:left="7481" w:hanging="361"/>
      </w:pPr>
      <w:rPr>
        <w:rFonts w:hint="default"/>
        <w:lang w:val="en-US" w:eastAsia="en-US" w:bidi="en-US"/>
      </w:rPr>
    </w:lvl>
    <w:lvl w:ilvl="8" w:tplc="5D74BE2C">
      <w:numFmt w:val="bullet"/>
      <w:lvlText w:val="•"/>
      <w:lvlJc w:val="left"/>
      <w:pPr>
        <w:ind w:left="8416" w:hanging="361"/>
      </w:pPr>
      <w:rPr>
        <w:rFonts w:hint="default"/>
        <w:lang w:val="en-US" w:eastAsia="en-US" w:bidi="en-US"/>
      </w:rPr>
    </w:lvl>
  </w:abstractNum>
  <w:abstractNum w:abstractNumId="6"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7" w15:restartNumberingAfterBreak="0">
    <w:nsid w:val="1C983077"/>
    <w:multiLevelType w:val="hybridMultilevel"/>
    <w:tmpl w:val="25323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8B0512"/>
    <w:multiLevelType w:val="multilevel"/>
    <w:tmpl w:val="7026D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516F9"/>
    <w:multiLevelType w:val="multilevel"/>
    <w:tmpl w:val="2662F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F015B"/>
    <w:multiLevelType w:val="hybridMultilevel"/>
    <w:tmpl w:val="0E2E60F6"/>
    <w:lvl w:ilvl="0" w:tplc="4448E4CC">
      <w:start w:val="1"/>
      <w:numFmt w:val="bullet"/>
      <w:lvlText w:val=""/>
      <w:lvlJc w:val="left"/>
      <w:pPr>
        <w:ind w:left="735" w:hanging="360"/>
      </w:pPr>
      <w:rPr>
        <w:rFonts w:ascii="Symbol" w:eastAsia="Arial" w:hAnsi="Symbol" w:cs="Arial" w:hint="default"/>
      </w:rPr>
    </w:lvl>
    <w:lvl w:ilvl="1" w:tplc="08090003">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cs="Wingdings" w:hint="default"/>
      </w:rPr>
    </w:lvl>
    <w:lvl w:ilvl="3" w:tplc="08090001" w:tentative="1">
      <w:start w:val="1"/>
      <w:numFmt w:val="bullet"/>
      <w:lvlText w:val=""/>
      <w:lvlJc w:val="left"/>
      <w:pPr>
        <w:ind w:left="2895" w:hanging="360"/>
      </w:pPr>
      <w:rPr>
        <w:rFonts w:ascii="Symbol" w:hAnsi="Symbol" w:cs="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cs="Wingdings" w:hint="default"/>
      </w:rPr>
    </w:lvl>
    <w:lvl w:ilvl="6" w:tplc="08090001" w:tentative="1">
      <w:start w:val="1"/>
      <w:numFmt w:val="bullet"/>
      <w:lvlText w:val=""/>
      <w:lvlJc w:val="left"/>
      <w:pPr>
        <w:ind w:left="5055" w:hanging="360"/>
      </w:pPr>
      <w:rPr>
        <w:rFonts w:ascii="Symbol" w:hAnsi="Symbol" w:cs="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cs="Wingdings" w:hint="default"/>
      </w:rPr>
    </w:lvl>
  </w:abstractNum>
  <w:abstractNum w:abstractNumId="11"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A762F"/>
    <w:multiLevelType w:val="hybridMultilevel"/>
    <w:tmpl w:val="62FE21EA"/>
    <w:lvl w:ilvl="0" w:tplc="70700DFC">
      <w:start w:val="1"/>
      <w:numFmt w:val="bullet"/>
      <w:lvlText w:val="•"/>
      <w:lvlJc w:val="left"/>
      <w:pPr>
        <w:ind w:left="9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FEE3862">
      <w:start w:val="1"/>
      <w:numFmt w:val="bullet"/>
      <w:lvlText w:val="o"/>
      <w:lvlJc w:val="left"/>
      <w:pPr>
        <w:ind w:left="15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54280268">
      <w:start w:val="1"/>
      <w:numFmt w:val="bullet"/>
      <w:lvlText w:val="▪"/>
      <w:lvlJc w:val="left"/>
      <w:pPr>
        <w:ind w:left="22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7D8849E">
      <w:start w:val="1"/>
      <w:numFmt w:val="bullet"/>
      <w:lvlText w:val="•"/>
      <w:lvlJc w:val="left"/>
      <w:pPr>
        <w:ind w:left="29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D28C6C4">
      <w:start w:val="1"/>
      <w:numFmt w:val="bullet"/>
      <w:lvlText w:val="o"/>
      <w:lvlJc w:val="left"/>
      <w:pPr>
        <w:ind w:left="371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C14C05B6">
      <w:start w:val="1"/>
      <w:numFmt w:val="bullet"/>
      <w:lvlText w:val="▪"/>
      <w:lvlJc w:val="left"/>
      <w:pPr>
        <w:ind w:left="443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BA0A0F6">
      <w:start w:val="1"/>
      <w:numFmt w:val="bullet"/>
      <w:lvlText w:val="•"/>
      <w:lvlJc w:val="left"/>
      <w:pPr>
        <w:ind w:left="515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AACFD78">
      <w:start w:val="1"/>
      <w:numFmt w:val="bullet"/>
      <w:lvlText w:val="o"/>
      <w:lvlJc w:val="left"/>
      <w:pPr>
        <w:ind w:left="587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77A6936A">
      <w:start w:val="1"/>
      <w:numFmt w:val="bullet"/>
      <w:lvlText w:val="▪"/>
      <w:lvlJc w:val="left"/>
      <w:pPr>
        <w:ind w:left="659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3" w15:restartNumberingAfterBreak="0">
    <w:nsid w:val="2E1F137C"/>
    <w:multiLevelType w:val="hybridMultilevel"/>
    <w:tmpl w:val="3DE4D8B0"/>
    <w:lvl w:ilvl="0" w:tplc="7CA06B82">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DA021352">
      <w:start w:val="1"/>
      <w:numFmt w:val="bullet"/>
      <w:lvlText w:val="o"/>
      <w:lvlJc w:val="left"/>
      <w:pPr>
        <w:ind w:left="10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2" w:tplc="7A186EE6">
      <w:start w:val="1"/>
      <w:numFmt w:val="bullet"/>
      <w:lvlText w:val="▪"/>
      <w:lvlJc w:val="left"/>
      <w:pPr>
        <w:ind w:left="18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3" w:tplc="D272D5CE">
      <w:start w:val="1"/>
      <w:numFmt w:val="bullet"/>
      <w:lvlText w:val="•"/>
      <w:lvlJc w:val="left"/>
      <w:pPr>
        <w:ind w:left="25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4" w:tplc="D0828CE2">
      <w:start w:val="1"/>
      <w:numFmt w:val="bullet"/>
      <w:lvlText w:val="o"/>
      <w:lvlJc w:val="left"/>
      <w:pPr>
        <w:ind w:left="324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5" w:tplc="4C3E51B0">
      <w:start w:val="1"/>
      <w:numFmt w:val="bullet"/>
      <w:lvlText w:val="▪"/>
      <w:lvlJc w:val="left"/>
      <w:pPr>
        <w:ind w:left="396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6" w:tplc="1D60734E">
      <w:start w:val="1"/>
      <w:numFmt w:val="bullet"/>
      <w:lvlText w:val="•"/>
      <w:lvlJc w:val="left"/>
      <w:pPr>
        <w:ind w:left="468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7" w:tplc="0024DF8A">
      <w:start w:val="1"/>
      <w:numFmt w:val="bullet"/>
      <w:lvlText w:val="o"/>
      <w:lvlJc w:val="left"/>
      <w:pPr>
        <w:ind w:left="540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lvl w:ilvl="8" w:tplc="38D491E4">
      <w:start w:val="1"/>
      <w:numFmt w:val="bullet"/>
      <w:lvlText w:val="▪"/>
      <w:lvlJc w:val="left"/>
      <w:pPr>
        <w:ind w:left="6120" w:firstLine="0"/>
      </w:pPr>
      <w:rPr>
        <w:rFonts w:ascii="Courier New" w:eastAsia="Courier New" w:hAnsi="Courier New" w:cs="Courier New"/>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2F11638A"/>
    <w:multiLevelType w:val="hybridMultilevel"/>
    <w:tmpl w:val="FEC0C980"/>
    <w:lvl w:ilvl="0" w:tplc="D3DA0630">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84CF830">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E37831D4">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EA706FA8">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B807576">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CEAEBC4">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821A8A52">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71C9DD0">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D042EA9A">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3090371A"/>
    <w:multiLevelType w:val="hybridMultilevel"/>
    <w:tmpl w:val="5A640B0A"/>
    <w:lvl w:ilvl="0" w:tplc="DD745A4C">
      <w:start w:val="1"/>
      <w:numFmt w:val="bullet"/>
      <w:lvlText w:val="•"/>
      <w:lvlJc w:val="left"/>
      <w:pPr>
        <w:ind w:left="3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8A29E54">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7CD8FB36">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FAB45A2E">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3DC8838">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616E53F8">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D65640FA">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3BDCE26C">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682BDF2">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33D64701"/>
    <w:multiLevelType w:val="multilevel"/>
    <w:tmpl w:val="87FC5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7A64AE"/>
    <w:multiLevelType w:val="hybridMultilevel"/>
    <w:tmpl w:val="4218084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19" w15:restartNumberingAfterBreak="0">
    <w:nsid w:val="38F54BA1"/>
    <w:multiLevelType w:val="hybridMultilevel"/>
    <w:tmpl w:val="38A44162"/>
    <w:lvl w:ilvl="0" w:tplc="9EDE250C">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98EC0E82">
      <w:start w:val="1"/>
      <w:numFmt w:val="bullet"/>
      <w:lvlText w:val="o"/>
      <w:lvlJc w:val="left"/>
      <w:pPr>
        <w:ind w:left="143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E1724C1E">
      <w:start w:val="1"/>
      <w:numFmt w:val="bullet"/>
      <w:lvlText w:val="▪"/>
      <w:lvlJc w:val="left"/>
      <w:pPr>
        <w:ind w:left="21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AE30D57C">
      <w:start w:val="1"/>
      <w:numFmt w:val="bullet"/>
      <w:lvlText w:val="•"/>
      <w:lvlJc w:val="left"/>
      <w:pPr>
        <w:ind w:left="287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9A04F47A">
      <w:start w:val="1"/>
      <w:numFmt w:val="bullet"/>
      <w:lvlText w:val="o"/>
      <w:lvlJc w:val="left"/>
      <w:pPr>
        <w:ind w:left="359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85C6A372">
      <w:start w:val="1"/>
      <w:numFmt w:val="bullet"/>
      <w:lvlText w:val="▪"/>
      <w:lvlJc w:val="left"/>
      <w:pPr>
        <w:ind w:left="431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3DC7BA4">
      <w:start w:val="1"/>
      <w:numFmt w:val="bullet"/>
      <w:lvlText w:val="•"/>
      <w:lvlJc w:val="left"/>
      <w:pPr>
        <w:ind w:left="503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CCA6A0A4">
      <w:start w:val="1"/>
      <w:numFmt w:val="bullet"/>
      <w:lvlText w:val="o"/>
      <w:lvlJc w:val="left"/>
      <w:pPr>
        <w:ind w:left="575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A5E72D2">
      <w:start w:val="1"/>
      <w:numFmt w:val="bullet"/>
      <w:lvlText w:val="▪"/>
      <w:lvlJc w:val="left"/>
      <w:pPr>
        <w:ind w:left="6472"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39E665DA"/>
    <w:multiLevelType w:val="hybridMultilevel"/>
    <w:tmpl w:val="3460C624"/>
    <w:lvl w:ilvl="0" w:tplc="0ABE5AE0">
      <w:start w:val="1"/>
      <w:numFmt w:val="bullet"/>
      <w:lvlText w:val="•"/>
      <w:lvlJc w:val="left"/>
      <w:pPr>
        <w:ind w:left="1036"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C534DE1A">
      <w:start w:val="1"/>
      <w:numFmt w:val="bullet"/>
      <w:lvlText w:val="o"/>
      <w:lvlJc w:val="left"/>
      <w:pPr>
        <w:ind w:left="178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2" w:tplc="14405C9C">
      <w:start w:val="1"/>
      <w:numFmt w:val="bullet"/>
      <w:lvlText w:val="▪"/>
      <w:lvlJc w:val="left"/>
      <w:pPr>
        <w:ind w:left="250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3" w:tplc="2BB89C06">
      <w:start w:val="1"/>
      <w:numFmt w:val="bullet"/>
      <w:lvlText w:val="•"/>
      <w:lvlJc w:val="left"/>
      <w:pPr>
        <w:ind w:left="322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F836C96E">
      <w:start w:val="1"/>
      <w:numFmt w:val="bullet"/>
      <w:lvlText w:val="o"/>
      <w:lvlJc w:val="left"/>
      <w:pPr>
        <w:ind w:left="394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5" w:tplc="17FECBE6">
      <w:start w:val="1"/>
      <w:numFmt w:val="bullet"/>
      <w:lvlText w:val="▪"/>
      <w:lvlJc w:val="left"/>
      <w:pPr>
        <w:ind w:left="466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6" w:tplc="F18C16A2">
      <w:start w:val="1"/>
      <w:numFmt w:val="bullet"/>
      <w:lvlText w:val="•"/>
      <w:lvlJc w:val="left"/>
      <w:pPr>
        <w:ind w:left="538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AFB66F6E">
      <w:start w:val="1"/>
      <w:numFmt w:val="bullet"/>
      <w:lvlText w:val="o"/>
      <w:lvlJc w:val="left"/>
      <w:pPr>
        <w:ind w:left="610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8" w:tplc="42985502">
      <w:start w:val="1"/>
      <w:numFmt w:val="bullet"/>
      <w:lvlText w:val="▪"/>
      <w:lvlJc w:val="left"/>
      <w:pPr>
        <w:ind w:left="6821"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abstractNum>
  <w:abstractNum w:abstractNumId="21" w15:restartNumberingAfterBreak="0">
    <w:nsid w:val="3AC847B0"/>
    <w:multiLevelType w:val="multilevel"/>
    <w:tmpl w:val="D0DE8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72AC3"/>
    <w:multiLevelType w:val="hybridMultilevel"/>
    <w:tmpl w:val="89B41F8C"/>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3"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24"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25"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26" w15:restartNumberingAfterBreak="0">
    <w:nsid w:val="4D4514C4"/>
    <w:multiLevelType w:val="hybridMultilevel"/>
    <w:tmpl w:val="24F0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383DD1"/>
    <w:multiLevelType w:val="hybridMultilevel"/>
    <w:tmpl w:val="7F881ABC"/>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28" w15:restartNumberingAfterBreak="0">
    <w:nsid w:val="50464CEF"/>
    <w:multiLevelType w:val="hybridMultilevel"/>
    <w:tmpl w:val="4DAADA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B730F73"/>
    <w:multiLevelType w:val="hybridMultilevel"/>
    <w:tmpl w:val="DC009594"/>
    <w:lvl w:ilvl="0" w:tplc="CBB67B18">
      <w:start w:val="1"/>
      <w:numFmt w:val="bullet"/>
      <w:lvlText w:val="•"/>
      <w:lvlJc w:val="left"/>
      <w:pPr>
        <w:ind w:left="70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D23CBF32">
      <w:start w:val="1"/>
      <w:numFmt w:val="bullet"/>
      <w:lvlText w:val="o"/>
      <w:lvlJc w:val="left"/>
      <w:pPr>
        <w:ind w:left="14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51EA04A2">
      <w:start w:val="1"/>
      <w:numFmt w:val="bullet"/>
      <w:lvlText w:val="▪"/>
      <w:lvlJc w:val="left"/>
      <w:pPr>
        <w:ind w:left="21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7AA2098">
      <w:start w:val="1"/>
      <w:numFmt w:val="bullet"/>
      <w:lvlText w:val="•"/>
      <w:lvlJc w:val="left"/>
      <w:pPr>
        <w:ind w:left="28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5A4027A">
      <w:start w:val="1"/>
      <w:numFmt w:val="bullet"/>
      <w:lvlText w:val="o"/>
      <w:lvlJc w:val="left"/>
      <w:pPr>
        <w:ind w:left="359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57E41CEC">
      <w:start w:val="1"/>
      <w:numFmt w:val="bullet"/>
      <w:lvlText w:val="▪"/>
      <w:lvlJc w:val="left"/>
      <w:pPr>
        <w:ind w:left="431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07AE0734">
      <w:start w:val="1"/>
      <w:numFmt w:val="bullet"/>
      <w:lvlText w:val="•"/>
      <w:lvlJc w:val="left"/>
      <w:pPr>
        <w:ind w:left="503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E0C8840">
      <w:start w:val="1"/>
      <w:numFmt w:val="bullet"/>
      <w:lvlText w:val="o"/>
      <w:lvlJc w:val="left"/>
      <w:pPr>
        <w:ind w:left="575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800AA05C">
      <w:start w:val="1"/>
      <w:numFmt w:val="bullet"/>
      <w:lvlText w:val="▪"/>
      <w:lvlJc w:val="left"/>
      <w:pPr>
        <w:ind w:left="6478"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30"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9C071F"/>
    <w:multiLevelType w:val="hybridMultilevel"/>
    <w:tmpl w:val="36D4E028"/>
    <w:lvl w:ilvl="0" w:tplc="5C7EC5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B7288F"/>
    <w:multiLevelType w:val="multilevel"/>
    <w:tmpl w:val="663EB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5E06F0"/>
    <w:multiLevelType w:val="hybridMultilevel"/>
    <w:tmpl w:val="9080016E"/>
    <w:lvl w:ilvl="0" w:tplc="5C7EC51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E963D3B"/>
    <w:multiLevelType w:val="hybridMultilevel"/>
    <w:tmpl w:val="830C0B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8163523"/>
    <w:multiLevelType w:val="hybridMultilevel"/>
    <w:tmpl w:val="A2BA4D8E"/>
    <w:lvl w:ilvl="0" w:tplc="8B72FF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436700"/>
    <w:multiLevelType w:val="hybridMultilevel"/>
    <w:tmpl w:val="926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FF40BE"/>
    <w:multiLevelType w:val="hybridMultilevel"/>
    <w:tmpl w:val="2950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12"/>
  </w:num>
  <w:num w:numId="2">
    <w:abstractNumId w:val="37"/>
  </w:num>
  <w:num w:numId="3">
    <w:abstractNumId w:val="10"/>
  </w:num>
  <w:num w:numId="4">
    <w:abstractNumId w:val="20"/>
  </w:num>
  <w:num w:numId="5">
    <w:abstractNumId w:val="29"/>
  </w:num>
  <w:num w:numId="6">
    <w:abstractNumId w:val="19"/>
  </w:num>
  <w:num w:numId="7">
    <w:abstractNumId w:val="13"/>
  </w:num>
  <w:num w:numId="8">
    <w:abstractNumId w:val="15"/>
  </w:num>
  <w:num w:numId="9">
    <w:abstractNumId w:val="14"/>
  </w:num>
  <w:num w:numId="10">
    <w:abstractNumId w:val="5"/>
  </w:num>
  <w:num w:numId="11">
    <w:abstractNumId w:val="34"/>
  </w:num>
  <w:num w:numId="12">
    <w:abstractNumId w:val="35"/>
  </w:num>
  <w:num w:numId="13">
    <w:abstractNumId w:val="0"/>
  </w:num>
  <w:num w:numId="14">
    <w:abstractNumId w:val="27"/>
  </w:num>
  <w:num w:numId="15">
    <w:abstractNumId w:val="17"/>
  </w:num>
  <w:num w:numId="16">
    <w:abstractNumId w:val="23"/>
  </w:num>
  <w:num w:numId="17">
    <w:abstractNumId w:val="38"/>
  </w:num>
  <w:num w:numId="18">
    <w:abstractNumId w:val="18"/>
  </w:num>
  <w:num w:numId="19">
    <w:abstractNumId w:val="6"/>
  </w:num>
  <w:num w:numId="20">
    <w:abstractNumId w:val="25"/>
  </w:num>
  <w:num w:numId="21">
    <w:abstractNumId w:val="1"/>
  </w:num>
  <w:num w:numId="22">
    <w:abstractNumId w:val="24"/>
  </w:num>
  <w:num w:numId="23">
    <w:abstractNumId w:val="4"/>
  </w:num>
  <w:num w:numId="24">
    <w:abstractNumId w:val="28"/>
  </w:num>
  <w:num w:numId="25">
    <w:abstractNumId w:val="31"/>
  </w:num>
  <w:num w:numId="26">
    <w:abstractNumId w:val="3"/>
  </w:num>
  <w:num w:numId="27">
    <w:abstractNumId w:val="33"/>
  </w:num>
  <w:num w:numId="28">
    <w:abstractNumId w:val="11"/>
  </w:num>
  <w:num w:numId="29">
    <w:abstractNumId w:val="26"/>
  </w:num>
  <w:num w:numId="30">
    <w:abstractNumId w:val="7"/>
  </w:num>
  <w:num w:numId="31">
    <w:abstractNumId w:val="36"/>
  </w:num>
  <w:num w:numId="32">
    <w:abstractNumId w:val="30"/>
  </w:num>
  <w:num w:numId="33">
    <w:abstractNumId w:val="21"/>
  </w:num>
  <w:num w:numId="34">
    <w:abstractNumId w:val="16"/>
  </w:num>
  <w:num w:numId="35">
    <w:abstractNumId w:val="8"/>
  </w:num>
  <w:num w:numId="36">
    <w:abstractNumId w:val="2"/>
  </w:num>
  <w:num w:numId="37">
    <w:abstractNumId w:val="9"/>
  </w:num>
  <w:num w:numId="38">
    <w:abstractNumId w:val="32"/>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s7QwNjc1NLUwNTRS0lEKTi0uzszPAykwqgUA2u4DhiwAAAA="/>
  </w:docVars>
  <w:rsids>
    <w:rsidRoot w:val="00362DC5"/>
    <w:rsid w:val="000035CF"/>
    <w:rsid w:val="000101C4"/>
    <w:rsid w:val="00033025"/>
    <w:rsid w:val="00075615"/>
    <w:rsid w:val="000A2E3A"/>
    <w:rsid w:val="000C12F7"/>
    <w:rsid w:val="000C1E8E"/>
    <w:rsid w:val="00133C45"/>
    <w:rsid w:val="00142919"/>
    <w:rsid w:val="001461DE"/>
    <w:rsid w:val="00150454"/>
    <w:rsid w:val="001A1803"/>
    <w:rsid w:val="001E6C88"/>
    <w:rsid w:val="00220582"/>
    <w:rsid w:val="00235E22"/>
    <w:rsid w:val="002935CD"/>
    <w:rsid w:val="00362DC5"/>
    <w:rsid w:val="003804FB"/>
    <w:rsid w:val="003B509B"/>
    <w:rsid w:val="00416BF0"/>
    <w:rsid w:val="00427811"/>
    <w:rsid w:val="00446680"/>
    <w:rsid w:val="00450EE2"/>
    <w:rsid w:val="00465FFB"/>
    <w:rsid w:val="004A7BE7"/>
    <w:rsid w:val="00527A63"/>
    <w:rsid w:val="00543A6C"/>
    <w:rsid w:val="005D2487"/>
    <w:rsid w:val="005F58CD"/>
    <w:rsid w:val="00686D47"/>
    <w:rsid w:val="006D4054"/>
    <w:rsid w:val="00710066"/>
    <w:rsid w:val="007F38EF"/>
    <w:rsid w:val="008265F2"/>
    <w:rsid w:val="008848E3"/>
    <w:rsid w:val="008D40A7"/>
    <w:rsid w:val="009B7A26"/>
    <w:rsid w:val="009D4799"/>
    <w:rsid w:val="009F7381"/>
    <w:rsid w:val="00A61557"/>
    <w:rsid w:val="00AD6371"/>
    <w:rsid w:val="00AE7B25"/>
    <w:rsid w:val="00B033AB"/>
    <w:rsid w:val="00B84E8B"/>
    <w:rsid w:val="00B85BB5"/>
    <w:rsid w:val="00B936F9"/>
    <w:rsid w:val="00BF60C4"/>
    <w:rsid w:val="00C14D32"/>
    <w:rsid w:val="00C152D6"/>
    <w:rsid w:val="00C15C1A"/>
    <w:rsid w:val="00C70F5A"/>
    <w:rsid w:val="00CC440F"/>
    <w:rsid w:val="00D0779E"/>
    <w:rsid w:val="00D151ED"/>
    <w:rsid w:val="00D5376B"/>
    <w:rsid w:val="00D73684"/>
    <w:rsid w:val="00DD4018"/>
    <w:rsid w:val="00DE475B"/>
    <w:rsid w:val="00E26D65"/>
    <w:rsid w:val="00E3333A"/>
    <w:rsid w:val="00E65DF9"/>
    <w:rsid w:val="00EE4631"/>
    <w:rsid w:val="00F5227B"/>
    <w:rsid w:val="00F74658"/>
    <w:rsid w:val="00F91E11"/>
    <w:rsid w:val="00FE1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465FFB"/>
    <w:rPr>
      <w:sz w:val="16"/>
      <w:szCs w:val="16"/>
    </w:rPr>
  </w:style>
  <w:style w:type="paragraph" w:styleId="CommentText">
    <w:name w:val="annotation text"/>
    <w:basedOn w:val="Normal"/>
    <w:link w:val="CommentTextChar"/>
    <w:uiPriority w:val="99"/>
    <w:semiHidden/>
    <w:unhideWhenUsed/>
    <w:rsid w:val="00465FFB"/>
    <w:pPr>
      <w:spacing w:line="240" w:lineRule="auto"/>
    </w:pPr>
    <w:rPr>
      <w:sz w:val="20"/>
      <w:szCs w:val="20"/>
    </w:rPr>
  </w:style>
  <w:style w:type="character" w:customStyle="1" w:styleId="CommentTextChar">
    <w:name w:val="Comment Text Char"/>
    <w:basedOn w:val="DefaultParagraphFont"/>
    <w:link w:val="CommentText"/>
    <w:uiPriority w:val="99"/>
    <w:semiHidden/>
    <w:rsid w:val="00465FF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65FFB"/>
    <w:rPr>
      <w:b/>
      <w:bCs/>
    </w:rPr>
  </w:style>
  <w:style w:type="character" w:customStyle="1" w:styleId="CommentSubjectChar">
    <w:name w:val="Comment Subject Char"/>
    <w:basedOn w:val="CommentTextChar"/>
    <w:link w:val="CommentSubject"/>
    <w:uiPriority w:val="99"/>
    <w:semiHidden/>
    <w:rsid w:val="00465FF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465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FFB"/>
    <w:rPr>
      <w:rFonts w:ascii="Segoe UI" w:eastAsia="Arial" w:hAnsi="Segoe UI" w:cs="Segoe UI"/>
      <w:color w:val="000000"/>
      <w:sz w:val="18"/>
      <w:szCs w:val="18"/>
    </w:rPr>
  </w:style>
  <w:style w:type="table" w:customStyle="1" w:styleId="TableGrid1">
    <w:name w:val="Table Grid1"/>
    <w:rsid w:val="00C152D6"/>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66282">
      <w:bodyDiv w:val="1"/>
      <w:marLeft w:val="0"/>
      <w:marRight w:val="0"/>
      <w:marTop w:val="0"/>
      <w:marBottom w:val="0"/>
      <w:divBdr>
        <w:top w:val="none" w:sz="0" w:space="0" w:color="auto"/>
        <w:left w:val="none" w:sz="0" w:space="0" w:color="auto"/>
        <w:bottom w:val="none" w:sz="0" w:space="0" w:color="auto"/>
        <w:right w:val="none" w:sz="0" w:space="0" w:color="auto"/>
      </w:divBdr>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SharedWithUsers xmlns="a5b02b1a-2a63-4779-8242-35ea1996ce37">
      <UserInfo>
        <DisplayName>Helen Fuller</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4D0E4-A724-43D5-8F8E-609AAD758BBE}">
  <ds:schemaRefs>
    <ds:schemaRef ds:uri="http://schemas.microsoft.com/office/2006/metadata/properties"/>
    <ds:schemaRef ds:uri="http://schemas.microsoft.com/office/infopath/2007/PartnerControls"/>
    <ds:schemaRef ds:uri="a8dcd2ee-79c9-4530-9405-985eba7b92a5"/>
    <ds:schemaRef ds:uri="a5b02b1a-2a63-4779-8242-35ea1996ce37"/>
  </ds:schemaRefs>
</ds:datastoreItem>
</file>

<file path=customXml/itemProps2.xml><?xml version="1.0" encoding="utf-8"?>
<ds:datastoreItem xmlns:ds="http://schemas.openxmlformats.org/officeDocument/2006/customXml" ds:itemID="{41C92DC3-2D51-4267-8C08-4306F8F1C5E1}">
  <ds:schemaRefs>
    <ds:schemaRef ds:uri="http://schemas.microsoft.com/sharepoint/v3/contenttype/forms"/>
  </ds:schemaRefs>
</ds:datastoreItem>
</file>

<file path=customXml/itemProps3.xml><?xml version="1.0" encoding="utf-8"?>
<ds:datastoreItem xmlns:ds="http://schemas.openxmlformats.org/officeDocument/2006/customXml" ds:itemID="{3E52B21F-E3E0-45EB-B086-B5BEDA8F2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3</cp:revision>
  <dcterms:created xsi:type="dcterms:W3CDTF">2021-08-03T13:32:00Z</dcterms:created>
  <dcterms:modified xsi:type="dcterms:W3CDTF">2021-08-05T08:13:00Z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4111400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