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5D9BC172" w:rsidR="00362DC5" w:rsidRDefault="00AE7B25" w:rsidP="00AE7B25">
      <w:pPr>
        <w:spacing w:after="345"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7D31E2E9" w14:textId="77777777" w:rsidR="006552D9" w:rsidRPr="00AE7B25" w:rsidRDefault="006552D9" w:rsidP="006552D9">
      <w:pPr>
        <w:spacing w:after="85" w:line="259" w:lineRule="auto"/>
        <w:ind w:left="0" w:right="1311" w:firstLine="0"/>
        <w:jc w:val="right"/>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74BE11F" wp14:editId="3508622A">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E013CDA"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7DDB019F" w14:textId="51D3FB5D" w:rsidR="006552D9" w:rsidRPr="00867553" w:rsidRDefault="006552D9" w:rsidP="006552D9">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Subcutaneous (</w:t>
      </w:r>
      <w:r w:rsidR="00596F03">
        <w:rPr>
          <w:rFonts w:ascii="Calibri" w:hAnsi="Calibri" w:cs="Calibri"/>
          <w:b/>
          <w:bCs/>
          <w:color w:val="800080"/>
          <w:sz w:val="36"/>
          <w:szCs w:val="36"/>
        </w:rPr>
        <w:t>sub cut</w:t>
      </w:r>
      <w:r>
        <w:rPr>
          <w:rFonts w:ascii="Calibri" w:hAnsi="Calibri" w:cs="Calibri"/>
          <w:b/>
          <w:bCs/>
          <w:color w:val="800080"/>
          <w:sz w:val="36"/>
          <w:szCs w:val="36"/>
        </w:rPr>
        <w:t>) and Intramuscular (IM) Injections</w:t>
      </w:r>
    </w:p>
    <w:p w14:paraId="55DA3010" w14:textId="77777777" w:rsidR="006552D9" w:rsidRPr="00C70F5A" w:rsidRDefault="006552D9" w:rsidP="006552D9">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2E72C708" w14:textId="77777777" w:rsidR="006552D9" w:rsidRDefault="006552D9" w:rsidP="006552D9">
      <w:pPr>
        <w:spacing w:after="46" w:line="259" w:lineRule="auto"/>
        <w:ind w:left="595" w:firstLine="0"/>
        <w:rPr>
          <w:rFonts w:ascii="Calibri" w:eastAsia="Calibri" w:hAnsi="Calibri" w:cs="Calibri"/>
          <w:sz w:val="20"/>
        </w:rPr>
      </w:pPr>
    </w:p>
    <w:p w14:paraId="044A42FE" w14:textId="77777777" w:rsidR="006552D9" w:rsidRPr="00AE7B25" w:rsidRDefault="006552D9" w:rsidP="006552D9">
      <w:pPr>
        <w:spacing w:after="46" w:line="259" w:lineRule="auto"/>
        <w:ind w:left="-284" w:firstLine="0"/>
        <w:jc w:val="center"/>
        <w:rPr>
          <w:rFonts w:ascii="Calibri" w:hAnsi="Calibri" w:cs="Calibri"/>
        </w:rPr>
      </w:pPr>
      <w:r w:rsidRPr="00AE7B25">
        <w:rPr>
          <w:rFonts w:ascii="Calibri" w:hAnsi="Calibri" w:cs="Calibri"/>
          <w:color w:val="800080"/>
          <w:sz w:val="16"/>
        </w:rPr>
        <w:t>Copyright © Care4Quality Ltd All rights reserve</w:t>
      </w:r>
      <w:r>
        <w:rPr>
          <w:rFonts w:ascii="Calibri" w:hAnsi="Calibri" w:cs="Calibri"/>
          <w:color w:val="800080"/>
          <w:sz w:val="16"/>
        </w:rPr>
        <w:t>d.</w:t>
      </w:r>
      <w:r w:rsidRPr="00AE7B25">
        <w:rPr>
          <w:rFonts w:ascii="Calibri" w:eastAsia="Calibri" w:hAnsi="Calibri" w:cs="Calibri"/>
          <w:noProof/>
          <w:sz w:val="22"/>
        </w:rPr>
        <mc:AlternateContent>
          <mc:Choice Requires="wpg">
            <w:drawing>
              <wp:inline distT="0" distB="0" distL="0" distR="0" wp14:anchorId="1DAAC17F" wp14:editId="3ACDEF9E">
                <wp:extent cx="5953786" cy="7366"/>
                <wp:effectExtent l="0" t="0" r="0" b="0"/>
                <wp:docPr id="6" name="Group 6"/>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8"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69CFCBF" id="Group 6"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8iWAIAALwFAAAOAAAAZHJzL2Uyb0RvYy54bWykVMFu2zAMvQ/YPwi6L3ZaNE2NOD2sWy7D&#10;VqztByiyZBuQJUFS4uTvR1G2EyRAD5kPNi2RT3yPFFfPh06RvXC+Nbqk81lOidDcVK2uS/rx/vPb&#10;khIfmK6YMlqU9Cg8fV5//bLqbSHuTGNUJRwBEO2L3pa0CcEWWeZ5IzrmZ8YKDZvSuI4F+HV1VjnW&#10;A3qnsrs8X2S9cZV1hgvvYfUlbdI14kspePgjpReBqJJCbgHfDt/b+M7WK1bUjtmm5UMa7IYsOtZq&#10;OHSCemGBkZ1rr6C6ljvjjQwzbrrMSNlygRyAzTy/YLNxZmeRS130tZ1kAmkvdLoZlv/evzrSViVd&#10;UKJZByXCU8kiStPbugCPjbNv9tUNC3X6i2wP0nXxCzzIAUU9TqKKQyAcFh+eHu4fl4DOYe/xfoHA&#10;rOANFOYqiDc/PgvLxiOzmNmUSG+hefxJH/9/+rw1zAqU3Uf2gz7QyEkf3Cbzp8ekEPpM8vjCg1I3&#10;aYPNODEEhXY+bIRBgdn+lw+pV6vRYs1o8YMeTQcd/2mvWxZiXMwwmqQ/VSiudWYv3g3uhovqQGqn&#10;XaXPvaYaj+UH3+QBRjxmvRoMPBrsc3JKxyywNQhnMAScrvAyQfvrClgjGnxinZO8aIWjEjFTpf8K&#10;CT0MzTbHOO/q7XflyJ7BrV/meb4ctUXXGCNbpaao/DoKguDBdaZswxLWCDMcgJkNSBFU4MC5hOVD&#10;NmnqwN2FOTTOHmA2BWFaRocpXsPEjD2WeCe2kfjWVEe8jbgBjY8uOCIwo2GcxRl0/o9ep6G7/gcA&#10;AP//AwBQSwMEFAAGAAgAAAAhAFnOEY3bAAAAAwEAAA8AAABkcnMvZG93bnJldi54bWxMj0FLw0AQ&#10;he+C/2EZwZvdpMWqMZtSinoqQluh9DZNpklodjZkt0n67x296OXB8B7vfZMuRtuonjpfOzYQTyJQ&#10;xLkrai4NfO3eH55B+YBcYOOYDFzJwyK7vUkxKdzAG+q3oVRSwj5BA1UIbaK1zyuy6CeuJRbv5DqL&#10;Qc6u1EWHg5TbRk+jaK4t1iwLFba0qig/by/WwMeAw3IWv/Xr82l1PeweP/frmIy5vxuXr6ACjeEv&#10;DD/4gg6ZMB3dhQuvGgPySPhV8V5mT3NQRwlNQWep/s+efQMAAP//AwBQSwECLQAUAAYACAAAACEA&#10;toM4kv4AAADhAQAAEwAAAAAAAAAAAAAAAAAAAAAAW0NvbnRlbnRfVHlwZXNdLnhtbFBLAQItABQA&#10;BgAIAAAAIQA4/SH/1gAAAJQBAAALAAAAAAAAAAAAAAAAAC8BAABfcmVscy8ucmVsc1BLAQItABQA&#10;BgAIAAAAIQDqw08iWAIAALwFAAAOAAAAAAAAAAAAAAAAAC4CAABkcnMvZTJvRG9jLnhtbFBLAQIt&#10;ABQABgAIAAAAIQBZzhGN2wAAAAMBAAAPAAAAAAAAAAAAAAAAALIEAABkcnMvZG93bnJldi54bWxQ&#10;SwUGAAAAAAQABADzAAAAug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uDvgAAANoAAAAPAAAAZHJzL2Rvd25yZXYueG1sRE/LisIw&#10;FN0L8w/hDsxO01F80GmUURxw4cYHur00d9rS5qY00ca/NwvB5eG8s1UwjbhT5yrLCr5HCQji3OqK&#10;CwXn099wAcJ5ZI2NZVLwIAer5ccgw1Tbng90P/pCxBB2KSoovW9TKV1ekkE3si1x5P5tZ9BH2BVS&#10;d9jHcNPIcZLMpMGKY0OJLW1KyuvjzSjoezed3NaB57twzbdcu8uY9kp9fYbfHxCegn+LX+6dVhC3&#10;xivxBsjlEwAA//8DAFBLAQItABQABgAIAAAAIQDb4fbL7gAAAIUBAAATAAAAAAAAAAAAAAAAAAAA&#10;AABbQ29udGVudF9UeXBlc10ueG1sUEsBAi0AFAAGAAgAAAAhAFr0LFu/AAAAFQEAAAsAAAAAAAAA&#10;AAAAAAAAHwEAAF9yZWxzLy5yZWxzUEsBAi0AFAAGAAgAAAAhAFRNW4O+AAAA2gAAAA8AAAAAAAAA&#10;AAAAAAAABwIAAGRycy9kb3ducmV2LnhtbFBLBQYAAAAAAwADALcAAADyAgAAAAA=&#10;" path="m,l5953786,e" filled="f" strokecolor="purple" strokeweight=".58pt">
                  <v:stroke endcap="round"/>
                  <v:path arrowok="t" textboxrect="0,0,5953786,0"/>
                </v:shape>
                <w10:anchorlock/>
              </v:group>
            </w:pict>
          </mc:Fallback>
        </mc:AlternateContent>
      </w:r>
    </w:p>
    <w:p w14:paraId="2FF8CFE2" w14:textId="0E315C75" w:rsidR="006552D9" w:rsidRDefault="006552D9" w:rsidP="006552D9">
      <w:pPr>
        <w:spacing w:after="0" w:line="259" w:lineRule="auto"/>
        <w:ind w:left="-284"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16B4B35F" w14:textId="77777777" w:rsidR="006552D9" w:rsidRPr="00AE7B25" w:rsidRDefault="006552D9" w:rsidP="006552D9">
      <w:pPr>
        <w:spacing w:after="0" w:line="259" w:lineRule="auto"/>
        <w:ind w:left="-284" w:firstLine="0"/>
        <w:rPr>
          <w:rFonts w:ascii="Calibri" w:hAnsi="Calibri" w:cs="Calibri"/>
        </w:rPr>
      </w:pP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6552D9" w:rsidRPr="00AE7B25" w14:paraId="25AF1A8F"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EBE43F9"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Reference number</w:t>
            </w:r>
          </w:p>
        </w:tc>
        <w:tc>
          <w:tcPr>
            <w:tcW w:w="6689" w:type="dxa"/>
            <w:tcBorders>
              <w:top w:val="single" w:sz="4" w:space="0" w:color="800080"/>
              <w:left w:val="single" w:sz="4" w:space="0" w:color="800080"/>
              <w:bottom w:val="single" w:sz="4" w:space="0" w:color="800080"/>
              <w:right w:val="single" w:sz="4" w:space="0" w:color="800080"/>
            </w:tcBorders>
            <w:vAlign w:val="center"/>
          </w:tcPr>
          <w:p w14:paraId="24427C81" w14:textId="4DC74FB4" w:rsidR="006552D9" w:rsidRPr="00C70F5A" w:rsidRDefault="006552D9" w:rsidP="00F009E2">
            <w:pPr>
              <w:spacing w:after="0" w:line="259" w:lineRule="auto"/>
              <w:ind w:left="128" w:firstLine="0"/>
              <w:rPr>
                <w:rFonts w:ascii="Calibri" w:hAnsi="Calibri" w:cs="Calibri"/>
                <w:color w:val="7030A0"/>
              </w:rPr>
            </w:pPr>
            <w:r>
              <w:rPr>
                <w:rFonts w:asciiTheme="minorHAnsi" w:hAnsiTheme="minorHAnsi" w:cstheme="minorHAnsi"/>
                <w:b/>
                <w:color w:val="7030A0"/>
                <w:sz w:val="22"/>
              </w:rPr>
              <w:t xml:space="preserve"> </w:t>
            </w:r>
            <w:r w:rsidRPr="009B7A26">
              <w:rPr>
                <w:rFonts w:asciiTheme="minorHAnsi" w:hAnsiTheme="minorHAnsi" w:cstheme="minorHAnsi"/>
                <w:b/>
                <w:color w:val="7030A0"/>
                <w:sz w:val="22"/>
              </w:rPr>
              <w:t>RE</w:t>
            </w:r>
            <w:r>
              <w:rPr>
                <w:rFonts w:asciiTheme="minorHAnsi" w:hAnsiTheme="minorHAnsi" w:cstheme="minorHAnsi"/>
                <w:b/>
                <w:color w:val="7030A0"/>
                <w:sz w:val="22"/>
              </w:rPr>
              <w:t>GCP28</w:t>
            </w:r>
          </w:p>
        </w:tc>
      </w:tr>
      <w:tr w:rsidR="006552D9" w:rsidRPr="00AE7B25" w14:paraId="43EF9A21"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99AB48B"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Version</w:t>
            </w:r>
          </w:p>
        </w:tc>
        <w:tc>
          <w:tcPr>
            <w:tcW w:w="6689" w:type="dxa"/>
            <w:tcBorders>
              <w:top w:val="single" w:sz="4" w:space="0" w:color="800080"/>
              <w:left w:val="single" w:sz="4" w:space="0" w:color="800080"/>
              <w:bottom w:val="single" w:sz="4" w:space="0" w:color="800080"/>
              <w:right w:val="single" w:sz="4" w:space="0" w:color="800080"/>
            </w:tcBorders>
            <w:vAlign w:val="center"/>
          </w:tcPr>
          <w:p w14:paraId="4F0D151B" w14:textId="77777777" w:rsidR="006552D9" w:rsidRPr="00C70F5A" w:rsidRDefault="006552D9" w:rsidP="00F009E2">
            <w:pPr>
              <w:spacing w:after="0" w:line="259" w:lineRule="auto"/>
              <w:ind w:left="128" w:firstLine="0"/>
              <w:rPr>
                <w:rFonts w:ascii="Calibri" w:hAnsi="Calibri" w:cs="Calibri"/>
                <w:color w:val="7030A0"/>
              </w:rPr>
            </w:pPr>
            <w:r>
              <w:rPr>
                <w:rFonts w:ascii="Calibri" w:hAnsi="Calibri" w:cs="Calibri"/>
                <w:color w:val="7030A0"/>
                <w:sz w:val="26"/>
              </w:rPr>
              <w:t xml:space="preserve"> </w:t>
            </w:r>
            <w:r w:rsidRPr="00C70F5A">
              <w:rPr>
                <w:rFonts w:ascii="Calibri" w:hAnsi="Calibri" w:cs="Calibri"/>
                <w:color w:val="7030A0"/>
                <w:sz w:val="26"/>
              </w:rPr>
              <w:t>1</w:t>
            </w:r>
            <w:r w:rsidRPr="00C70F5A">
              <w:rPr>
                <w:rFonts w:ascii="Calibri" w:hAnsi="Calibri" w:cs="Calibri"/>
                <w:color w:val="7030A0"/>
              </w:rPr>
              <w:t xml:space="preserve">  </w:t>
            </w:r>
          </w:p>
        </w:tc>
      </w:tr>
      <w:tr w:rsidR="006552D9" w:rsidRPr="00AE7B25" w14:paraId="6760018F"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9F8BE5A"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Author</w:t>
            </w:r>
          </w:p>
        </w:tc>
        <w:tc>
          <w:tcPr>
            <w:tcW w:w="6689" w:type="dxa"/>
            <w:tcBorders>
              <w:top w:val="single" w:sz="4" w:space="0" w:color="800080"/>
              <w:left w:val="single" w:sz="4" w:space="0" w:color="800080"/>
              <w:bottom w:val="single" w:sz="4" w:space="0" w:color="800080"/>
              <w:right w:val="single" w:sz="4" w:space="0" w:color="800080"/>
            </w:tcBorders>
            <w:vAlign w:val="center"/>
          </w:tcPr>
          <w:p w14:paraId="36AB5EC8" w14:textId="77777777" w:rsidR="006552D9" w:rsidRPr="00C70F5A" w:rsidRDefault="006552D9" w:rsidP="00F009E2">
            <w:pPr>
              <w:spacing w:after="0" w:line="259" w:lineRule="auto"/>
              <w:ind w:left="128" w:firstLine="0"/>
              <w:rPr>
                <w:rFonts w:ascii="Calibri" w:hAnsi="Calibri" w:cs="Calibri"/>
                <w:color w:val="7030A0"/>
              </w:rPr>
            </w:pPr>
            <w:r>
              <w:rPr>
                <w:rFonts w:ascii="Calibri" w:hAnsi="Calibri" w:cs="Calibri"/>
                <w:color w:val="7030A0"/>
              </w:rPr>
              <w:t xml:space="preserve"> D Martin</w:t>
            </w:r>
          </w:p>
        </w:tc>
      </w:tr>
      <w:tr w:rsidR="006552D9" w:rsidRPr="00AE7B25" w14:paraId="28EF369E"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928C228"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p>
        </w:tc>
        <w:tc>
          <w:tcPr>
            <w:tcW w:w="6689" w:type="dxa"/>
            <w:tcBorders>
              <w:top w:val="single" w:sz="4" w:space="0" w:color="800080"/>
              <w:left w:val="single" w:sz="4" w:space="0" w:color="800080"/>
              <w:bottom w:val="single" w:sz="4" w:space="0" w:color="800080"/>
              <w:right w:val="single" w:sz="4" w:space="0" w:color="800080"/>
            </w:tcBorders>
            <w:vAlign w:val="center"/>
          </w:tcPr>
          <w:p w14:paraId="5BAD785C" w14:textId="77777777" w:rsidR="006552D9" w:rsidRPr="00C70F5A" w:rsidRDefault="006552D9" w:rsidP="00F009E2">
            <w:pPr>
              <w:spacing w:after="0" w:line="259" w:lineRule="auto"/>
              <w:ind w:left="128" w:firstLine="0"/>
              <w:rPr>
                <w:rFonts w:ascii="Calibri" w:hAnsi="Calibri" w:cs="Calibri"/>
                <w:color w:val="7030A0"/>
              </w:rPr>
            </w:pPr>
          </w:p>
        </w:tc>
      </w:tr>
      <w:tr w:rsidR="006552D9" w:rsidRPr="00AE7B25" w14:paraId="38E34F6A"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C0F1307"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959E642" w14:textId="77777777" w:rsidR="006552D9" w:rsidRPr="00C70F5A" w:rsidRDefault="006552D9" w:rsidP="00F009E2">
            <w:pPr>
              <w:spacing w:after="0" w:line="259" w:lineRule="auto"/>
              <w:ind w:left="128" w:firstLine="0"/>
              <w:rPr>
                <w:rFonts w:ascii="Calibri" w:hAnsi="Calibri" w:cs="Calibri"/>
                <w:color w:val="7030A0"/>
              </w:rPr>
            </w:pPr>
          </w:p>
        </w:tc>
      </w:tr>
      <w:tr w:rsidR="006552D9" w:rsidRPr="00AE7B25" w14:paraId="3E2EAD0A" w14:textId="77777777" w:rsidTr="00F009E2">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036A5C65"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p>
          <w:p w14:paraId="22673BBA" w14:textId="77777777" w:rsidR="006552D9" w:rsidRPr="00C70F5A" w:rsidRDefault="006552D9"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C70F5A">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D6B086A" w14:textId="77777777" w:rsidR="006552D9" w:rsidRPr="00C70F5A" w:rsidRDefault="006552D9" w:rsidP="00F009E2">
            <w:pPr>
              <w:spacing w:after="0" w:line="259" w:lineRule="auto"/>
              <w:ind w:left="128" w:firstLine="0"/>
              <w:rPr>
                <w:rFonts w:ascii="Calibri" w:hAnsi="Calibri" w:cs="Calibri"/>
                <w:color w:val="7030A0"/>
              </w:rPr>
            </w:pPr>
            <w:r w:rsidRPr="00C70F5A">
              <w:rPr>
                <w:rFonts w:ascii="Calibri" w:hAnsi="Calibri" w:cs="Calibri"/>
                <w:color w:val="7030A0"/>
              </w:rPr>
              <w:t xml:space="preserve"> </w:t>
            </w:r>
          </w:p>
        </w:tc>
      </w:tr>
      <w:tr w:rsidR="006552D9" w:rsidRPr="00AE7B25" w14:paraId="0BB1BAC1"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FB12D14"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Issue date</w:t>
            </w:r>
          </w:p>
        </w:tc>
        <w:tc>
          <w:tcPr>
            <w:tcW w:w="6689" w:type="dxa"/>
            <w:tcBorders>
              <w:top w:val="single" w:sz="4" w:space="0" w:color="800080"/>
              <w:left w:val="single" w:sz="4" w:space="0" w:color="800080"/>
              <w:bottom w:val="single" w:sz="4" w:space="0" w:color="800080"/>
              <w:right w:val="single" w:sz="4" w:space="0" w:color="800080"/>
            </w:tcBorders>
            <w:vAlign w:val="center"/>
          </w:tcPr>
          <w:p w14:paraId="6B1B26F0" w14:textId="77777777" w:rsidR="006552D9" w:rsidRPr="00C70F5A" w:rsidRDefault="006552D9" w:rsidP="00F009E2">
            <w:pPr>
              <w:spacing w:after="0" w:line="259" w:lineRule="auto"/>
              <w:ind w:left="128" w:firstLine="0"/>
              <w:rPr>
                <w:rFonts w:ascii="Calibri" w:hAnsi="Calibri" w:cs="Calibri"/>
                <w:color w:val="7030A0"/>
              </w:rPr>
            </w:pPr>
          </w:p>
        </w:tc>
      </w:tr>
      <w:tr w:rsidR="006552D9" w:rsidRPr="00AE7B25" w14:paraId="47768B25"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C563171" w14:textId="77777777" w:rsidR="006552D9" w:rsidRPr="00C70F5A" w:rsidRDefault="006552D9" w:rsidP="00F009E2">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p>
          <w:p w14:paraId="51B37FC9" w14:textId="77777777" w:rsidR="006552D9" w:rsidRPr="00C70F5A" w:rsidRDefault="006552D9"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E3A23A6" w14:textId="77777777" w:rsidR="006552D9" w:rsidRPr="00C70F5A" w:rsidRDefault="006552D9" w:rsidP="00F009E2">
            <w:pPr>
              <w:spacing w:after="0" w:line="259" w:lineRule="auto"/>
              <w:ind w:left="128" w:firstLine="0"/>
              <w:rPr>
                <w:rFonts w:ascii="Calibri" w:hAnsi="Calibri" w:cs="Calibri"/>
                <w:color w:val="7030A0"/>
              </w:rPr>
            </w:pPr>
          </w:p>
        </w:tc>
      </w:tr>
      <w:tr w:rsidR="006552D9" w:rsidRPr="00AE7B25" w14:paraId="165EE378"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9C4DD64" w14:textId="77777777" w:rsidR="006552D9" w:rsidRPr="00C70F5A" w:rsidRDefault="006552D9"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Target audience</w:t>
            </w:r>
          </w:p>
        </w:tc>
        <w:tc>
          <w:tcPr>
            <w:tcW w:w="6689" w:type="dxa"/>
            <w:tcBorders>
              <w:top w:val="single" w:sz="4" w:space="0" w:color="800080"/>
              <w:left w:val="single" w:sz="4" w:space="0" w:color="800080"/>
              <w:bottom w:val="single" w:sz="4" w:space="0" w:color="800080"/>
              <w:right w:val="single" w:sz="4" w:space="0" w:color="800080"/>
            </w:tcBorders>
            <w:vAlign w:val="center"/>
          </w:tcPr>
          <w:p w14:paraId="006DFBBB" w14:textId="77777777" w:rsidR="006552D9" w:rsidRPr="008B6761" w:rsidRDefault="006552D9" w:rsidP="00F009E2">
            <w:pPr>
              <w:spacing w:after="0" w:line="259" w:lineRule="auto"/>
              <w:ind w:left="128" w:firstLine="0"/>
              <w:rPr>
                <w:rFonts w:ascii="Calibri" w:hAnsi="Calibri" w:cs="Calibri"/>
                <w:color w:val="7030A0"/>
                <w:sz w:val="24"/>
                <w:szCs w:val="24"/>
              </w:rPr>
            </w:pPr>
            <w:r w:rsidRPr="008B6761">
              <w:rPr>
                <w:rFonts w:ascii="Calibri" w:hAnsi="Calibri" w:cs="Calibri"/>
                <w:color w:val="7030A0"/>
                <w:sz w:val="24"/>
                <w:szCs w:val="24"/>
              </w:rPr>
              <w:t>Registered Managers, Registered Nurses, Care Team</w:t>
            </w:r>
          </w:p>
        </w:tc>
      </w:tr>
    </w:tbl>
    <w:p w14:paraId="51902327" w14:textId="77777777" w:rsidR="006552D9" w:rsidRDefault="006552D9" w:rsidP="00AE7B25">
      <w:pPr>
        <w:spacing w:line="259" w:lineRule="auto"/>
        <w:ind w:left="375" w:firstLine="0"/>
        <w:rPr>
          <w:rFonts w:ascii="Calibri" w:hAnsi="Calibri" w:cs="Calibri"/>
          <w:sz w:val="20"/>
        </w:rPr>
      </w:pPr>
    </w:p>
    <w:p w14:paraId="135E5B0F" w14:textId="1C009AED" w:rsidR="00362DC5" w:rsidRPr="00AE7B25" w:rsidRDefault="000101C4" w:rsidP="006552D9">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6552D9">
        <w:tc>
          <w:tcPr>
            <w:tcW w:w="704" w:type="dxa"/>
            <w:shd w:val="clear" w:color="auto" w:fill="auto"/>
          </w:tcPr>
          <w:p w14:paraId="7A400E65" w14:textId="77777777" w:rsidR="00AE7B25" w:rsidRPr="001D2CF7" w:rsidRDefault="00AE7B25" w:rsidP="006552D9">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6552D9">
        <w:tc>
          <w:tcPr>
            <w:tcW w:w="704" w:type="dxa"/>
            <w:shd w:val="clear" w:color="auto" w:fill="auto"/>
          </w:tcPr>
          <w:p w14:paraId="5B2D9BA1" w14:textId="77777777" w:rsidR="00AE7B25" w:rsidRPr="001D2CF7" w:rsidRDefault="00AE7B25" w:rsidP="006552D9">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6552D9">
        <w:tc>
          <w:tcPr>
            <w:tcW w:w="704" w:type="dxa"/>
            <w:shd w:val="clear" w:color="auto" w:fill="auto"/>
          </w:tcPr>
          <w:p w14:paraId="243FD96E" w14:textId="77777777" w:rsidR="00AE7B25" w:rsidRPr="001D2CF7" w:rsidRDefault="00AE7B25" w:rsidP="006552D9">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6552D9">
        <w:tc>
          <w:tcPr>
            <w:tcW w:w="704" w:type="dxa"/>
            <w:shd w:val="clear" w:color="auto" w:fill="auto"/>
          </w:tcPr>
          <w:p w14:paraId="00BCBE9E" w14:textId="609C9817" w:rsidR="00AE7B25" w:rsidRPr="001D2CF7" w:rsidRDefault="003E5F1F" w:rsidP="006552D9">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74AA322E" w:rsidR="00AE7B25" w:rsidRPr="001D2CF7" w:rsidRDefault="00CB1970" w:rsidP="00AE7B25">
            <w:pPr>
              <w:pStyle w:val="Default"/>
              <w:rPr>
                <w:rFonts w:ascii="Calibri" w:hAnsi="Calibri" w:cs="Calibri"/>
                <w:b/>
                <w:bCs/>
                <w:color w:val="auto"/>
              </w:rPr>
            </w:pPr>
            <w:r>
              <w:rPr>
                <w:rFonts w:ascii="Calibri" w:hAnsi="Calibri" w:cs="Calibri"/>
                <w:b/>
                <w:bCs/>
                <w:color w:val="auto"/>
              </w:rPr>
              <w:t>Subcut</w:t>
            </w:r>
            <w:r w:rsidR="006552D9">
              <w:rPr>
                <w:rFonts w:ascii="Calibri" w:hAnsi="Calibri" w:cs="Calibri"/>
                <w:b/>
                <w:bCs/>
                <w:color w:val="auto"/>
              </w:rPr>
              <w:t>aneous</w:t>
            </w:r>
            <w:r>
              <w:rPr>
                <w:rFonts w:ascii="Calibri" w:hAnsi="Calibri" w:cs="Calibri"/>
                <w:b/>
                <w:bCs/>
                <w:color w:val="auto"/>
              </w:rPr>
              <w:t xml:space="preserve"> and </w:t>
            </w:r>
            <w:r w:rsidR="006552D9">
              <w:rPr>
                <w:rFonts w:ascii="Calibri" w:hAnsi="Calibri" w:cs="Calibri"/>
                <w:b/>
                <w:bCs/>
                <w:color w:val="auto"/>
              </w:rPr>
              <w:t>Intramuscular I</w:t>
            </w:r>
            <w:r>
              <w:rPr>
                <w:rFonts w:ascii="Calibri" w:hAnsi="Calibri" w:cs="Calibri"/>
                <w:b/>
                <w:bCs/>
                <w:color w:val="auto"/>
              </w:rPr>
              <w:t>njections</w:t>
            </w:r>
            <w:r w:rsidR="006552D9">
              <w:rPr>
                <w:rFonts w:ascii="Calibri" w:hAnsi="Calibri" w:cs="Calibri"/>
                <w:b/>
                <w:bCs/>
                <w:color w:val="auto"/>
              </w:rPr>
              <w:t>: Policy &amp; Procedure</w:t>
            </w:r>
          </w:p>
        </w:tc>
      </w:tr>
      <w:tr w:rsidR="001D2CF7" w:rsidRPr="001D2CF7" w14:paraId="3EE50D2C" w14:textId="77777777" w:rsidTr="006552D9">
        <w:tc>
          <w:tcPr>
            <w:tcW w:w="704" w:type="dxa"/>
            <w:shd w:val="clear" w:color="auto" w:fill="auto"/>
          </w:tcPr>
          <w:p w14:paraId="71D8F623" w14:textId="77777777" w:rsidR="00AE7B25" w:rsidRPr="001D2CF7" w:rsidRDefault="00AE7B25" w:rsidP="006552D9">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64EF0A7D" w:rsidR="00362DC5" w:rsidRPr="006552D9" w:rsidRDefault="000101C4" w:rsidP="006552D9">
      <w:pPr>
        <w:spacing w:after="5456" w:line="259" w:lineRule="auto"/>
        <w:ind w:left="375" w:firstLine="0"/>
        <w:rPr>
          <w:rFonts w:ascii="Calibri" w:hAnsi="Calibri" w:cs="Calibri"/>
          <w:b/>
          <w:bCs/>
          <w:color w:val="7030A0"/>
          <w:sz w:val="28"/>
          <w:szCs w:val="28"/>
          <w:lang w:val="en-US"/>
        </w:rPr>
      </w:pPr>
      <w:r w:rsidRPr="006552D9">
        <w:rPr>
          <w:rFonts w:ascii="Calibri" w:eastAsia="Calibri" w:hAnsi="Calibri" w:cs="Calibri"/>
          <w:sz w:val="28"/>
          <w:szCs w:val="28"/>
        </w:rPr>
        <w:t xml:space="preserve"> </w:t>
      </w:r>
      <w:r w:rsidR="00C70F5A" w:rsidRPr="006552D9">
        <w:rPr>
          <w:rFonts w:ascii="Calibri" w:eastAsia="Calibri" w:hAnsi="Calibri" w:cs="Calibri"/>
          <w:b/>
          <w:bCs/>
          <w:color w:val="7030A0"/>
          <w:sz w:val="28"/>
          <w:szCs w:val="28"/>
        </w:rPr>
        <w:t>Con</w:t>
      </w:r>
      <w:r w:rsidR="00C70F5A" w:rsidRPr="006552D9">
        <w:rPr>
          <w:rFonts w:ascii="Calibri" w:hAnsi="Calibri" w:cs="Calibri"/>
          <w:b/>
          <w:bCs/>
          <w:color w:val="7030A0"/>
          <w:sz w:val="28"/>
          <w:szCs w:val="28"/>
          <w:lang w:val="en-US"/>
        </w:rPr>
        <w:t>tent</w:t>
      </w:r>
      <w:r w:rsidR="006552D9">
        <w:rPr>
          <w:rFonts w:ascii="Calibri" w:hAnsi="Calibri" w:cs="Calibri"/>
          <w:b/>
          <w:bCs/>
          <w:color w:val="7030A0"/>
          <w:sz w:val="28"/>
          <w:szCs w:val="28"/>
          <w:lang w:val="en-US"/>
        </w:rPr>
        <w:t>s</w:t>
      </w:r>
    </w:p>
    <w:p w14:paraId="2A5A2F51" w14:textId="0DF7C3BF" w:rsidR="00E3333A" w:rsidRPr="00AE7B25" w:rsidRDefault="00E3333A" w:rsidP="004F58C4">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6B4779F0" w:rsidR="005D2487" w:rsidRPr="00304F87" w:rsidRDefault="00AE7B25" w:rsidP="004F58C4">
      <w:pPr>
        <w:shd w:val="clear" w:color="auto" w:fill="FFFFFF"/>
        <w:spacing w:before="100" w:beforeAutospacing="1" w:after="100" w:afterAutospacing="1"/>
        <w:ind w:left="284" w:firstLine="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to </w:t>
      </w:r>
      <w:r w:rsidR="009E74CD">
        <w:rPr>
          <w:rFonts w:ascii="Calibri" w:eastAsia="Times New Roman" w:hAnsi="Calibri" w:cs="Calibri"/>
          <w:color w:val="auto"/>
          <w:sz w:val="24"/>
          <w:szCs w:val="24"/>
        </w:rPr>
        <w:t xml:space="preserve">set up and </w:t>
      </w:r>
      <w:r w:rsidR="009E74CD" w:rsidRPr="00304F87">
        <w:rPr>
          <w:rFonts w:ascii="Calibri" w:eastAsia="Times New Roman" w:hAnsi="Calibri" w:cs="Calibri"/>
          <w:color w:val="auto"/>
          <w:sz w:val="24"/>
          <w:szCs w:val="24"/>
        </w:rPr>
        <w:t>use a syringe Driver.</w:t>
      </w:r>
    </w:p>
    <w:p w14:paraId="543C23FC" w14:textId="4DAB468C"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What is an Intramuscular </w:t>
      </w:r>
      <w:r w:rsidR="006552D9">
        <w:rPr>
          <w:rFonts w:asciiTheme="minorHAnsi" w:hAnsiTheme="minorHAnsi" w:cstheme="minorHAnsi"/>
          <w:b/>
          <w:bCs/>
          <w:color w:val="auto"/>
          <w:sz w:val="24"/>
          <w:szCs w:val="24"/>
          <w:u w:val="single"/>
        </w:rPr>
        <w:t xml:space="preserve">(IM) </w:t>
      </w:r>
      <w:r w:rsidRPr="00304F87">
        <w:rPr>
          <w:rFonts w:asciiTheme="minorHAnsi" w:hAnsiTheme="minorHAnsi" w:cstheme="minorHAnsi"/>
          <w:b/>
          <w:bCs/>
          <w:color w:val="auto"/>
          <w:sz w:val="24"/>
          <w:szCs w:val="24"/>
          <w:u w:val="single"/>
        </w:rPr>
        <w:t>Injection</w:t>
      </w:r>
      <w:r w:rsidR="006552D9">
        <w:rPr>
          <w:rFonts w:asciiTheme="minorHAnsi" w:hAnsiTheme="minorHAnsi" w:cstheme="minorHAnsi"/>
          <w:b/>
          <w:bCs/>
          <w:color w:val="auto"/>
          <w:sz w:val="24"/>
          <w:szCs w:val="24"/>
          <w:u w:val="single"/>
        </w:rPr>
        <w:t>?</w:t>
      </w:r>
    </w:p>
    <w:p w14:paraId="04319CF4" w14:textId="34B4CC4B"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Sites for an IM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njection</w:t>
      </w:r>
    </w:p>
    <w:p w14:paraId="29CD0512" w14:textId="737018C5"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How to </w:t>
      </w:r>
      <w:r w:rsidR="006552D9">
        <w:rPr>
          <w:rFonts w:asciiTheme="minorHAnsi" w:hAnsiTheme="minorHAnsi" w:cstheme="minorHAnsi"/>
          <w:b/>
          <w:bCs/>
          <w:color w:val="auto"/>
          <w:sz w:val="24"/>
          <w:szCs w:val="24"/>
          <w:u w:val="single"/>
        </w:rPr>
        <w:t>A</w:t>
      </w:r>
      <w:r w:rsidRPr="00304F87">
        <w:rPr>
          <w:rFonts w:asciiTheme="minorHAnsi" w:hAnsiTheme="minorHAnsi" w:cstheme="minorHAnsi"/>
          <w:b/>
          <w:bCs/>
          <w:color w:val="auto"/>
          <w:sz w:val="24"/>
          <w:szCs w:val="24"/>
          <w:u w:val="single"/>
        </w:rPr>
        <w:t xml:space="preserve">dminister an IM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njection</w:t>
      </w:r>
    </w:p>
    <w:p w14:paraId="0FDFEE34" w14:textId="2C53982A"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Complication</w:t>
      </w:r>
      <w:r w:rsidR="006552D9">
        <w:rPr>
          <w:rFonts w:asciiTheme="minorHAnsi" w:hAnsiTheme="minorHAnsi" w:cstheme="minorHAnsi"/>
          <w:b/>
          <w:bCs/>
          <w:color w:val="auto"/>
          <w:sz w:val="24"/>
          <w:szCs w:val="24"/>
          <w:u w:val="single"/>
        </w:rPr>
        <w:t>s</w:t>
      </w:r>
      <w:r w:rsidRPr="00304F87">
        <w:rPr>
          <w:rFonts w:asciiTheme="minorHAnsi" w:hAnsiTheme="minorHAnsi" w:cstheme="minorHAnsi"/>
          <w:b/>
          <w:bCs/>
          <w:color w:val="auto"/>
          <w:sz w:val="24"/>
          <w:szCs w:val="24"/>
          <w:u w:val="single"/>
        </w:rPr>
        <w:t xml:space="preserve"> of IM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njection</w:t>
      </w:r>
      <w:r w:rsidR="006552D9">
        <w:rPr>
          <w:rFonts w:asciiTheme="minorHAnsi" w:hAnsiTheme="minorHAnsi" w:cstheme="minorHAnsi"/>
          <w:b/>
          <w:bCs/>
          <w:color w:val="auto"/>
          <w:sz w:val="24"/>
          <w:szCs w:val="24"/>
          <w:u w:val="single"/>
        </w:rPr>
        <w:t>s</w:t>
      </w:r>
    </w:p>
    <w:p w14:paraId="35909955" w14:textId="66BAF120"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What is a Subcutaneous </w:t>
      </w:r>
      <w:r w:rsidR="00596F03">
        <w:rPr>
          <w:rFonts w:asciiTheme="minorHAnsi" w:hAnsiTheme="minorHAnsi" w:cstheme="minorHAnsi"/>
          <w:b/>
          <w:bCs/>
          <w:color w:val="auto"/>
          <w:sz w:val="24"/>
          <w:szCs w:val="24"/>
          <w:u w:val="single"/>
        </w:rPr>
        <w:t xml:space="preserve">(sub cut)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njection</w:t>
      </w:r>
      <w:r w:rsidR="006552D9">
        <w:rPr>
          <w:rFonts w:asciiTheme="minorHAnsi" w:hAnsiTheme="minorHAnsi" w:cstheme="minorHAnsi"/>
          <w:b/>
          <w:bCs/>
          <w:color w:val="auto"/>
          <w:sz w:val="24"/>
          <w:szCs w:val="24"/>
          <w:u w:val="single"/>
        </w:rPr>
        <w:t>?</w:t>
      </w:r>
    </w:p>
    <w:p w14:paraId="7B9EF30A" w14:textId="7F273A70"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Subcutaneous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 xml:space="preserve">njection </w:t>
      </w:r>
      <w:r w:rsidR="006552D9">
        <w:rPr>
          <w:rFonts w:asciiTheme="minorHAnsi" w:hAnsiTheme="minorHAnsi" w:cstheme="minorHAnsi"/>
          <w:b/>
          <w:bCs/>
          <w:color w:val="auto"/>
          <w:sz w:val="24"/>
          <w:szCs w:val="24"/>
          <w:u w:val="single"/>
        </w:rPr>
        <w:t>S</w:t>
      </w:r>
      <w:r w:rsidRPr="00304F87">
        <w:rPr>
          <w:rFonts w:asciiTheme="minorHAnsi" w:hAnsiTheme="minorHAnsi" w:cstheme="minorHAnsi"/>
          <w:b/>
          <w:bCs/>
          <w:color w:val="auto"/>
          <w:sz w:val="24"/>
          <w:szCs w:val="24"/>
          <w:u w:val="single"/>
        </w:rPr>
        <w:t>ites</w:t>
      </w:r>
    </w:p>
    <w:p w14:paraId="29FC10D2" w14:textId="67CBE868" w:rsidR="00304F87" w:rsidRPr="00304F87" w:rsidRDefault="00304F87" w:rsidP="004F58C4">
      <w:pPr>
        <w:ind w:left="284" w:firstLine="0"/>
        <w:rPr>
          <w:rFonts w:asciiTheme="minorHAnsi" w:hAnsiTheme="minorHAnsi" w:cstheme="minorHAnsi"/>
          <w:b/>
          <w:bCs/>
          <w:color w:val="auto"/>
          <w:sz w:val="24"/>
          <w:szCs w:val="24"/>
          <w:u w:val="single"/>
        </w:rPr>
      </w:pPr>
      <w:r w:rsidRPr="00304F87">
        <w:rPr>
          <w:rFonts w:asciiTheme="minorHAnsi" w:hAnsiTheme="minorHAnsi" w:cstheme="minorHAnsi"/>
          <w:b/>
          <w:bCs/>
          <w:color w:val="auto"/>
          <w:sz w:val="24"/>
          <w:szCs w:val="24"/>
          <w:u w:val="single"/>
        </w:rPr>
        <w:t xml:space="preserve">How to </w:t>
      </w:r>
      <w:r w:rsidR="006552D9">
        <w:rPr>
          <w:rFonts w:asciiTheme="minorHAnsi" w:hAnsiTheme="minorHAnsi" w:cstheme="minorHAnsi"/>
          <w:b/>
          <w:bCs/>
          <w:color w:val="auto"/>
          <w:sz w:val="24"/>
          <w:szCs w:val="24"/>
          <w:u w:val="single"/>
        </w:rPr>
        <w:t>A</w:t>
      </w:r>
      <w:r w:rsidRPr="00304F87">
        <w:rPr>
          <w:rFonts w:asciiTheme="minorHAnsi" w:hAnsiTheme="minorHAnsi" w:cstheme="minorHAnsi"/>
          <w:b/>
          <w:bCs/>
          <w:color w:val="auto"/>
          <w:sz w:val="24"/>
          <w:szCs w:val="24"/>
          <w:u w:val="single"/>
        </w:rPr>
        <w:t xml:space="preserve">dminister Subcutaneous </w:t>
      </w:r>
      <w:r w:rsidR="006552D9">
        <w:rPr>
          <w:rFonts w:asciiTheme="minorHAnsi" w:hAnsiTheme="minorHAnsi" w:cstheme="minorHAnsi"/>
          <w:b/>
          <w:bCs/>
          <w:color w:val="auto"/>
          <w:sz w:val="24"/>
          <w:szCs w:val="24"/>
          <w:u w:val="single"/>
        </w:rPr>
        <w:t>I</w:t>
      </w:r>
      <w:r w:rsidRPr="00304F87">
        <w:rPr>
          <w:rFonts w:asciiTheme="minorHAnsi" w:hAnsiTheme="minorHAnsi" w:cstheme="minorHAnsi"/>
          <w:b/>
          <w:bCs/>
          <w:color w:val="auto"/>
          <w:sz w:val="24"/>
          <w:szCs w:val="24"/>
          <w:u w:val="single"/>
        </w:rPr>
        <w:t>njections</w:t>
      </w:r>
    </w:p>
    <w:p w14:paraId="6909B26A" w14:textId="0A58ACD4" w:rsidR="00AE7B25" w:rsidRPr="00304F87" w:rsidRDefault="00CB0CF8" w:rsidP="004F58C4">
      <w:pPr>
        <w:shd w:val="clear" w:color="auto" w:fill="FFFFFF"/>
        <w:spacing w:before="100" w:beforeAutospacing="1" w:after="100" w:afterAutospacing="1"/>
        <w:ind w:left="284" w:firstLine="0"/>
        <w:rPr>
          <w:rFonts w:ascii="Calibri" w:eastAsia="Times New Roman" w:hAnsi="Calibri" w:cs="Calibri"/>
          <w:color w:val="auto"/>
          <w:sz w:val="24"/>
          <w:szCs w:val="24"/>
        </w:rPr>
      </w:pPr>
      <w:r w:rsidRPr="00304F87">
        <w:rPr>
          <w:rFonts w:ascii="Calibri" w:eastAsia="Times New Roman" w:hAnsi="Calibri" w:cs="Calibri"/>
          <w:color w:val="auto"/>
          <w:sz w:val="24"/>
          <w:szCs w:val="24"/>
        </w:rPr>
        <w:t>T</w:t>
      </w:r>
      <w:r w:rsidR="00AE7B25" w:rsidRPr="00304F87">
        <w:rPr>
          <w:rFonts w:ascii="Calibri" w:eastAsia="Times New Roman" w:hAnsi="Calibri" w:cs="Calibri"/>
          <w:color w:val="auto"/>
          <w:sz w:val="24"/>
          <w:szCs w:val="24"/>
        </w:rPr>
        <w:t xml:space="preserve">he </w:t>
      </w:r>
      <w:r w:rsidR="00D151ED" w:rsidRPr="00304F87">
        <w:rPr>
          <w:rFonts w:ascii="Calibri" w:eastAsia="Times New Roman" w:hAnsi="Calibri" w:cs="Calibri"/>
          <w:color w:val="auto"/>
          <w:sz w:val="24"/>
          <w:szCs w:val="24"/>
        </w:rPr>
        <w:t>p</w:t>
      </w:r>
      <w:r w:rsidR="00AE7B25" w:rsidRPr="00304F87">
        <w:rPr>
          <w:rFonts w:ascii="Calibri" w:eastAsia="Times New Roman" w:hAnsi="Calibri" w:cs="Calibri"/>
          <w:color w:val="auto"/>
          <w:sz w:val="24"/>
          <w:szCs w:val="24"/>
        </w:rPr>
        <w:t>olicy will apply to:</w:t>
      </w:r>
    </w:p>
    <w:p w14:paraId="340E7F26" w14:textId="77777777" w:rsidR="00AE7B25" w:rsidRPr="006552D9" w:rsidRDefault="00AE7B25" w:rsidP="004F58C4">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552D9">
        <w:rPr>
          <w:rFonts w:ascii="Calibri" w:eastAsia="Times New Roman" w:hAnsi="Calibri" w:cs="Calibri"/>
          <w:b/>
          <w:bCs/>
          <w:color w:val="222222"/>
          <w:sz w:val="24"/>
          <w:szCs w:val="24"/>
        </w:rPr>
        <w:t>Permanent employees</w:t>
      </w:r>
    </w:p>
    <w:p w14:paraId="2B30AB33" w14:textId="77777777" w:rsidR="00AE7B25" w:rsidRPr="006552D9" w:rsidRDefault="00AE7B25" w:rsidP="004F58C4">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552D9">
        <w:rPr>
          <w:rFonts w:ascii="Calibri" w:eastAsia="Times New Roman" w:hAnsi="Calibri" w:cs="Calibri"/>
          <w:b/>
          <w:bCs/>
          <w:color w:val="222222"/>
          <w:sz w:val="24"/>
          <w:szCs w:val="24"/>
        </w:rPr>
        <w:t>Temporary employees</w:t>
      </w:r>
    </w:p>
    <w:p w14:paraId="65717674" w14:textId="77777777" w:rsidR="00AE7B25" w:rsidRPr="006552D9" w:rsidRDefault="00AE7B25" w:rsidP="004F58C4">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552D9">
        <w:rPr>
          <w:rFonts w:ascii="Calibri" w:eastAsia="Times New Roman" w:hAnsi="Calibri" w:cs="Calibri"/>
          <w:b/>
          <w:bCs/>
          <w:color w:val="222222"/>
          <w:sz w:val="24"/>
          <w:szCs w:val="24"/>
        </w:rPr>
        <w:t>Agency workers</w:t>
      </w:r>
    </w:p>
    <w:p w14:paraId="1FF01C20" w14:textId="26935306" w:rsidR="008848E3" w:rsidRPr="00D151ED" w:rsidRDefault="00AE7B25" w:rsidP="004F58C4">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4F58C4">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4F58C4">
      <w:pPr>
        <w:pStyle w:val="Default"/>
        <w:ind w:left="284"/>
        <w:rPr>
          <w:rFonts w:ascii="Calibri" w:hAnsi="Calibri" w:cs="Calibri"/>
        </w:rPr>
      </w:pPr>
    </w:p>
    <w:p w14:paraId="0DF29B10" w14:textId="30E0FD10" w:rsidR="00E65DF9" w:rsidRPr="00AE7B25" w:rsidRDefault="00E65DF9" w:rsidP="004F58C4">
      <w:pPr>
        <w:spacing w:after="12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6552D9"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26655651" w:rsidR="00E65DF9" w:rsidRPr="006552D9" w:rsidRDefault="00E65DF9" w:rsidP="004F58C4">
      <w:pPr>
        <w:spacing w:after="120" w:line="276" w:lineRule="auto"/>
        <w:ind w:left="284" w:firstLine="0"/>
        <w:rPr>
          <w:rFonts w:ascii="Calibri" w:hAnsi="Calibri" w:cs="Calibri"/>
          <w:bCs/>
          <w:iCs/>
          <w:sz w:val="24"/>
        </w:rPr>
      </w:pPr>
      <w:r w:rsidRPr="005D2487">
        <w:rPr>
          <w:rFonts w:ascii="Calibri" w:hAnsi="Calibri" w:cs="Calibri"/>
          <w:b/>
          <w:bCs/>
          <w:iCs/>
          <w:sz w:val="24"/>
          <w:u w:val="single"/>
        </w:rPr>
        <w:t xml:space="preserve">The </w:t>
      </w:r>
      <w:r w:rsidR="006552D9" w:rsidRPr="005D2487">
        <w:rPr>
          <w:rFonts w:ascii="Calibri" w:hAnsi="Calibri" w:cs="Calibri"/>
          <w:b/>
          <w:bCs/>
          <w:iCs/>
          <w:sz w:val="24"/>
          <w:u w:val="single"/>
        </w:rPr>
        <w:t xml:space="preserve">registered manager </w:t>
      </w:r>
      <w:r w:rsidR="006552D9">
        <w:rPr>
          <w:rFonts w:ascii="Calibri" w:hAnsi="Calibri" w:cs="Calibri"/>
          <w:b/>
          <w:bCs/>
          <w:iCs/>
          <w:sz w:val="24"/>
          <w:u w:val="single"/>
        </w:rPr>
        <w:t xml:space="preserve">and </w:t>
      </w:r>
      <w:r w:rsidR="005D2487" w:rsidRPr="005D2487">
        <w:rPr>
          <w:rFonts w:ascii="Calibri" w:hAnsi="Calibri" w:cs="Calibri"/>
          <w:b/>
          <w:bCs/>
          <w:iCs/>
          <w:sz w:val="24"/>
          <w:u w:val="single"/>
        </w:rPr>
        <w:t xml:space="preserve">any </w:t>
      </w:r>
      <w:r w:rsidR="006552D9" w:rsidRPr="005D2487">
        <w:rPr>
          <w:rFonts w:ascii="Calibri" w:hAnsi="Calibri" w:cs="Calibri"/>
          <w:b/>
          <w:bCs/>
          <w:iCs/>
          <w:sz w:val="24"/>
          <w:u w:val="single"/>
        </w:rPr>
        <w:t>trained nurses</w:t>
      </w:r>
      <w:r w:rsidR="006552D9" w:rsidRPr="006552D9">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6552D9">
        <w:rPr>
          <w:rFonts w:ascii="Calibri" w:hAnsi="Calibri" w:cs="Calibri"/>
          <w:bCs/>
          <w:iCs/>
          <w:sz w:val="24"/>
        </w:rPr>
        <w:t>t</w:t>
      </w:r>
      <w:r w:rsidRPr="006552D9">
        <w:rPr>
          <w:rFonts w:ascii="Calibri" w:hAnsi="Calibri" w:cs="Calibri"/>
          <w:bCs/>
          <w:iCs/>
          <w:sz w:val="24"/>
          <w:szCs w:val="24"/>
        </w:rPr>
        <w:t>he implementation of this policy</w:t>
      </w:r>
      <w:r w:rsidR="006552D9">
        <w:rPr>
          <w:rFonts w:ascii="Calibri" w:hAnsi="Calibri" w:cs="Calibri"/>
          <w:bCs/>
          <w:iCs/>
          <w:sz w:val="24"/>
          <w:szCs w:val="24"/>
        </w:rPr>
        <w:t>.</w:t>
      </w:r>
    </w:p>
    <w:p w14:paraId="10BD0565" w14:textId="1E34624E" w:rsidR="00E65DF9" w:rsidRPr="00697F8F" w:rsidRDefault="00E65DF9" w:rsidP="004F58C4">
      <w:pPr>
        <w:spacing w:after="120" w:line="276" w:lineRule="auto"/>
        <w:ind w:left="284" w:firstLine="0"/>
        <w:rPr>
          <w:rFonts w:ascii="Calibri" w:hAnsi="Calibri" w:cs="Calibri"/>
          <w:bCs/>
          <w:color w:val="FF0000"/>
          <w:sz w:val="24"/>
        </w:rPr>
      </w:pPr>
      <w:r w:rsidRPr="00AE7B25">
        <w:rPr>
          <w:rFonts w:ascii="Calibri" w:hAnsi="Calibri" w:cs="Calibri"/>
          <w:b/>
          <w:sz w:val="24"/>
          <w:u w:val="single"/>
        </w:rPr>
        <w:t>A</w:t>
      </w:r>
      <w:r w:rsidR="005D2487">
        <w:rPr>
          <w:rFonts w:ascii="Calibri" w:hAnsi="Calibri" w:cs="Calibri"/>
          <w:b/>
          <w:sz w:val="24"/>
          <w:u w:val="single"/>
        </w:rPr>
        <w:t xml:space="preserve">ny </w:t>
      </w:r>
      <w:r w:rsidR="006552D9">
        <w:rPr>
          <w:rFonts w:ascii="Calibri" w:hAnsi="Calibri" w:cs="Calibri"/>
          <w:b/>
          <w:sz w:val="24"/>
          <w:u w:val="single"/>
        </w:rPr>
        <w:t xml:space="preserve">care </w:t>
      </w:r>
      <w:r w:rsidR="006552D9"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w:t>
      </w:r>
      <w:r w:rsidR="009E74CD">
        <w:rPr>
          <w:rFonts w:ascii="Calibri" w:hAnsi="Calibri" w:cs="Calibri"/>
          <w:bCs/>
          <w:sz w:val="24"/>
        </w:rPr>
        <w:t xml:space="preserve">training and been deemed competent in </w:t>
      </w:r>
      <w:r w:rsidR="00CB1970">
        <w:rPr>
          <w:rFonts w:ascii="Calibri" w:hAnsi="Calibri" w:cs="Calibri"/>
          <w:bCs/>
          <w:sz w:val="24"/>
        </w:rPr>
        <w:t>the administration of subcut</w:t>
      </w:r>
      <w:r w:rsidR="006552D9">
        <w:rPr>
          <w:rFonts w:ascii="Calibri" w:hAnsi="Calibri" w:cs="Calibri"/>
          <w:bCs/>
          <w:sz w:val="24"/>
        </w:rPr>
        <w:t>aneous</w:t>
      </w:r>
      <w:r w:rsidR="00CB1970">
        <w:rPr>
          <w:rFonts w:ascii="Calibri" w:hAnsi="Calibri" w:cs="Calibri"/>
          <w:bCs/>
          <w:sz w:val="24"/>
        </w:rPr>
        <w:t xml:space="preserve"> and </w:t>
      </w:r>
      <w:r w:rsidR="006552D9">
        <w:rPr>
          <w:rFonts w:ascii="Calibri" w:hAnsi="Calibri" w:cs="Calibri"/>
          <w:bCs/>
          <w:sz w:val="24"/>
        </w:rPr>
        <w:t xml:space="preserve">intramuscular </w:t>
      </w:r>
      <w:r w:rsidR="00CB1970">
        <w:rPr>
          <w:rFonts w:ascii="Calibri" w:hAnsi="Calibri" w:cs="Calibri"/>
          <w:bCs/>
          <w:sz w:val="24"/>
        </w:rPr>
        <w:t>injections</w:t>
      </w:r>
      <w:r w:rsidR="006552D9">
        <w:rPr>
          <w:rFonts w:ascii="Calibri" w:hAnsi="Calibri" w:cs="Calibri"/>
          <w:bCs/>
          <w:sz w:val="24"/>
        </w:rPr>
        <w:t>.</w:t>
      </w:r>
    </w:p>
    <w:p w14:paraId="0222ACE9" w14:textId="77777777" w:rsidR="008848E3" w:rsidRPr="00697F8F" w:rsidRDefault="008848E3" w:rsidP="004F58C4">
      <w:pPr>
        <w:pStyle w:val="Default"/>
        <w:ind w:left="284"/>
        <w:rPr>
          <w:rFonts w:ascii="Calibri" w:hAnsi="Calibri" w:cs="Calibri"/>
          <w:color w:val="FF0000"/>
        </w:rPr>
      </w:pPr>
    </w:p>
    <w:p w14:paraId="3C8DB960" w14:textId="672A35E0" w:rsidR="001461DE" w:rsidRPr="00AE7B25" w:rsidRDefault="001461DE" w:rsidP="004F58C4">
      <w:pPr>
        <w:pStyle w:val="Default"/>
        <w:numPr>
          <w:ilvl w:val="0"/>
          <w:numId w:val="9"/>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4F58C4">
      <w:pPr>
        <w:ind w:left="284" w:firstLine="0"/>
      </w:pPr>
    </w:p>
    <w:p w14:paraId="7023453A" w14:textId="2DF17393" w:rsidR="000C12F7" w:rsidRPr="006552D9" w:rsidRDefault="000C12F7" w:rsidP="004F58C4">
      <w:pPr>
        <w:ind w:left="284" w:firstLine="0"/>
        <w:rPr>
          <w:rFonts w:asciiTheme="minorHAnsi" w:hAnsiTheme="minorHAnsi" w:cstheme="minorHAnsi"/>
          <w:b/>
          <w:bCs/>
          <w:color w:val="7030A0"/>
          <w:sz w:val="24"/>
          <w:szCs w:val="24"/>
        </w:rPr>
      </w:pPr>
      <w:r w:rsidRPr="006552D9">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4F58C4">
      <w:pPr>
        <w:ind w:left="284" w:firstLine="0"/>
        <w:rPr>
          <w:rFonts w:eastAsia="Times New Roman"/>
          <w:b/>
          <w:bCs/>
          <w:color w:val="7030A0"/>
        </w:rPr>
      </w:pPr>
    </w:p>
    <w:p w14:paraId="1423B743" w14:textId="1BAE4AB3" w:rsidR="000C12F7" w:rsidRDefault="000C12F7" w:rsidP="004F58C4">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3B1649"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4F58C4">
      <w:pPr>
        <w:pStyle w:val="BodyText"/>
        <w:ind w:left="284"/>
        <w:rPr>
          <w:rFonts w:asciiTheme="minorHAnsi" w:hAnsiTheme="minorHAnsi" w:cstheme="minorHAnsi"/>
          <w:sz w:val="24"/>
          <w:szCs w:val="24"/>
        </w:rPr>
      </w:pPr>
    </w:p>
    <w:p w14:paraId="393A3C1D" w14:textId="7CA8E7D5" w:rsidR="000C12F7" w:rsidRDefault="000C12F7" w:rsidP="004F58C4">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7699BD74" w:rsidR="000C12F7" w:rsidRDefault="000C12F7" w:rsidP="004F58C4">
      <w:pPr>
        <w:pStyle w:val="BodyText"/>
        <w:ind w:left="284"/>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r w:rsidR="003B1649"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4F58C4">
      <w:pPr>
        <w:pStyle w:val="BodyText"/>
        <w:ind w:left="284"/>
        <w:rPr>
          <w:rFonts w:asciiTheme="minorHAnsi" w:hAnsiTheme="minorHAnsi" w:cstheme="minorHAnsi"/>
          <w:sz w:val="24"/>
          <w:szCs w:val="24"/>
        </w:rPr>
      </w:pPr>
    </w:p>
    <w:p w14:paraId="2D86A92A" w14:textId="7949EB89" w:rsidR="000C12F7" w:rsidRPr="000C12F7" w:rsidRDefault="000C12F7" w:rsidP="004F58C4">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4F58C4">
      <w:pPr>
        <w:pStyle w:val="BodyText"/>
        <w:ind w:left="284"/>
        <w:rPr>
          <w:rFonts w:asciiTheme="minorHAnsi" w:hAnsiTheme="minorHAnsi" w:cstheme="minorHAnsi"/>
          <w:sz w:val="24"/>
          <w:szCs w:val="24"/>
        </w:rPr>
      </w:pPr>
    </w:p>
    <w:p w14:paraId="2214689B" w14:textId="42C0AEA2" w:rsidR="000C12F7" w:rsidRDefault="000C12F7" w:rsidP="004F58C4">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74F84D66" w14:textId="74BE2602" w:rsidR="009E74CD" w:rsidRDefault="009E74CD" w:rsidP="000C12F7">
      <w:pPr>
        <w:pStyle w:val="BodyText"/>
        <w:ind w:left="375"/>
        <w:rPr>
          <w:rFonts w:asciiTheme="minorHAnsi" w:hAnsiTheme="minorHAnsi" w:cstheme="minorHAnsi"/>
          <w:sz w:val="24"/>
          <w:szCs w:val="24"/>
        </w:rPr>
      </w:pPr>
    </w:p>
    <w:p w14:paraId="397FB3EF" w14:textId="2CA60D83" w:rsidR="006552D9" w:rsidRPr="006552D9" w:rsidRDefault="006552D9" w:rsidP="00A163E1">
      <w:pPr>
        <w:pStyle w:val="BodyText"/>
        <w:numPr>
          <w:ilvl w:val="0"/>
          <w:numId w:val="9"/>
        </w:numPr>
        <w:rPr>
          <w:rFonts w:asciiTheme="minorHAnsi" w:hAnsiTheme="minorHAnsi" w:cstheme="minorHAnsi"/>
          <w:sz w:val="28"/>
          <w:szCs w:val="28"/>
        </w:rPr>
      </w:pPr>
      <w:r w:rsidRPr="006552D9">
        <w:rPr>
          <w:rFonts w:asciiTheme="minorHAnsi" w:hAnsiTheme="minorHAnsi" w:cstheme="minorHAnsi"/>
          <w:b/>
          <w:bCs/>
          <w:sz w:val="28"/>
          <w:szCs w:val="28"/>
        </w:rPr>
        <w:t>Subcutaneous and Intramuscular Injections: Policy &amp; Procedure</w:t>
      </w:r>
    </w:p>
    <w:p w14:paraId="40D0E059" w14:textId="77777777" w:rsidR="006552D9" w:rsidRDefault="006552D9" w:rsidP="006552D9">
      <w:pPr>
        <w:pStyle w:val="BodyText"/>
        <w:ind w:left="284"/>
        <w:rPr>
          <w:rFonts w:asciiTheme="minorHAnsi" w:hAnsiTheme="minorHAnsi" w:cstheme="minorHAnsi"/>
          <w:b/>
          <w:bCs/>
          <w:sz w:val="24"/>
          <w:szCs w:val="24"/>
        </w:rPr>
      </w:pPr>
    </w:p>
    <w:p w14:paraId="01EE399B" w14:textId="12068EAB" w:rsidR="006552D9" w:rsidRPr="006552D9" w:rsidRDefault="00CB1970" w:rsidP="006552D9">
      <w:pPr>
        <w:pStyle w:val="BodyText"/>
        <w:ind w:left="284"/>
        <w:rPr>
          <w:rFonts w:asciiTheme="minorHAnsi" w:hAnsiTheme="minorHAnsi" w:cstheme="minorHAnsi"/>
          <w:sz w:val="24"/>
          <w:szCs w:val="24"/>
          <w:u w:val="single"/>
        </w:rPr>
      </w:pPr>
      <w:r w:rsidRPr="006552D9">
        <w:rPr>
          <w:rFonts w:asciiTheme="minorHAnsi" w:hAnsiTheme="minorHAnsi" w:cstheme="minorHAnsi"/>
          <w:b/>
          <w:bCs/>
          <w:sz w:val="24"/>
          <w:szCs w:val="24"/>
          <w:u w:val="single"/>
        </w:rPr>
        <w:t>Intramuscular Injections</w:t>
      </w:r>
    </w:p>
    <w:p w14:paraId="2723A3F5" w14:textId="320A40C4" w:rsidR="00CB1970" w:rsidRDefault="006552D9" w:rsidP="006552D9">
      <w:pPr>
        <w:pStyle w:val="BodyText"/>
        <w:ind w:left="284"/>
        <w:rPr>
          <w:rFonts w:asciiTheme="minorHAnsi" w:hAnsiTheme="minorHAnsi" w:cstheme="minorHAnsi"/>
          <w:sz w:val="24"/>
          <w:szCs w:val="24"/>
        </w:rPr>
      </w:pPr>
      <w:r>
        <w:rPr>
          <w:rFonts w:asciiTheme="minorHAnsi" w:hAnsiTheme="minorHAnsi" w:cstheme="minorHAnsi"/>
          <w:sz w:val="24"/>
          <w:szCs w:val="24"/>
        </w:rPr>
        <w:t>An i</w:t>
      </w:r>
      <w:r w:rsidR="00CB1970" w:rsidRPr="006912E1">
        <w:rPr>
          <w:rFonts w:asciiTheme="minorHAnsi" w:hAnsiTheme="minorHAnsi" w:cstheme="minorHAnsi"/>
          <w:sz w:val="24"/>
          <w:szCs w:val="24"/>
        </w:rPr>
        <w:t xml:space="preserve">ntramuscular injection (IM) is </w:t>
      </w:r>
      <w:r>
        <w:rPr>
          <w:rFonts w:asciiTheme="minorHAnsi" w:hAnsiTheme="minorHAnsi" w:cstheme="minorHAnsi"/>
          <w:sz w:val="24"/>
          <w:szCs w:val="24"/>
        </w:rPr>
        <w:t xml:space="preserve">an </w:t>
      </w:r>
      <w:r w:rsidR="00CB1970" w:rsidRPr="006912E1">
        <w:rPr>
          <w:rFonts w:asciiTheme="minorHAnsi" w:hAnsiTheme="minorHAnsi" w:cstheme="minorHAnsi"/>
          <w:sz w:val="24"/>
          <w:szCs w:val="24"/>
        </w:rPr>
        <w:t>injection of medication into the muscle through the dermis, epidermis and subcutaneous layers</w:t>
      </w:r>
      <w:r w:rsidR="006912E1" w:rsidRPr="006912E1">
        <w:rPr>
          <w:rFonts w:asciiTheme="minorHAnsi" w:hAnsiTheme="minorHAnsi" w:cstheme="minorHAnsi"/>
          <w:sz w:val="24"/>
          <w:szCs w:val="24"/>
        </w:rPr>
        <w:t xml:space="preserve"> and is u</w:t>
      </w:r>
      <w:r w:rsidR="00CB1970" w:rsidRPr="006912E1">
        <w:rPr>
          <w:rFonts w:asciiTheme="minorHAnsi" w:hAnsiTheme="minorHAnsi" w:cstheme="minorHAnsi"/>
          <w:sz w:val="24"/>
          <w:szCs w:val="24"/>
        </w:rPr>
        <w:t>sed for medications that are soluble, used in small amounts and do not irritate soft tissues.</w:t>
      </w:r>
    </w:p>
    <w:p w14:paraId="4E6370E0" w14:textId="77777777" w:rsidR="006552D9" w:rsidRPr="006912E1" w:rsidRDefault="006552D9" w:rsidP="006552D9">
      <w:pPr>
        <w:pStyle w:val="BodyText"/>
        <w:ind w:left="284"/>
        <w:rPr>
          <w:rFonts w:asciiTheme="minorHAnsi" w:hAnsiTheme="minorHAnsi" w:cstheme="minorHAnsi"/>
          <w:sz w:val="24"/>
          <w:szCs w:val="24"/>
        </w:rPr>
      </w:pPr>
    </w:p>
    <w:p w14:paraId="7CA19501" w14:textId="6E7FB29F" w:rsidR="00CB1970" w:rsidRPr="006912E1" w:rsidRDefault="00CB1970" w:rsidP="006552D9">
      <w:pPr>
        <w:pStyle w:val="BodyText"/>
        <w:ind w:left="284"/>
        <w:rPr>
          <w:rFonts w:asciiTheme="minorHAnsi" w:hAnsiTheme="minorHAnsi" w:cstheme="minorHAnsi"/>
          <w:sz w:val="24"/>
          <w:szCs w:val="24"/>
        </w:rPr>
      </w:pPr>
      <w:r w:rsidRPr="006912E1">
        <w:rPr>
          <w:rFonts w:asciiTheme="minorHAnsi" w:hAnsiTheme="minorHAnsi" w:cstheme="minorHAnsi"/>
          <w:sz w:val="24"/>
          <w:szCs w:val="24"/>
        </w:rPr>
        <w:t>Intramuscular injections are absorbed faster than subcutaneous injections. This is because muscle tissue has a greater blood supply than the tissue just under the skin. Muscle tissue can also hold a larger volume of medication than subcutaneous tissue.</w:t>
      </w:r>
    </w:p>
    <w:p w14:paraId="33F46FBB" w14:textId="436F170D" w:rsidR="00CB1970" w:rsidRPr="006912E1" w:rsidRDefault="00CB1970" w:rsidP="00CB1970">
      <w:pPr>
        <w:pStyle w:val="BodyText"/>
        <w:rPr>
          <w:rFonts w:asciiTheme="minorHAnsi" w:hAnsiTheme="minorHAnsi" w:cstheme="minorHAnsi"/>
          <w:sz w:val="24"/>
          <w:szCs w:val="24"/>
        </w:rPr>
      </w:pPr>
    </w:p>
    <w:p w14:paraId="75420AB6" w14:textId="77777777" w:rsidR="006552D9" w:rsidRDefault="00CB1970" w:rsidP="006552D9">
      <w:pPr>
        <w:pStyle w:val="BodyText"/>
        <w:ind w:left="284"/>
        <w:rPr>
          <w:rFonts w:asciiTheme="minorHAnsi" w:hAnsiTheme="minorHAnsi" w:cstheme="minorHAnsi"/>
          <w:sz w:val="24"/>
          <w:szCs w:val="24"/>
        </w:rPr>
      </w:pPr>
      <w:r w:rsidRPr="006912E1">
        <w:rPr>
          <w:rFonts w:asciiTheme="minorHAnsi" w:hAnsiTheme="minorHAnsi" w:cstheme="minorHAnsi"/>
          <w:sz w:val="24"/>
          <w:szCs w:val="24"/>
        </w:rPr>
        <w:t xml:space="preserve">Medications that can be administered via this route include: </w:t>
      </w:r>
    </w:p>
    <w:p w14:paraId="39469B89" w14:textId="77777777" w:rsidR="006552D9" w:rsidRDefault="006552D9" w:rsidP="006552D9">
      <w:pPr>
        <w:pStyle w:val="BodyText"/>
        <w:ind w:left="284"/>
        <w:rPr>
          <w:rFonts w:asciiTheme="minorHAnsi" w:hAnsiTheme="minorHAnsi" w:cstheme="minorHAnsi"/>
          <w:sz w:val="24"/>
          <w:szCs w:val="24"/>
        </w:rPr>
      </w:pPr>
    </w:p>
    <w:p w14:paraId="337B1F3B" w14:textId="77777777" w:rsidR="006552D9" w:rsidRDefault="006912E1" w:rsidP="006552D9">
      <w:pPr>
        <w:pStyle w:val="BodyText"/>
        <w:numPr>
          <w:ilvl w:val="0"/>
          <w:numId w:val="20"/>
        </w:numPr>
        <w:ind w:left="709"/>
        <w:rPr>
          <w:rFonts w:asciiTheme="minorHAnsi" w:hAnsiTheme="minorHAnsi" w:cstheme="minorHAnsi"/>
          <w:sz w:val="24"/>
          <w:szCs w:val="24"/>
        </w:rPr>
      </w:pPr>
      <w:r w:rsidRPr="006912E1">
        <w:rPr>
          <w:rFonts w:asciiTheme="minorHAnsi" w:hAnsiTheme="minorHAnsi" w:cstheme="minorHAnsi"/>
          <w:sz w:val="24"/>
          <w:szCs w:val="24"/>
        </w:rPr>
        <w:t xml:space="preserve">Vaccines, </w:t>
      </w:r>
    </w:p>
    <w:p w14:paraId="1D1A8F9D" w14:textId="77777777" w:rsidR="006552D9" w:rsidRDefault="00CB1970" w:rsidP="006552D9">
      <w:pPr>
        <w:pStyle w:val="BodyText"/>
        <w:numPr>
          <w:ilvl w:val="0"/>
          <w:numId w:val="20"/>
        </w:numPr>
        <w:ind w:left="709"/>
        <w:rPr>
          <w:rFonts w:asciiTheme="minorHAnsi" w:hAnsiTheme="minorHAnsi" w:cstheme="minorHAnsi"/>
          <w:sz w:val="24"/>
          <w:szCs w:val="24"/>
        </w:rPr>
      </w:pPr>
      <w:r w:rsidRPr="006912E1">
        <w:rPr>
          <w:rFonts w:asciiTheme="minorHAnsi" w:hAnsiTheme="minorHAnsi" w:cstheme="minorHAnsi"/>
          <w:sz w:val="24"/>
          <w:szCs w:val="24"/>
        </w:rPr>
        <w:t>Antibiotics</w:t>
      </w:r>
      <w:r w:rsidR="006912E1" w:rsidRPr="006912E1">
        <w:rPr>
          <w:rFonts w:asciiTheme="minorHAnsi" w:hAnsiTheme="minorHAnsi" w:cstheme="minorHAnsi"/>
          <w:sz w:val="24"/>
          <w:szCs w:val="24"/>
        </w:rPr>
        <w:t xml:space="preserve">, </w:t>
      </w:r>
    </w:p>
    <w:p w14:paraId="7ED42670" w14:textId="77777777" w:rsidR="006552D9" w:rsidRDefault="00697D6D" w:rsidP="006552D9">
      <w:pPr>
        <w:pStyle w:val="BodyText"/>
        <w:numPr>
          <w:ilvl w:val="0"/>
          <w:numId w:val="20"/>
        </w:numPr>
        <w:ind w:left="709"/>
        <w:rPr>
          <w:rFonts w:asciiTheme="minorHAnsi" w:hAnsiTheme="minorHAnsi" w:cstheme="minorHAnsi"/>
          <w:sz w:val="24"/>
          <w:szCs w:val="24"/>
        </w:rPr>
      </w:pPr>
      <w:r w:rsidRPr="006912E1">
        <w:rPr>
          <w:rFonts w:asciiTheme="minorHAnsi" w:hAnsiTheme="minorHAnsi" w:cstheme="minorHAnsi"/>
          <w:sz w:val="24"/>
          <w:szCs w:val="24"/>
        </w:rPr>
        <w:t xml:space="preserve">Antiemetics, </w:t>
      </w:r>
    </w:p>
    <w:p w14:paraId="7033906E" w14:textId="77777777" w:rsidR="006552D9" w:rsidRDefault="00697D6D" w:rsidP="006552D9">
      <w:pPr>
        <w:pStyle w:val="BodyText"/>
        <w:numPr>
          <w:ilvl w:val="0"/>
          <w:numId w:val="20"/>
        </w:numPr>
        <w:ind w:left="709"/>
        <w:rPr>
          <w:rFonts w:asciiTheme="minorHAnsi" w:hAnsiTheme="minorHAnsi" w:cstheme="minorHAnsi"/>
          <w:sz w:val="24"/>
          <w:szCs w:val="24"/>
        </w:rPr>
      </w:pPr>
      <w:r w:rsidRPr="006912E1">
        <w:rPr>
          <w:rFonts w:asciiTheme="minorHAnsi" w:hAnsiTheme="minorHAnsi" w:cstheme="minorHAnsi"/>
          <w:sz w:val="24"/>
          <w:szCs w:val="24"/>
        </w:rPr>
        <w:t>Analgesics</w:t>
      </w:r>
      <w:r w:rsidR="006912E1" w:rsidRPr="006912E1">
        <w:rPr>
          <w:rFonts w:asciiTheme="minorHAnsi" w:hAnsiTheme="minorHAnsi" w:cstheme="minorHAnsi"/>
          <w:sz w:val="24"/>
          <w:szCs w:val="24"/>
        </w:rPr>
        <w:t xml:space="preserve"> and </w:t>
      </w:r>
      <w:r w:rsidR="00CB1970" w:rsidRPr="006912E1">
        <w:rPr>
          <w:rFonts w:asciiTheme="minorHAnsi" w:hAnsiTheme="minorHAnsi" w:cstheme="minorHAnsi"/>
          <w:sz w:val="24"/>
          <w:szCs w:val="24"/>
        </w:rPr>
        <w:t>Sedatives</w:t>
      </w:r>
      <w:r w:rsidR="006912E1" w:rsidRPr="006912E1">
        <w:rPr>
          <w:rFonts w:asciiTheme="minorHAnsi" w:hAnsiTheme="minorHAnsi" w:cstheme="minorHAnsi"/>
          <w:sz w:val="24"/>
          <w:szCs w:val="24"/>
        </w:rPr>
        <w:t xml:space="preserve">. </w:t>
      </w:r>
    </w:p>
    <w:p w14:paraId="49828A72" w14:textId="77777777" w:rsidR="006552D9" w:rsidRDefault="006552D9" w:rsidP="006552D9">
      <w:pPr>
        <w:pStyle w:val="BodyText"/>
        <w:ind w:left="349"/>
        <w:rPr>
          <w:rFonts w:asciiTheme="minorHAnsi" w:hAnsiTheme="minorHAnsi" w:cstheme="minorHAnsi"/>
          <w:sz w:val="24"/>
          <w:szCs w:val="24"/>
        </w:rPr>
      </w:pPr>
    </w:p>
    <w:p w14:paraId="0B1966EA" w14:textId="76AADB6F" w:rsidR="00CB1970" w:rsidRPr="006552D9" w:rsidRDefault="006912E1" w:rsidP="004F58C4">
      <w:pPr>
        <w:pStyle w:val="BodyText"/>
        <w:ind w:left="284"/>
        <w:rPr>
          <w:rFonts w:asciiTheme="minorHAnsi" w:hAnsiTheme="minorHAnsi" w:cstheme="minorHAnsi"/>
          <w:sz w:val="24"/>
          <w:szCs w:val="24"/>
        </w:rPr>
      </w:pPr>
      <w:r w:rsidRPr="006552D9">
        <w:rPr>
          <w:rFonts w:asciiTheme="minorHAnsi" w:hAnsiTheme="minorHAnsi" w:cstheme="minorHAnsi"/>
          <w:sz w:val="24"/>
          <w:szCs w:val="24"/>
        </w:rPr>
        <w:t>A</w:t>
      </w:r>
      <w:r w:rsidR="00CB1970" w:rsidRPr="006552D9">
        <w:rPr>
          <w:rFonts w:asciiTheme="minorHAnsi" w:hAnsiTheme="minorHAnsi" w:cstheme="minorHAnsi"/>
          <w:sz w:val="24"/>
          <w:szCs w:val="24"/>
        </w:rPr>
        <w:t xml:space="preserve">s muscles are well perfused, there is a rapid systemic action, although it is slower than medication injected intravenously. </w:t>
      </w:r>
      <w:r w:rsidR="00CB1970" w:rsidRPr="006912E1">
        <w:rPr>
          <w:rFonts w:asciiTheme="minorHAnsi" w:hAnsiTheme="minorHAnsi" w:cstheme="minorHAnsi"/>
          <w:sz w:val="24"/>
          <w:szCs w:val="24"/>
        </w:rPr>
        <w:t>The volume of medication that can be administered depends upon the size of the muscle bed - 5mls into large muscles, 1-2mls into smaller muscles</w:t>
      </w:r>
      <w:r w:rsidR="00CB1970" w:rsidRPr="00CB1970">
        <w:rPr>
          <w:rFonts w:asciiTheme="minorHAnsi" w:hAnsiTheme="minorHAnsi" w:cstheme="minorHAnsi"/>
          <w:b/>
          <w:bCs/>
          <w:sz w:val="24"/>
          <w:szCs w:val="24"/>
        </w:rPr>
        <w:t xml:space="preserve">.  </w:t>
      </w:r>
    </w:p>
    <w:p w14:paraId="17D41774" w14:textId="688DD3FB" w:rsidR="00CB1970" w:rsidRDefault="00CB1970" w:rsidP="004F58C4">
      <w:pPr>
        <w:pStyle w:val="BodyText"/>
        <w:ind w:left="284"/>
        <w:rPr>
          <w:rFonts w:asciiTheme="minorHAnsi" w:hAnsiTheme="minorHAnsi" w:cstheme="minorHAnsi"/>
          <w:b/>
          <w:bCs/>
          <w:sz w:val="24"/>
          <w:szCs w:val="24"/>
        </w:rPr>
      </w:pPr>
    </w:p>
    <w:p w14:paraId="3AC4164F" w14:textId="39456AE9" w:rsidR="00CB1970" w:rsidRPr="006552D9" w:rsidRDefault="00CB1970" w:rsidP="004F58C4">
      <w:pPr>
        <w:pStyle w:val="BodyText"/>
        <w:ind w:left="284"/>
        <w:rPr>
          <w:rFonts w:asciiTheme="minorHAnsi" w:hAnsiTheme="minorHAnsi" w:cstheme="minorHAnsi"/>
          <w:sz w:val="24"/>
          <w:szCs w:val="24"/>
        </w:rPr>
      </w:pPr>
      <w:r w:rsidRPr="006552D9">
        <w:rPr>
          <w:rFonts w:asciiTheme="minorHAnsi" w:hAnsiTheme="minorHAnsi" w:cstheme="minorHAnsi"/>
          <w:sz w:val="24"/>
          <w:szCs w:val="24"/>
        </w:rPr>
        <w:t>The f</w:t>
      </w:r>
      <w:r w:rsidR="00B564C9" w:rsidRPr="006552D9">
        <w:rPr>
          <w:rFonts w:asciiTheme="minorHAnsi" w:hAnsiTheme="minorHAnsi" w:cstheme="minorHAnsi"/>
          <w:sz w:val="24"/>
          <w:szCs w:val="24"/>
        </w:rPr>
        <w:t>our</w:t>
      </w:r>
      <w:r w:rsidRPr="006552D9">
        <w:rPr>
          <w:rFonts w:asciiTheme="minorHAnsi" w:hAnsiTheme="minorHAnsi" w:cstheme="minorHAnsi"/>
          <w:sz w:val="24"/>
          <w:szCs w:val="24"/>
        </w:rPr>
        <w:t xml:space="preserve"> main injection sites </w:t>
      </w:r>
      <w:r w:rsidR="006912E1" w:rsidRPr="006552D9">
        <w:rPr>
          <w:rFonts w:asciiTheme="minorHAnsi" w:hAnsiTheme="minorHAnsi" w:cstheme="minorHAnsi"/>
          <w:sz w:val="24"/>
          <w:szCs w:val="24"/>
        </w:rPr>
        <w:t xml:space="preserve">for intramuscular injections </w:t>
      </w:r>
      <w:r w:rsidRPr="006552D9">
        <w:rPr>
          <w:rFonts w:asciiTheme="minorHAnsi" w:hAnsiTheme="minorHAnsi" w:cstheme="minorHAnsi"/>
          <w:sz w:val="24"/>
          <w:szCs w:val="24"/>
        </w:rPr>
        <w:t>are</w:t>
      </w:r>
      <w:r w:rsidR="006912E1" w:rsidRPr="006552D9">
        <w:rPr>
          <w:rFonts w:asciiTheme="minorHAnsi" w:hAnsiTheme="minorHAnsi" w:cstheme="minorHAnsi"/>
          <w:sz w:val="24"/>
          <w:szCs w:val="24"/>
        </w:rPr>
        <w:t>:</w:t>
      </w:r>
      <w:r w:rsidRPr="006552D9">
        <w:rPr>
          <w:rFonts w:asciiTheme="minorHAnsi" w:hAnsiTheme="minorHAnsi" w:cstheme="minorHAnsi"/>
          <w:sz w:val="24"/>
          <w:szCs w:val="24"/>
        </w:rPr>
        <w:t xml:space="preserve"> </w:t>
      </w:r>
    </w:p>
    <w:p w14:paraId="0E10ED73" w14:textId="77777777" w:rsidR="006552D9" w:rsidRDefault="006552D9" w:rsidP="006552D9">
      <w:pPr>
        <w:pStyle w:val="BodyText"/>
        <w:ind w:left="284"/>
        <w:rPr>
          <w:rFonts w:asciiTheme="minorHAnsi" w:hAnsiTheme="minorHAnsi" w:cstheme="minorHAnsi"/>
          <w:b/>
          <w:bCs/>
          <w:sz w:val="24"/>
          <w:szCs w:val="24"/>
        </w:rPr>
      </w:pPr>
    </w:p>
    <w:p w14:paraId="6E62677C" w14:textId="0D50237A" w:rsidR="00CB1970" w:rsidRPr="006912E1" w:rsidRDefault="00CB1970" w:rsidP="00384EEF">
      <w:pPr>
        <w:pStyle w:val="BodyText"/>
        <w:ind w:left="284"/>
        <w:rPr>
          <w:rFonts w:asciiTheme="minorHAnsi" w:hAnsiTheme="minorHAnsi" w:cstheme="minorHAnsi"/>
          <w:sz w:val="24"/>
          <w:szCs w:val="24"/>
        </w:rPr>
      </w:pPr>
      <w:r w:rsidRPr="00CB1970">
        <w:rPr>
          <w:rFonts w:asciiTheme="minorHAnsi" w:hAnsiTheme="minorHAnsi" w:cstheme="minorHAnsi"/>
          <w:b/>
          <w:bCs/>
          <w:sz w:val="24"/>
          <w:szCs w:val="24"/>
        </w:rPr>
        <w:t xml:space="preserve">1. </w:t>
      </w:r>
      <w:r w:rsidRPr="00384EEF">
        <w:rPr>
          <w:rFonts w:asciiTheme="minorHAnsi" w:hAnsiTheme="minorHAnsi" w:cstheme="minorHAnsi"/>
          <w:b/>
          <w:bCs/>
          <w:i/>
          <w:iCs/>
          <w:sz w:val="24"/>
          <w:szCs w:val="24"/>
        </w:rPr>
        <w:t>Upper arm (</w:t>
      </w:r>
      <w:r w:rsidR="00384EEF" w:rsidRPr="00384EEF">
        <w:rPr>
          <w:rFonts w:asciiTheme="minorHAnsi" w:hAnsiTheme="minorHAnsi" w:cstheme="minorHAnsi"/>
          <w:b/>
          <w:bCs/>
          <w:i/>
          <w:iCs/>
          <w:sz w:val="24"/>
          <w:szCs w:val="24"/>
        </w:rPr>
        <w:t>d</w:t>
      </w:r>
      <w:r w:rsidRPr="00384EEF">
        <w:rPr>
          <w:rFonts w:asciiTheme="minorHAnsi" w:hAnsiTheme="minorHAnsi" w:cstheme="minorHAnsi"/>
          <w:b/>
          <w:bCs/>
          <w:i/>
          <w:iCs/>
          <w:sz w:val="24"/>
          <w:szCs w:val="24"/>
        </w:rPr>
        <w:t>eltoid).</w:t>
      </w:r>
      <w:r w:rsidRPr="00CB1970">
        <w:rPr>
          <w:rFonts w:asciiTheme="minorHAnsi" w:hAnsiTheme="minorHAnsi" w:cstheme="minorHAnsi"/>
          <w:b/>
          <w:bCs/>
          <w:sz w:val="24"/>
          <w:szCs w:val="24"/>
        </w:rPr>
        <w:t xml:space="preserve"> </w:t>
      </w:r>
      <w:r w:rsidRPr="006912E1">
        <w:rPr>
          <w:rFonts w:asciiTheme="minorHAnsi" w:hAnsiTheme="minorHAnsi" w:cstheme="minorHAnsi"/>
          <w:sz w:val="24"/>
          <w:szCs w:val="24"/>
        </w:rPr>
        <w:t>This site is the most accessible site. However, it is only suitable for relatively small amounts of solution</w:t>
      </w:r>
      <w:r w:rsidR="00384EEF">
        <w:rPr>
          <w:rFonts w:asciiTheme="minorHAnsi" w:hAnsiTheme="minorHAnsi" w:cstheme="minorHAnsi"/>
          <w:sz w:val="24"/>
          <w:szCs w:val="24"/>
        </w:rPr>
        <w:t>. T</w:t>
      </w:r>
      <w:r w:rsidRPr="006912E1">
        <w:rPr>
          <w:rFonts w:asciiTheme="minorHAnsi" w:hAnsiTheme="minorHAnsi" w:cstheme="minorHAnsi"/>
          <w:sz w:val="24"/>
          <w:szCs w:val="24"/>
        </w:rPr>
        <w:t xml:space="preserve">ypical volume of medication </w:t>
      </w:r>
      <w:r w:rsidR="00384EEF">
        <w:rPr>
          <w:rFonts w:asciiTheme="minorHAnsi" w:hAnsiTheme="minorHAnsi" w:cstheme="minorHAnsi"/>
          <w:sz w:val="24"/>
          <w:szCs w:val="24"/>
        </w:rPr>
        <w:t xml:space="preserve">is </w:t>
      </w:r>
      <w:r w:rsidRPr="006912E1">
        <w:rPr>
          <w:rFonts w:asciiTheme="minorHAnsi" w:hAnsiTheme="minorHAnsi" w:cstheme="minorHAnsi"/>
          <w:sz w:val="24"/>
          <w:szCs w:val="24"/>
        </w:rPr>
        <w:t>1</w:t>
      </w:r>
      <w:r w:rsidR="00384EEF">
        <w:rPr>
          <w:rFonts w:asciiTheme="minorHAnsi" w:hAnsiTheme="minorHAnsi" w:cstheme="minorHAnsi"/>
          <w:sz w:val="24"/>
          <w:szCs w:val="24"/>
        </w:rPr>
        <w:t xml:space="preserve"> </w:t>
      </w:r>
      <w:r w:rsidRPr="006912E1">
        <w:rPr>
          <w:rFonts w:asciiTheme="minorHAnsi" w:hAnsiTheme="minorHAnsi" w:cstheme="minorHAnsi"/>
          <w:sz w:val="24"/>
          <w:szCs w:val="24"/>
        </w:rPr>
        <w:t>-</w:t>
      </w:r>
      <w:r w:rsidR="00384EEF">
        <w:rPr>
          <w:rFonts w:asciiTheme="minorHAnsi" w:hAnsiTheme="minorHAnsi" w:cstheme="minorHAnsi"/>
          <w:sz w:val="24"/>
          <w:szCs w:val="24"/>
        </w:rPr>
        <w:t xml:space="preserve"> </w:t>
      </w:r>
      <w:r w:rsidRPr="006912E1">
        <w:rPr>
          <w:rFonts w:asciiTheme="minorHAnsi" w:hAnsiTheme="minorHAnsi" w:cstheme="minorHAnsi"/>
          <w:sz w:val="24"/>
          <w:szCs w:val="24"/>
        </w:rPr>
        <w:t>2ml</w:t>
      </w:r>
      <w:r w:rsidR="00384EEF">
        <w:rPr>
          <w:rFonts w:asciiTheme="minorHAnsi" w:hAnsiTheme="minorHAnsi" w:cstheme="minorHAnsi"/>
          <w:sz w:val="24"/>
          <w:szCs w:val="24"/>
        </w:rPr>
        <w:t xml:space="preserve">. </w:t>
      </w:r>
      <w:r w:rsidR="006912E1" w:rsidRPr="006912E1">
        <w:rPr>
          <w:rFonts w:asciiTheme="minorHAnsi" w:hAnsiTheme="minorHAnsi" w:cstheme="minorHAnsi"/>
          <w:sz w:val="24"/>
          <w:szCs w:val="24"/>
        </w:rPr>
        <w:t>T</w:t>
      </w:r>
      <w:r w:rsidRPr="006912E1">
        <w:rPr>
          <w:rFonts w:asciiTheme="minorHAnsi" w:hAnsiTheme="minorHAnsi" w:cstheme="minorHAnsi"/>
          <w:sz w:val="24"/>
          <w:szCs w:val="24"/>
        </w:rPr>
        <w:t xml:space="preserve">he muscle </w:t>
      </w:r>
      <w:r w:rsidR="00596F03" w:rsidRPr="006912E1">
        <w:rPr>
          <w:rFonts w:asciiTheme="minorHAnsi" w:hAnsiTheme="minorHAnsi" w:cstheme="minorHAnsi"/>
          <w:sz w:val="24"/>
          <w:szCs w:val="24"/>
        </w:rPr>
        <w:t>is in</w:t>
      </w:r>
      <w:r w:rsidRPr="006912E1">
        <w:rPr>
          <w:rFonts w:asciiTheme="minorHAnsi" w:hAnsiTheme="minorHAnsi" w:cstheme="minorHAnsi"/>
          <w:sz w:val="24"/>
          <w:szCs w:val="24"/>
        </w:rPr>
        <w:t xml:space="preserve"> the upper arm approximately 2.5 to 5 cm below the lower edge of the acromion process. The needle is inserted 2.5 cm below the acromion process on the lateral aspect of the arm. The muscle </w:t>
      </w:r>
      <w:r w:rsidR="006912E1" w:rsidRPr="006912E1">
        <w:rPr>
          <w:rFonts w:asciiTheme="minorHAnsi" w:hAnsiTheme="minorHAnsi" w:cstheme="minorHAnsi"/>
          <w:sz w:val="24"/>
          <w:szCs w:val="24"/>
        </w:rPr>
        <w:t xml:space="preserve">will relax if the person is asked to put their hand on their hip. </w:t>
      </w:r>
      <w:r w:rsidRPr="006912E1">
        <w:rPr>
          <w:rFonts w:asciiTheme="minorHAnsi" w:hAnsiTheme="minorHAnsi" w:cstheme="minorHAnsi"/>
          <w:sz w:val="24"/>
          <w:szCs w:val="24"/>
        </w:rPr>
        <w:t xml:space="preserve">             </w:t>
      </w:r>
    </w:p>
    <w:p w14:paraId="5028EBB8" w14:textId="768CC7AD" w:rsidR="00CB1970" w:rsidRDefault="00CB1970" w:rsidP="006552D9">
      <w:pPr>
        <w:pStyle w:val="BodyText"/>
        <w:ind w:left="284"/>
        <w:rPr>
          <w:rFonts w:asciiTheme="minorHAnsi" w:hAnsiTheme="minorHAnsi" w:cstheme="minorHAnsi"/>
          <w:b/>
          <w:bCs/>
          <w:sz w:val="24"/>
          <w:szCs w:val="24"/>
        </w:rPr>
      </w:pPr>
    </w:p>
    <w:p w14:paraId="11D52FD0" w14:textId="77777777" w:rsidR="00384EEF" w:rsidRPr="00CB1970" w:rsidRDefault="00384EEF" w:rsidP="006552D9">
      <w:pPr>
        <w:pStyle w:val="BodyText"/>
        <w:ind w:left="284"/>
        <w:rPr>
          <w:rFonts w:asciiTheme="minorHAnsi" w:hAnsiTheme="minorHAnsi" w:cstheme="minorHAnsi"/>
          <w:b/>
          <w:bCs/>
          <w:sz w:val="24"/>
          <w:szCs w:val="24"/>
        </w:rPr>
      </w:pPr>
    </w:p>
    <w:p w14:paraId="1BFAEE16" w14:textId="0E9D881C" w:rsidR="00CB1970" w:rsidRPr="006912E1" w:rsidRDefault="00CB1970" w:rsidP="00384EEF">
      <w:pPr>
        <w:pStyle w:val="BodyText"/>
        <w:ind w:left="284"/>
        <w:rPr>
          <w:rFonts w:asciiTheme="minorHAnsi" w:hAnsiTheme="minorHAnsi" w:cstheme="minorHAnsi"/>
          <w:sz w:val="24"/>
          <w:szCs w:val="24"/>
        </w:rPr>
      </w:pPr>
      <w:r w:rsidRPr="00CB1970">
        <w:rPr>
          <w:rFonts w:asciiTheme="minorHAnsi" w:hAnsiTheme="minorHAnsi" w:cstheme="minorHAnsi"/>
          <w:b/>
          <w:bCs/>
          <w:sz w:val="24"/>
          <w:szCs w:val="24"/>
        </w:rPr>
        <w:lastRenderedPageBreak/>
        <w:t xml:space="preserve">2. </w:t>
      </w:r>
      <w:r w:rsidRPr="00384EEF">
        <w:rPr>
          <w:rFonts w:asciiTheme="minorHAnsi" w:hAnsiTheme="minorHAnsi" w:cstheme="minorHAnsi"/>
          <w:b/>
          <w:bCs/>
          <w:i/>
          <w:iCs/>
          <w:sz w:val="24"/>
          <w:szCs w:val="24"/>
        </w:rPr>
        <w:t>Upper outer quadrant of buttock (</w:t>
      </w:r>
      <w:r w:rsidR="00384EEF" w:rsidRPr="00384EEF">
        <w:rPr>
          <w:rFonts w:asciiTheme="minorHAnsi" w:hAnsiTheme="minorHAnsi" w:cstheme="minorHAnsi"/>
          <w:b/>
          <w:bCs/>
          <w:i/>
          <w:iCs/>
          <w:sz w:val="24"/>
          <w:szCs w:val="24"/>
        </w:rPr>
        <w:t>d</w:t>
      </w:r>
      <w:r w:rsidRPr="00384EEF">
        <w:rPr>
          <w:rFonts w:asciiTheme="minorHAnsi" w:hAnsiTheme="minorHAnsi" w:cstheme="minorHAnsi"/>
          <w:b/>
          <w:bCs/>
          <w:i/>
          <w:iCs/>
          <w:sz w:val="24"/>
          <w:szCs w:val="24"/>
        </w:rPr>
        <w:t>orsogluteal site)</w:t>
      </w:r>
      <w:r w:rsidR="00384EEF" w:rsidRPr="00384EEF">
        <w:rPr>
          <w:rFonts w:asciiTheme="minorHAnsi" w:hAnsiTheme="minorHAnsi" w:cstheme="minorHAnsi"/>
          <w:b/>
          <w:bCs/>
          <w:i/>
          <w:iCs/>
          <w:sz w:val="24"/>
          <w:szCs w:val="24"/>
        </w:rPr>
        <w:t>.</w:t>
      </w:r>
      <w:r w:rsidRPr="00CB1970">
        <w:rPr>
          <w:rFonts w:asciiTheme="minorHAnsi" w:hAnsiTheme="minorHAnsi" w:cstheme="minorHAnsi"/>
          <w:b/>
          <w:bCs/>
          <w:sz w:val="24"/>
          <w:szCs w:val="24"/>
        </w:rPr>
        <w:t xml:space="preserve"> </w:t>
      </w:r>
      <w:r w:rsidRPr="006912E1">
        <w:rPr>
          <w:rFonts w:asciiTheme="minorHAnsi" w:hAnsiTheme="minorHAnsi" w:cstheme="minorHAnsi"/>
          <w:sz w:val="24"/>
          <w:szCs w:val="24"/>
        </w:rPr>
        <w:t>This is the most popular site for deep intramuscular injections</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w:t>
      </w:r>
      <w:r w:rsidR="00384EEF">
        <w:rPr>
          <w:rFonts w:asciiTheme="minorHAnsi" w:hAnsiTheme="minorHAnsi" w:cstheme="minorHAnsi"/>
          <w:sz w:val="24"/>
          <w:szCs w:val="24"/>
        </w:rPr>
        <w:t>A</w:t>
      </w:r>
      <w:r w:rsidRPr="006912E1">
        <w:rPr>
          <w:rFonts w:asciiTheme="minorHAnsi" w:hAnsiTheme="minorHAnsi" w:cstheme="minorHAnsi"/>
          <w:sz w:val="24"/>
          <w:szCs w:val="24"/>
        </w:rPr>
        <w:t>s it is a fairly large muscle</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it can withstand large and repeated injections. </w:t>
      </w:r>
      <w:r w:rsidR="006912E1" w:rsidRPr="006912E1">
        <w:rPr>
          <w:rFonts w:asciiTheme="minorHAnsi" w:hAnsiTheme="minorHAnsi" w:cstheme="minorHAnsi"/>
          <w:sz w:val="24"/>
          <w:szCs w:val="24"/>
        </w:rPr>
        <w:t>However,</w:t>
      </w:r>
      <w:r w:rsidRPr="006912E1">
        <w:rPr>
          <w:rFonts w:asciiTheme="minorHAnsi" w:hAnsiTheme="minorHAnsi" w:cstheme="minorHAnsi"/>
          <w:sz w:val="24"/>
          <w:szCs w:val="24"/>
        </w:rPr>
        <w:t xml:space="preserve"> the gluteus muscle does have the lowest drug absorption rate. It is vital that this area is correctly identified</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as the sciatic nerve and the superior gluteal artery lie in the medial part of the buttock. These structures can be damaged</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especially in elderly, emaciated or a non-ambulant patient</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as the muscle mass is likely to have atrophied. In mildly obese patients, </w:t>
      </w:r>
    </w:p>
    <w:p w14:paraId="1C8BC25F" w14:textId="4C7B46D4" w:rsidR="00CB1970" w:rsidRPr="006912E1" w:rsidRDefault="00CB1970" w:rsidP="00384EEF">
      <w:pPr>
        <w:pStyle w:val="BodyText"/>
        <w:ind w:left="284"/>
        <w:rPr>
          <w:rFonts w:asciiTheme="minorHAnsi" w:hAnsiTheme="minorHAnsi" w:cstheme="minorHAnsi"/>
          <w:sz w:val="24"/>
          <w:szCs w:val="24"/>
        </w:rPr>
      </w:pPr>
      <w:r w:rsidRPr="006912E1">
        <w:rPr>
          <w:rFonts w:asciiTheme="minorHAnsi" w:hAnsiTheme="minorHAnsi" w:cstheme="minorHAnsi"/>
          <w:sz w:val="24"/>
          <w:szCs w:val="24"/>
        </w:rPr>
        <w:t xml:space="preserve">injection into this area is likely to be into the adipose tissue rather than the muscle, therefore resulting in slow absorption of the medication.  </w:t>
      </w:r>
    </w:p>
    <w:p w14:paraId="2E695527" w14:textId="6A573DF1" w:rsidR="006912E1" w:rsidRPr="006912E1" w:rsidRDefault="00CB1970" w:rsidP="006552D9">
      <w:pPr>
        <w:pStyle w:val="BodyText"/>
        <w:ind w:left="284"/>
        <w:rPr>
          <w:rFonts w:asciiTheme="minorHAnsi" w:hAnsiTheme="minorHAnsi" w:cstheme="minorHAnsi"/>
          <w:sz w:val="24"/>
          <w:szCs w:val="24"/>
        </w:rPr>
      </w:pPr>
      <w:r w:rsidRPr="006912E1">
        <w:rPr>
          <w:rFonts w:asciiTheme="minorHAnsi" w:hAnsiTheme="minorHAnsi" w:cstheme="minorHAnsi"/>
          <w:sz w:val="24"/>
          <w:szCs w:val="24"/>
        </w:rPr>
        <w:t>Typical volume of medication</w:t>
      </w:r>
      <w:r w:rsidR="00384EEF">
        <w:rPr>
          <w:rFonts w:asciiTheme="minorHAnsi" w:hAnsiTheme="minorHAnsi" w:cstheme="minorHAnsi"/>
          <w:sz w:val="24"/>
          <w:szCs w:val="24"/>
        </w:rPr>
        <w:t xml:space="preserve"> is</w:t>
      </w:r>
      <w:r w:rsidRPr="006912E1">
        <w:rPr>
          <w:rFonts w:asciiTheme="minorHAnsi" w:hAnsiTheme="minorHAnsi" w:cstheme="minorHAnsi"/>
          <w:sz w:val="24"/>
          <w:szCs w:val="24"/>
        </w:rPr>
        <w:t xml:space="preserve"> 2 </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4</w:t>
      </w:r>
      <w:r w:rsidR="00384EEF">
        <w:rPr>
          <w:rFonts w:asciiTheme="minorHAnsi" w:hAnsiTheme="minorHAnsi" w:cstheme="minorHAnsi"/>
          <w:sz w:val="24"/>
          <w:szCs w:val="24"/>
        </w:rPr>
        <w:t xml:space="preserve"> </w:t>
      </w:r>
      <w:r w:rsidRPr="006912E1">
        <w:rPr>
          <w:rFonts w:asciiTheme="minorHAnsi" w:hAnsiTheme="minorHAnsi" w:cstheme="minorHAnsi"/>
          <w:sz w:val="24"/>
          <w:szCs w:val="24"/>
        </w:rPr>
        <w:t>ml</w:t>
      </w:r>
      <w:r w:rsidR="006912E1">
        <w:rPr>
          <w:rFonts w:asciiTheme="minorHAnsi" w:hAnsiTheme="minorHAnsi" w:cstheme="minorHAnsi"/>
          <w:sz w:val="24"/>
          <w:szCs w:val="24"/>
        </w:rPr>
        <w:t xml:space="preserve">. It is found by making an </w:t>
      </w:r>
      <w:r w:rsidRPr="006912E1">
        <w:rPr>
          <w:rFonts w:asciiTheme="minorHAnsi" w:hAnsiTheme="minorHAnsi" w:cstheme="minorHAnsi"/>
          <w:sz w:val="24"/>
          <w:szCs w:val="24"/>
        </w:rPr>
        <w:t>imaginary line</w:t>
      </w:r>
      <w:r w:rsidR="006912E1">
        <w:rPr>
          <w:rFonts w:asciiTheme="minorHAnsi" w:hAnsiTheme="minorHAnsi" w:cstheme="minorHAnsi"/>
          <w:sz w:val="24"/>
          <w:szCs w:val="24"/>
        </w:rPr>
        <w:t xml:space="preserve"> </w:t>
      </w:r>
      <w:r w:rsidRPr="006912E1">
        <w:rPr>
          <w:rFonts w:asciiTheme="minorHAnsi" w:hAnsiTheme="minorHAnsi" w:cstheme="minorHAnsi"/>
          <w:sz w:val="24"/>
          <w:szCs w:val="24"/>
        </w:rPr>
        <w:t xml:space="preserve">drawn horizontally across from the top of the cleft </w:t>
      </w:r>
      <w:r w:rsidR="006912E1" w:rsidRPr="006912E1">
        <w:rPr>
          <w:rFonts w:asciiTheme="minorHAnsi" w:hAnsiTheme="minorHAnsi" w:cstheme="minorHAnsi"/>
          <w:sz w:val="24"/>
          <w:szCs w:val="24"/>
        </w:rPr>
        <w:t>of the buttocks to the greater trochanter of the femur. Another line is then drawn vertically midway along the first line. The upper outer</w:t>
      </w:r>
      <w:r w:rsidR="006912E1">
        <w:rPr>
          <w:rFonts w:asciiTheme="minorHAnsi" w:hAnsiTheme="minorHAnsi" w:cstheme="minorHAnsi"/>
          <w:sz w:val="24"/>
          <w:szCs w:val="24"/>
        </w:rPr>
        <w:t xml:space="preserve"> </w:t>
      </w:r>
      <w:r w:rsidR="006912E1" w:rsidRPr="006912E1">
        <w:rPr>
          <w:rFonts w:asciiTheme="minorHAnsi" w:hAnsiTheme="minorHAnsi" w:cstheme="minorHAnsi"/>
          <w:sz w:val="24"/>
          <w:szCs w:val="24"/>
        </w:rPr>
        <w:t xml:space="preserve">quarter or quadrant is used.                                  </w:t>
      </w:r>
    </w:p>
    <w:p w14:paraId="2B773D91" w14:textId="075F3F2F" w:rsidR="00CB1970" w:rsidRPr="00CB1970" w:rsidRDefault="00CB1970" w:rsidP="006552D9">
      <w:pPr>
        <w:pStyle w:val="BodyText"/>
        <w:ind w:left="284"/>
        <w:rPr>
          <w:rFonts w:asciiTheme="minorHAnsi" w:hAnsiTheme="minorHAnsi" w:cstheme="minorHAnsi"/>
          <w:b/>
          <w:bCs/>
          <w:sz w:val="24"/>
          <w:szCs w:val="24"/>
        </w:rPr>
      </w:pPr>
    </w:p>
    <w:p w14:paraId="4227A36E" w14:textId="5C4F3550" w:rsidR="00CB1970" w:rsidRPr="00384EEF" w:rsidRDefault="00CB1970" w:rsidP="00384EEF">
      <w:pPr>
        <w:pStyle w:val="BodyText"/>
        <w:ind w:left="284"/>
        <w:rPr>
          <w:rFonts w:asciiTheme="minorHAnsi" w:hAnsiTheme="minorHAnsi" w:cstheme="minorHAnsi"/>
          <w:sz w:val="24"/>
          <w:szCs w:val="24"/>
        </w:rPr>
      </w:pPr>
      <w:r w:rsidRPr="00CB1970">
        <w:rPr>
          <w:rFonts w:asciiTheme="minorHAnsi" w:hAnsiTheme="minorHAnsi" w:cstheme="minorHAnsi"/>
          <w:b/>
          <w:bCs/>
          <w:sz w:val="24"/>
          <w:szCs w:val="24"/>
        </w:rPr>
        <w:t xml:space="preserve">3. </w:t>
      </w:r>
      <w:r w:rsidRPr="00384EEF">
        <w:rPr>
          <w:rFonts w:asciiTheme="minorHAnsi" w:hAnsiTheme="minorHAnsi" w:cstheme="minorHAnsi"/>
          <w:b/>
          <w:bCs/>
          <w:i/>
          <w:iCs/>
          <w:sz w:val="24"/>
          <w:szCs w:val="24"/>
        </w:rPr>
        <w:t>Lateral aspect of the thigh (</w:t>
      </w:r>
      <w:r w:rsidR="00384EEF" w:rsidRPr="00384EEF">
        <w:rPr>
          <w:rFonts w:asciiTheme="minorHAnsi" w:hAnsiTheme="minorHAnsi" w:cstheme="minorHAnsi"/>
          <w:b/>
          <w:bCs/>
          <w:i/>
          <w:iCs/>
          <w:sz w:val="24"/>
          <w:szCs w:val="24"/>
        </w:rPr>
        <w:t>v</w:t>
      </w:r>
      <w:r w:rsidRPr="00384EEF">
        <w:rPr>
          <w:rFonts w:asciiTheme="minorHAnsi" w:hAnsiTheme="minorHAnsi" w:cstheme="minorHAnsi"/>
          <w:b/>
          <w:bCs/>
          <w:i/>
          <w:iCs/>
          <w:sz w:val="24"/>
          <w:szCs w:val="24"/>
        </w:rPr>
        <w:t>astus lateralis).</w:t>
      </w:r>
      <w:r w:rsidRPr="00CB1970">
        <w:rPr>
          <w:rFonts w:asciiTheme="minorHAnsi" w:hAnsiTheme="minorHAnsi" w:cstheme="minorHAnsi"/>
          <w:b/>
          <w:bCs/>
          <w:sz w:val="24"/>
          <w:szCs w:val="24"/>
        </w:rPr>
        <w:t xml:space="preserve"> </w:t>
      </w:r>
      <w:r w:rsidRPr="006912E1">
        <w:rPr>
          <w:rFonts w:asciiTheme="minorHAnsi" w:hAnsiTheme="minorHAnsi" w:cstheme="minorHAnsi"/>
          <w:sz w:val="24"/>
          <w:szCs w:val="24"/>
        </w:rPr>
        <w:t>This is also a large muscle and is used for deep intramuscular injections. It is easy to access, especially if the patient is unable to turn onto their side. There are no major blood vessels or significant nerve structures associated with this site. Care should be taken in obese patients that the drug is delivered into the muscle and not the subcutaneous fat. Typical volume of medication 1 - 5ml</w:t>
      </w:r>
      <w:r w:rsidR="006912E1">
        <w:rPr>
          <w:rFonts w:asciiTheme="minorHAnsi" w:hAnsiTheme="minorHAnsi" w:cstheme="minorHAnsi"/>
          <w:sz w:val="24"/>
          <w:szCs w:val="24"/>
        </w:rPr>
        <w:t>.</w:t>
      </w:r>
      <w:r w:rsidRPr="00CB1970">
        <w:rPr>
          <w:rFonts w:asciiTheme="minorHAnsi" w:hAnsiTheme="minorHAnsi" w:cstheme="minorHAnsi"/>
          <w:b/>
          <w:bCs/>
          <w:sz w:val="24"/>
          <w:szCs w:val="24"/>
        </w:rPr>
        <w:t xml:space="preserve"> </w:t>
      </w:r>
      <w:r w:rsidRPr="006912E1">
        <w:rPr>
          <w:rFonts w:asciiTheme="minorHAnsi" w:hAnsiTheme="minorHAnsi" w:cstheme="minorHAnsi"/>
          <w:sz w:val="24"/>
          <w:szCs w:val="24"/>
        </w:rPr>
        <w:t>In an adult, it is found by measuring a hand’s breadth down from the greater trochanter of the femur and a hand’s breadth up from the knee on the lateral side of the thigh</w:t>
      </w:r>
      <w:r w:rsidR="00384EEF">
        <w:rPr>
          <w:rFonts w:asciiTheme="minorHAnsi" w:hAnsiTheme="minorHAnsi" w:cstheme="minorHAnsi"/>
          <w:sz w:val="24"/>
          <w:szCs w:val="24"/>
        </w:rPr>
        <w:t>;</w:t>
      </w:r>
      <w:r w:rsidRPr="006912E1">
        <w:rPr>
          <w:rFonts w:asciiTheme="minorHAnsi" w:hAnsiTheme="minorHAnsi" w:cstheme="minorHAnsi"/>
          <w:sz w:val="24"/>
          <w:szCs w:val="24"/>
        </w:rPr>
        <w:t xml:space="preserve"> this identifies the middle third of the muscle.</w:t>
      </w:r>
      <w:r w:rsidRPr="00CB1970">
        <w:rPr>
          <w:rFonts w:asciiTheme="minorHAnsi" w:hAnsiTheme="minorHAnsi" w:cstheme="minorHAnsi"/>
          <w:b/>
          <w:bCs/>
          <w:sz w:val="24"/>
          <w:szCs w:val="24"/>
        </w:rPr>
        <w:t xml:space="preserve">  </w:t>
      </w:r>
    </w:p>
    <w:p w14:paraId="05B5901A" w14:textId="77777777" w:rsidR="00CB1970" w:rsidRPr="00CB1970" w:rsidRDefault="00CB1970" w:rsidP="006552D9">
      <w:pPr>
        <w:pStyle w:val="BodyText"/>
        <w:ind w:left="284"/>
        <w:rPr>
          <w:rFonts w:asciiTheme="minorHAnsi" w:hAnsiTheme="minorHAnsi" w:cstheme="minorHAnsi"/>
          <w:b/>
          <w:bCs/>
          <w:sz w:val="24"/>
          <w:szCs w:val="24"/>
        </w:rPr>
      </w:pPr>
      <w:r w:rsidRPr="00CB1970">
        <w:rPr>
          <w:rFonts w:asciiTheme="minorHAnsi" w:hAnsiTheme="minorHAnsi" w:cstheme="minorHAnsi"/>
          <w:b/>
          <w:bCs/>
          <w:sz w:val="24"/>
          <w:szCs w:val="24"/>
        </w:rPr>
        <w:t xml:space="preserve"> </w:t>
      </w:r>
    </w:p>
    <w:p w14:paraId="23B62C6F" w14:textId="4C5EFA46" w:rsidR="00CB1970" w:rsidRPr="00B564C9" w:rsidRDefault="00B564C9" w:rsidP="00384EEF">
      <w:pPr>
        <w:pStyle w:val="BodyText"/>
        <w:ind w:left="284"/>
        <w:rPr>
          <w:rFonts w:asciiTheme="minorHAnsi" w:hAnsiTheme="minorHAnsi" w:cstheme="minorHAnsi"/>
          <w:sz w:val="24"/>
          <w:szCs w:val="24"/>
        </w:rPr>
      </w:pPr>
      <w:r>
        <w:rPr>
          <w:rFonts w:asciiTheme="minorHAnsi" w:hAnsiTheme="minorHAnsi" w:cstheme="minorHAnsi"/>
          <w:b/>
          <w:bCs/>
          <w:sz w:val="24"/>
          <w:szCs w:val="24"/>
        </w:rPr>
        <w:t>4.</w:t>
      </w:r>
      <w:r w:rsidR="00CB1970" w:rsidRPr="00CB1970">
        <w:rPr>
          <w:rFonts w:asciiTheme="minorHAnsi" w:hAnsiTheme="minorHAnsi" w:cstheme="minorHAnsi"/>
          <w:b/>
          <w:bCs/>
          <w:sz w:val="24"/>
          <w:szCs w:val="24"/>
        </w:rPr>
        <w:t xml:space="preserve"> </w:t>
      </w:r>
      <w:r w:rsidR="00CB1970" w:rsidRPr="00384EEF">
        <w:rPr>
          <w:rFonts w:asciiTheme="minorHAnsi" w:hAnsiTheme="minorHAnsi" w:cstheme="minorHAnsi"/>
          <w:b/>
          <w:bCs/>
          <w:i/>
          <w:iCs/>
          <w:sz w:val="24"/>
          <w:szCs w:val="24"/>
        </w:rPr>
        <w:t>The vent</w:t>
      </w:r>
      <w:r w:rsidR="00596F03">
        <w:rPr>
          <w:rFonts w:asciiTheme="minorHAnsi" w:hAnsiTheme="minorHAnsi" w:cstheme="minorHAnsi"/>
          <w:b/>
          <w:bCs/>
          <w:i/>
          <w:iCs/>
          <w:sz w:val="24"/>
          <w:szCs w:val="24"/>
        </w:rPr>
        <w:t>r</w:t>
      </w:r>
      <w:r w:rsidR="00CB1970" w:rsidRPr="00384EEF">
        <w:rPr>
          <w:rFonts w:asciiTheme="minorHAnsi" w:hAnsiTheme="minorHAnsi" w:cstheme="minorHAnsi"/>
          <w:b/>
          <w:bCs/>
          <w:i/>
          <w:iCs/>
          <w:sz w:val="24"/>
          <w:szCs w:val="24"/>
        </w:rPr>
        <w:t>ogluteal site (gluteus medius).</w:t>
      </w:r>
      <w:r w:rsidR="00CB1970" w:rsidRPr="00CB1970">
        <w:rPr>
          <w:rFonts w:asciiTheme="minorHAnsi" w:hAnsiTheme="minorHAnsi" w:cstheme="minorHAnsi"/>
          <w:b/>
          <w:bCs/>
          <w:sz w:val="24"/>
          <w:szCs w:val="24"/>
        </w:rPr>
        <w:t xml:space="preserve"> </w:t>
      </w:r>
      <w:r w:rsidR="00CB1970" w:rsidRPr="00B564C9">
        <w:rPr>
          <w:rFonts w:asciiTheme="minorHAnsi" w:hAnsiTheme="minorHAnsi" w:cstheme="minorHAnsi"/>
          <w:sz w:val="24"/>
          <w:szCs w:val="24"/>
        </w:rPr>
        <w:t>This is an alternative site to the dorsogluteal site. It avoids all major nerves and blood vessels</w:t>
      </w:r>
      <w:r>
        <w:rPr>
          <w:rFonts w:asciiTheme="minorHAnsi" w:hAnsiTheme="minorHAnsi" w:cstheme="minorHAnsi"/>
          <w:sz w:val="24"/>
          <w:szCs w:val="24"/>
        </w:rPr>
        <w:t xml:space="preserve"> and can</w:t>
      </w:r>
      <w:r w:rsidR="00CB1970" w:rsidRPr="00B564C9">
        <w:rPr>
          <w:rFonts w:asciiTheme="minorHAnsi" w:hAnsiTheme="minorHAnsi" w:cstheme="minorHAnsi"/>
          <w:sz w:val="24"/>
          <w:szCs w:val="24"/>
        </w:rPr>
        <w:t xml:space="preserve"> be used for administration of narcotics, antiemetics, sedatives and deep intramuscular injections. Typical volume of medication 1 - 4ml</w:t>
      </w:r>
      <w:r w:rsidR="00384EEF">
        <w:rPr>
          <w:rFonts w:asciiTheme="minorHAnsi" w:hAnsiTheme="minorHAnsi" w:cstheme="minorHAnsi"/>
          <w:sz w:val="24"/>
          <w:szCs w:val="24"/>
        </w:rPr>
        <w:t>.</w:t>
      </w:r>
      <w:r w:rsidR="00CB1970" w:rsidRPr="00B564C9">
        <w:rPr>
          <w:rFonts w:asciiTheme="minorHAnsi" w:hAnsiTheme="minorHAnsi" w:cstheme="minorHAnsi"/>
          <w:sz w:val="24"/>
          <w:szCs w:val="24"/>
        </w:rPr>
        <w:t xml:space="preserve"> </w:t>
      </w:r>
    </w:p>
    <w:p w14:paraId="240A2E22" w14:textId="680E9F57" w:rsidR="00CB1970" w:rsidRDefault="00CB1970" w:rsidP="00384EEF">
      <w:pPr>
        <w:pStyle w:val="BodyText"/>
        <w:ind w:left="284"/>
        <w:rPr>
          <w:rFonts w:asciiTheme="minorHAnsi" w:hAnsiTheme="minorHAnsi" w:cstheme="minorHAnsi"/>
          <w:sz w:val="24"/>
          <w:szCs w:val="24"/>
        </w:rPr>
      </w:pPr>
      <w:r w:rsidRPr="00B564C9">
        <w:rPr>
          <w:rFonts w:asciiTheme="minorHAnsi" w:hAnsiTheme="minorHAnsi" w:cstheme="minorHAnsi"/>
          <w:sz w:val="24"/>
          <w:szCs w:val="24"/>
        </w:rPr>
        <w:t>Location</w:t>
      </w:r>
      <w:r w:rsidR="00384EEF">
        <w:rPr>
          <w:rFonts w:asciiTheme="minorHAnsi" w:hAnsiTheme="minorHAnsi" w:cstheme="minorHAnsi"/>
          <w:sz w:val="24"/>
          <w:szCs w:val="24"/>
        </w:rPr>
        <w:t>: p</w:t>
      </w:r>
      <w:r w:rsidRPr="00B564C9">
        <w:rPr>
          <w:rFonts w:asciiTheme="minorHAnsi" w:hAnsiTheme="minorHAnsi" w:cstheme="minorHAnsi"/>
          <w:sz w:val="24"/>
          <w:szCs w:val="24"/>
        </w:rPr>
        <w:t>alm of hand placed onto patient’s greater trochanter. The index finger is extended to touch the anterior superior iliac crest and the middle finger is stretched as far as possible along the iliac crest to form a V. The needle should be inserted into the middle of the V.</w:t>
      </w:r>
    </w:p>
    <w:p w14:paraId="1403C265" w14:textId="77777777" w:rsidR="00384EEF" w:rsidRPr="00B564C9" w:rsidRDefault="00384EEF" w:rsidP="00384EEF">
      <w:pPr>
        <w:pStyle w:val="BodyText"/>
        <w:ind w:left="284"/>
        <w:rPr>
          <w:rFonts w:asciiTheme="minorHAnsi" w:hAnsiTheme="minorHAnsi" w:cstheme="minorHAnsi"/>
          <w:sz w:val="24"/>
          <w:szCs w:val="24"/>
        </w:rPr>
      </w:pPr>
    </w:p>
    <w:p w14:paraId="5D7B6163" w14:textId="5D9E9823" w:rsidR="001779C6" w:rsidRDefault="001779C6" w:rsidP="001779C6">
      <w:r w:rsidRPr="001779C6">
        <w:rPr>
          <w:rFonts w:asciiTheme="minorHAnsi" w:hAnsiTheme="minorHAnsi" w:cstheme="minorHAnsi"/>
          <w:b/>
          <w:bCs/>
          <w:noProof/>
          <w:sz w:val="24"/>
          <w:szCs w:val="24"/>
        </w:rPr>
        <mc:AlternateContent>
          <mc:Choice Requires="wps">
            <w:drawing>
              <wp:anchor distT="45720" distB="45720" distL="114300" distR="114300" simplePos="0" relativeHeight="251658240" behindDoc="0" locked="0" layoutInCell="1" allowOverlap="1" wp14:anchorId="1E2643BC" wp14:editId="370D16A2">
                <wp:simplePos x="0" y="0"/>
                <wp:positionH relativeFrom="margin">
                  <wp:align>right</wp:align>
                </wp:positionH>
                <wp:positionV relativeFrom="paragraph">
                  <wp:posOffset>703580</wp:posOffset>
                </wp:positionV>
                <wp:extent cx="2895600" cy="2019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019300"/>
                        </a:xfrm>
                        <a:prstGeom prst="rect">
                          <a:avLst/>
                        </a:prstGeom>
                        <a:solidFill>
                          <a:srgbClr val="FFFFFF"/>
                        </a:solidFill>
                        <a:ln w="9525">
                          <a:noFill/>
                          <a:miter lim="800000"/>
                          <a:headEnd/>
                          <a:tailEnd/>
                        </a:ln>
                      </wps:spPr>
                      <wps:txbx>
                        <w:txbxContent>
                          <w:p w14:paraId="72ACC20C" w14:textId="77777777" w:rsidR="001779C6" w:rsidRPr="001779C6" w:rsidRDefault="001779C6" w:rsidP="00384EEF">
                            <w:pPr>
                              <w:ind w:left="142"/>
                              <w:rPr>
                                <w:rFonts w:asciiTheme="minorHAnsi" w:hAnsiTheme="minorHAnsi" w:cstheme="minorHAnsi"/>
                              </w:rPr>
                            </w:pPr>
                            <w:r w:rsidRPr="001779C6">
                              <w:rPr>
                                <w:rFonts w:asciiTheme="minorHAnsi" w:hAnsiTheme="minorHAnsi" w:cstheme="minorHAnsi"/>
                              </w:rPr>
                              <w:t xml:space="preserve">The needle must be long enough to penetrate the muscle and still allow a </w:t>
                            </w:r>
                          </w:p>
                          <w:p w14:paraId="76F0571A" w14:textId="25BB0B50" w:rsidR="001779C6" w:rsidRPr="001779C6" w:rsidRDefault="001779C6" w:rsidP="00384EEF">
                            <w:pPr>
                              <w:ind w:left="142"/>
                              <w:rPr>
                                <w:rFonts w:asciiTheme="minorHAnsi" w:hAnsiTheme="minorHAnsi" w:cstheme="minorHAnsi"/>
                              </w:rPr>
                            </w:pPr>
                            <w:r w:rsidRPr="001779C6">
                              <w:rPr>
                                <w:rFonts w:asciiTheme="minorHAnsi" w:hAnsiTheme="minorHAnsi" w:cstheme="minorHAnsi"/>
                              </w:rPr>
                              <w:t>third to a quarter of the needle to remain external to the skin. Most commonly used sizes are – 21g (green) or 23g (blue</w:t>
                            </w:r>
                            <w:r w:rsidR="00596F03" w:rsidRPr="001779C6">
                              <w:rPr>
                                <w:rFonts w:asciiTheme="minorHAnsi" w:hAnsiTheme="minorHAnsi" w:cstheme="minorHAnsi"/>
                              </w:rPr>
                              <w:t>)</w:t>
                            </w:r>
                            <w:r w:rsidR="00596F03">
                              <w:rPr>
                                <w:rFonts w:asciiTheme="minorHAnsi" w:hAnsiTheme="minorHAnsi" w:cstheme="minorHAnsi"/>
                              </w:rPr>
                              <w:t xml:space="preserve"> and</w:t>
                            </w:r>
                            <w:r w:rsidRPr="001779C6">
                              <w:rPr>
                                <w:rFonts w:asciiTheme="minorHAnsi" w:hAnsiTheme="minorHAnsi" w:cstheme="minorHAnsi"/>
                              </w:rPr>
                              <w:t xml:space="preserve"> are 2.5 – 5 cm long. </w:t>
                            </w:r>
                          </w:p>
                          <w:p w14:paraId="03A2CEB2" w14:textId="513C5244" w:rsidR="001779C6" w:rsidRPr="001779C6" w:rsidRDefault="001779C6" w:rsidP="00384EEF">
                            <w:pPr>
                              <w:ind w:left="142"/>
                              <w:rPr>
                                <w:rFonts w:asciiTheme="minorHAnsi" w:hAnsiTheme="minorHAnsi" w:cstheme="minorHAnsi"/>
                              </w:rPr>
                            </w:pPr>
                            <w:r>
                              <w:rPr>
                                <w:rFonts w:asciiTheme="minorHAnsi" w:hAnsiTheme="minorHAnsi" w:cstheme="minorHAnsi"/>
                              </w:rPr>
                              <w:t>T</w:t>
                            </w:r>
                            <w:r w:rsidRPr="001779C6">
                              <w:rPr>
                                <w:rFonts w:asciiTheme="minorHAnsi" w:hAnsiTheme="minorHAnsi" w:cstheme="minorHAnsi"/>
                              </w:rPr>
                              <w:t>he muscle mass, amount of subcutaneous fat and the weight of the patient should be assessed before deciding what size needle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643BC" id="_x0000_t202" coordsize="21600,21600" o:spt="202" path="m,l,21600r21600,l21600,xe">
                <v:stroke joinstyle="miter"/>
                <v:path gradientshapeok="t" o:connecttype="rect"/>
              </v:shapetype>
              <v:shape id="Text Box 2" o:spid="_x0000_s1026" type="#_x0000_t202" style="position:absolute;left:0;text-align:left;margin-left:176.8pt;margin-top:55.4pt;width:228pt;height:15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l9IAIAAB4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k1ZwY6&#10;atKjHAJ7hwMrIj+99SW5PVhyDAM9U59Trd7eo/jumcFNC2Yvb53DvpVQU37TGJldhI44PoLs+k9Y&#10;0zdwCJiAhsZ1kTyigxE69enp3JuYiqDHYrGcX+VkEmQjrpZvSYl/QPkcbp0PHyR2LAoVd9T8BA/H&#10;ex9G12eX+JtHreqt0jopbr/baMeOQIOyTeeE/pubNqyv+HJezBOywRhP0FB2KtAga9VVfJHHE8Oh&#10;jHS8N3WSAyg9ypS0Nid+IiUjOWHYDeQYSdth/URMORwHlhaMhBbdT856GtaK+x8HcJIz/dEQ28vp&#10;bBanOymz+XVBiru07C4tYARBVTxwNoqbkDYi5mvwlrrSqMTXSyanXGkIE+OnhYlTfqknr5e1Xv8C&#10;AAD//wMAUEsDBBQABgAIAAAAIQACJRef3AAAAAgBAAAPAAAAZHJzL2Rvd25yZXYueG1sTI/BTsNA&#10;DETvSPzDykhcEN20atMQsqkACcS1pR/gZN0kIuuNstsm/XvMCW72jDV+U+xm16sLjaHzbGC5SEAR&#10;19523Bg4fr0/ZqBCRLbYeyYDVwqwK29vCsytn3hPl0NslIRwyNFAG+OQax3qlhyGhR+IxTv50WGU&#10;dWy0HXGScNfrVZKk2mHH8qHFgd5aqr8PZ2fg9Dk9bJ6m6iMet/t1+ordtvJXY+7v5pdnUJHm+HcM&#10;v/iCDqUwVf7MNqjegBSJoi4TKSD2epOKUsmwyjLQZaH/Fyh/AAAA//8DAFBLAQItABQABgAIAAAA&#10;IQC2gziS/gAAAOEBAAATAAAAAAAAAAAAAAAAAAAAAABbQ29udGVudF9UeXBlc10ueG1sUEsBAi0A&#10;FAAGAAgAAAAhADj9If/WAAAAlAEAAAsAAAAAAAAAAAAAAAAALwEAAF9yZWxzLy5yZWxzUEsBAi0A&#10;FAAGAAgAAAAhAC7aqX0gAgAAHgQAAA4AAAAAAAAAAAAAAAAALgIAAGRycy9lMm9Eb2MueG1sUEsB&#10;Ai0AFAAGAAgAAAAhAAIlF5/cAAAACAEAAA8AAAAAAAAAAAAAAAAAegQAAGRycy9kb3ducmV2Lnht&#10;bFBLBQYAAAAABAAEAPMAAACDBQAAAAA=&#10;" stroked="f">
                <v:textbox>
                  <w:txbxContent>
                    <w:p w14:paraId="72ACC20C" w14:textId="77777777" w:rsidR="001779C6" w:rsidRPr="001779C6" w:rsidRDefault="001779C6" w:rsidP="00384EEF">
                      <w:pPr>
                        <w:ind w:left="142"/>
                        <w:rPr>
                          <w:rFonts w:asciiTheme="minorHAnsi" w:hAnsiTheme="minorHAnsi" w:cstheme="minorHAnsi"/>
                        </w:rPr>
                      </w:pPr>
                      <w:r w:rsidRPr="001779C6">
                        <w:rPr>
                          <w:rFonts w:asciiTheme="minorHAnsi" w:hAnsiTheme="minorHAnsi" w:cstheme="minorHAnsi"/>
                        </w:rPr>
                        <w:t xml:space="preserve">The needle must be long enough to penetrate the muscle and still allow a </w:t>
                      </w:r>
                    </w:p>
                    <w:p w14:paraId="76F0571A" w14:textId="25BB0B50" w:rsidR="001779C6" w:rsidRPr="001779C6" w:rsidRDefault="001779C6" w:rsidP="00384EEF">
                      <w:pPr>
                        <w:ind w:left="142"/>
                        <w:rPr>
                          <w:rFonts w:asciiTheme="minorHAnsi" w:hAnsiTheme="minorHAnsi" w:cstheme="minorHAnsi"/>
                        </w:rPr>
                      </w:pPr>
                      <w:r w:rsidRPr="001779C6">
                        <w:rPr>
                          <w:rFonts w:asciiTheme="minorHAnsi" w:hAnsiTheme="minorHAnsi" w:cstheme="minorHAnsi"/>
                        </w:rPr>
                        <w:t>third to a quarter of the needle to remain external to the skin. Most commonly used sizes are – 21g (green) or 23g (blue</w:t>
                      </w:r>
                      <w:r w:rsidR="00596F03" w:rsidRPr="001779C6">
                        <w:rPr>
                          <w:rFonts w:asciiTheme="minorHAnsi" w:hAnsiTheme="minorHAnsi" w:cstheme="minorHAnsi"/>
                        </w:rPr>
                        <w:t>)</w:t>
                      </w:r>
                      <w:r w:rsidR="00596F03">
                        <w:rPr>
                          <w:rFonts w:asciiTheme="minorHAnsi" w:hAnsiTheme="minorHAnsi" w:cstheme="minorHAnsi"/>
                        </w:rPr>
                        <w:t xml:space="preserve"> and</w:t>
                      </w:r>
                      <w:r w:rsidRPr="001779C6">
                        <w:rPr>
                          <w:rFonts w:asciiTheme="minorHAnsi" w:hAnsiTheme="minorHAnsi" w:cstheme="minorHAnsi"/>
                        </w:rPr>
                        <w:t xml:space="preserve"> are 2.5 – 5 cm long. </w:t>
                      </w:r>
                    </w:p>
                    <w:p w14:paraId="03A2CEB2" w14:textId="513C5244" w:rsidR="001779C6" w:rsidRPr="001779C6" w:rsidRDefault="001779C6" w:rsidP="00384EEF">
                      <w:pPr>
                        <w:ind w:left="142"/>
                        <w:rPr>
                          <w:rFonts w:asciiTheme="minorHAnsi" w:hAnsiTheme="minorHAnsi" w:cstheme="minorHAnsi"/>
                        </w:rPr>
                      </w:pPr>
                      <w:r>
                        <w:rPr>
                          <w:rFonts w:asciiTheme="minorHAnsi" w:hAnsiTheme="minorHAnsi" w:cstheme="minorHAnsi"/>
                        </w:rPr>
                        <w:t>T</w:t>
                      </w:r>
                      <w:r w:rsidRPr="001779C6">
                        <w:rPr>
                          <w:rFonts w:asciiTheme="minorHAnsi" w:hAnsiTheme="minorHAnsi" w:cstheme="minorHAnsi"/>
                        </w:rPr>
                        <w:t>he muscle mass, amount of subcutaneous fat and the weight of the patient should be assessed before deciding what size needle to use.</w:t>
                      </w:r>
                    </w:p>
                  </w:txbxContent>
                </v:textbox>
                <w10:wrap anchorx="margin"/>
              </v:shape>
            </w:pict>
          </mc:Fallback>
        </mc:AlternateContent>
      </w:r>
      <w:r w:rsidR="00384EEF" w:rsidRPr="00384EEF">
        <w:rPr>
          <w:noProof/>
        </w:rPr>
        <w:t xml:space="preserve"> </w:t>
      </w:r>
      <w:r w:rsidR="00384EEF">
        <w:rPr>
          <w:noProof/>
        </w:rPr>
        <w:drawing>
          <wp:inline distT="0" distB="0" distL="0" distR="0" wp14:anchorId="0D7EE1DA" wp14:editId="096D9334">
            <wp:extent cx="2714801" cy="3156307"/>
            <wp:effectExtent l="0" t="0" r="0" b="635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2729690" cy="3173617"/>
                    </a:xfrm>
                    <a:prstGeom prst="rect">
                      <a:avLst/>
                    </a:prstGeom>
                  </pic:spPr>
                </pic:pic>
              </a:graphicData>
            </a:graphic>
          </wp:inline>
        </w:drawing>
      </w:r>
    </w:p>
    <w:p w14:paraId="482199FB" w14:textId="23FB5F95" w:rsidR="00384EEF" w:rsidRDefault="00384EEF" w:rsidP="00384EEF">
      <w:pPr>
        <w:pStyle w:val="BodyText"/>
        <w:ind w:left="284"/>
        <w:rPr>
          <w:rFonts w:asciiTheme="minorHAnsi" w:hAnsiTheme="minorHAnsi" w:cstheme="minorHAnsi"/>
          <w:b/>
          <w:bCs/>
          <w:sz w:val="24"/>
          <w:szCs w:val="24"/>
          <w:u w:val="single"/>
        </w:rPr>
      </w:pPr>
      <w:bookmarkStart w:id="0" w:name="_Hlk53999635"/>
      <w:r w:rsidRPr="00384EEF">
        <w:rPr>
          <w:rFonts w:asciiTheme="minorHAnsi" w:hAnsiTheme="minorHAnsi" w:cstheme="minorHAnsi"/>
          <w:b/>
          <w:bCs/>
          <w:sz w:val="24"/>
          <w:szCs w:val="24"/>
          <w:u w:val="single"/>
        </w:rPr>
        <w:lastRenderedPageBreak/>
        <w:t>How to Administer an Intramuscular (IM) Injection</w:t>
      </w:r>
    </w:p>
    <w:p w14:paraId="7D8EAE58" w14:textId="77777777" w:rsidR="00421A8C" w:rsidRPr="00384EEF" w:rsidRDefault="00421A8C" w:rsidP="00384EEF">
      <w:pPr>
        <w:pStyle w:val="BodyText"/>
        <w:ind w:left="284"/>
        <w:rPr>
          <w:rFonts w:asciiTheme="minorHAnsi" w:hAnsiTheme="minorHAnsi" w:cstheme="minorHAnsi"/>
          <w:b/>
          <w:bCs/>
          <w:sz w:val="24"/>
          <w:szCs w:val="24"/>
          <w:u w:val="single"/>
        </w:rPr>
      </w:pPr>
    </w:p>
    <w:p w14:paraId="1B5703B8" w14:textId="103E7BD7" w:rsidR="002F6AF3" w:rsidRPr="00C01DA4"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To commence the procedure, it is important to make sure hands are washed and the patient is identified to ensure that the injection is given to the right person.</w:t>
      </w:r>
    </w:p>
    <w:p w14:paraId="24965BC5"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Explain the procedure to the person and gain their consent. Receiving an IM injection can be a painful procedure and the person should be warned about the possibility of pain.</w:t>
      </w:r>
    </w:p>
    <w:p w14:paraId="5F2B9340"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 xml:space="preserve">Check the name, dose, route, and expiry date of the drug to be administered against the prescribed instruction on the MAR chart. </w:t>
      </w:r>
    </w:p>
    <w:p w14:paraId="4654C76F" w14:textId="374B4F3C" w:rsidR="00CB1970" w:rsidRPr="00C01DA4"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Check for any known drug</w:t>
      </w:r>
      <w:r w:rsidRPr="002F6AF3">
        <w:rPr>
          <w:rFonts w:asciiTheme="minorHAnsi" w:hAnsiTheme="minorHAnsi" w:cstheme="minorHAnsi"/>
          <w:b/>
          <w:bCs/>
          <w:sz w:val="24"/>
          <w:szCs w:val="24"/>
        </w:rPr>
        <w:t xml:space="preserve"> </w:t>
      </w:r>
      <w:r w:rsidRPr="00C01DA4">
        <w:rPr>
          <w:rFonts w:asciiTheme="minorHAnsi" w:hAnsiTheme="minorHAnsi" w:cstheme="minorHAnsi"/>
          <w:sz w:val="24"/>
          <w:szCs w:val="24"/>
        </w:rPr>
        <w:t>allergies or adverse drug reactions in the past and make sure that the person does not have an allergy to the prescribed medication</w:t>
      </w:r>
      <w:bookmarkEnd w:id="0"/>
      <w:r w:rsidRPr="00C01DA4">
        <w:rPr>
          <w:rFonts w:asciiTheme="minorHAnsi" w:hAnsiTheme="minorHAnsi" w:cstheme="minorHAnsi"/>
          <w:sz w:val="24"/>
          <w:szCs w:val="24"/>
        </w:rPr>
        <w:t>.</w:t>
      </w:r>
    </w:p>
    <w:p w14:paraId="2EBE50D0" w14:textId="2141228B" w:rsidR="002F6AF3" w:rsidRPr="00C01DA4"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 xml:space="preserve">Assess the </w:t>
      </w:r>
      <w:r w:rsidR="00C01DA4" w:rsidRPr="00C01DA4">
        <w:rPr>
          <w:rFonts w:asciiTheme="minorHAnsi" w:hAnsiTheme="minorHAnsi" w:cstheme="minorHAnsi"/>
          <w:sz w:val="24"/>
          <w:szCs w:val="24"/>
        </w:rPr>
        <w:t xml:space="preserve">proposed injection </w:t>
      </w:r>
      <w:r w:rsidRPr="00C01DA4">
        <w:rPr>
          <w:rFonts w:asciiTheme="minorHAnsi" w:hAnsiTheme="minorHAnsi" w:cstheme="minorHAnsi"/>
          <w:sz w:val="24"/>
          <w:szCs w:val="24"/>
        </w:rPr>
        <w:t xml:space="preserve">site for signs of inflammation, oedema, </w:t>
      </w:r>
      <w:r w:rsidR="00697D6D" w:rsidRPr="00C01DA4">
        <w:rPr>
          <w:rFonts w:asciiTheme="minorHAnsi" w:hAnsiTheme="minorHAnsi" w:cstheme="minorHAnsi"/>
          <w:sz w:val="24"/>
          <w:szCs w:val="24"/>
        </w:rPr>
        <w:t>infection,</w:t>
      </w:r>
      <w:r w:rsidRPr="00C01DA4">
        <w:rPr>
          <w:rFonts w:asciiTheme="minorHAnsi" w:hAnsiTheme="minorHAnsi" w:cstheme="minorHAnsi"/>
          <w:sz w:val="24"/>
          <w:szCs w:val="24"/>
        </w:rPr>
        <w:t xml:space="preserve"> and skin lesions. </w:t>
      </w:r>
    </w:p>
    <w:p w14:paraId="5C9D4F47"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 xml:space="preserve">Clean the skin and allow to the skin to dry completely. </w:t>
      </w:r>
    </w:p>
    <w:p w14:paraId="66CCB7AF"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Stretch the skin around the injection site with thumb and forefinger. Hold the needle and syringe at 90</w:t>
      </w:r>
      <w:r w:rsidR="00421A8C">
        <w:rPr>
          <w:rFonts w:asciiTheme="minorHAnsi" w:hAnsiTheme="minorHAnsi" w:cstheme="minorHAnsi"/>
          <w:sz w:val="24"/>
          <w:szCs w:val="24"/>
        </w:rPr>
        <w:t>°</w:t>
      </w:r>
      <w:r w:rsidRPr="00C01DA4">
        <w:rPr>
          <w:rFonts w:asciiTheme="minorHAnsi" w:hAnsiTheme="minorHAnsi" w:cstheme="minorHAnsi"/>
          <w:sz w:val="24"/>
          <w:szCs w:val="24"/>
        </w:rPr>
        <w:t xml:space="preserve"> to the skin surface and quickly but gently plunge into the skin</w:t>
      </w:r>
      <w:r w:rsidR="00C01DA4" w:rsidRPr="00C01DA4">
        <w:rPr>
          <w:rFonts w:asciiTheme="minorHAnsi" w:hAnsiTheme="minorHAnsi" w:cstheme="minorHAnsi"/>
          <w:sz w:val="24"/>
          <w:szCs w:val="24"/>
        </w:rPr>
        <w:t>.</w:t>
      </w:r>
      <w:r w:rsidRPr="00C01DA4">
        <w:rPr>
          <w:rFonts w:asciiTheme="minorHAnsi" w:hAnsiTheme="minorHAnsi" w:cstheme="minorHAnsi"/>
          <w:sz w:val="24"/>
          <w:szCs w:val="24"/>
        </w:rPr>
        <w:t xml:space="preserve"> Leave a third of the needle length visible. This is done in case the needle breaks</w:t>
      </w:r>
      <w:r w:rsidR="003A5880">
        <w:rPr>
          <w:rFonts w:asciiTheme="minorHAnsi" w:hAnsiTheme="minorHAnsi" w:cstheme="minorHAnsi"/>
          <w:sz w:val="24"/>
          <w:szCs w:val="24"/>
        </w:rPr>
        <w:t xml:space="preserve"> so</w:t>
      </w:r>
      <w:r w:rsidRPr="00C01DA4">
        <w:rPr>
          <w:rFonts w:asciiTheme="minorHAnsi" w:hAnsiTheme="minorHAnsi" w:cstheme="minorHAnsi"/>
          <w:sz w:val="24"/>
          <w:szCs w:val="24"/>
        </w:rPr>
        <w:t xml:space="preserve"> it can still be removed</w:t>
      </w:r>
      <w:r w:rsidR="00C01DA4" w:rsidRPr="00C01DA4">
        <w:rPr>
          <w:rFonts w:asciiTheme="minorHAnsi" w:hAnsiTheme="minorHAnsi" w:cstheme="minorHAnsi"/>
          <w:sz w:val="24"/>
          <w:szCs w:val="24"/>
        </w:rPr>
        <w:t>.</w:t>
      </w:r>
    </w:p>
    <w:p w14:paraId="5DED2A04"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Pull back the plunger</w:t>
      </w:r>
      <w:r w:rsidR="00421A8C">
        <w:rPr>
          <w:rFonts w:asciiTheme="minorHAnsi" w:hAnsiTheme="minorHAnsi" w:cstheme="minorHAnsi"/>
          <w:sz w:val="24"/>
          <w:szCs w:val="24"/>
        </w:rPr>
        <w:t>.</w:t>
      </w:r>
      <w:r w:rsidRPr="00C01DA4">
        <w:rPr>
          <w:rFonts w:asciiTheme="minorHAnsi" w:hAnsiTheme="minorHAnsi" w:cstheme="minorHAnsi"/>
          <w:sz w:val="24"/>
          <w:szCs w:val="24"/>
        </w:rPr>
        <w:t xml:space="preserve"> </w:t>
      </w:r>
      <w:r w:rsidR="00421A8C">
        <w:rPr>
          <w:rFonts w:asciiTheme="minorHAnsi" w:hAnsiTheme="minorHAnsi" w:cstheme="minorHAnsi"/>
          <w:sz w:val="24"/>
          <w:szCs w:val="24"/>
        </w:rPr>
        <w:t>I</w:t>
      </w:r>
      <w:r w:rsidRPr="00C01DA4">
        <w:rPr>
          <w:rFonts w:asciiTheme="minorHAnsi" w:hAnsiTheme="minorHAnsi" w:cstheme="minorHAnsi"/>
          <w:sz w:val="24"/>
          <w:szCs w:val="24"/>
        </w:rPr>
        <w:t xml:space="preserve">f blood is seen, remove the needle and syringe and apply pressure to the site until haemostasis has been achieved. Start again with a fresh set of equipment. </w:t>
      </w:r>
    </w:p>
    <w:p w14:paraId="3DD90061"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If no blood is seen, then inject the drug slowly (approx</w:t>
      </w:r>
      <w:r w:rsidR="00421A8C">
        <w:rPr>
          <w:rFonts w:asciiTheme="minorHAnsi" w:hAnsiTheme="minorHAnsi" w:cstheme="minorHAnsi"/>
          <w:sz w:val="24"/>
          <w:szCs w:val="24"/>
        </w:rPr>
        <w:t>imately</w:t>
      </w:r>
      <w:r w:rsidRPr="00C01DA4">
        <w:rPr>
          <w:rFonts w:asciiTheme="minorHAnsi" w:hAnsiTheme="minorHAnsi" w:cstheme="minorHAnsi"/>
          <w:sz w:val="24"/>
          <w:szCs w:val="24"/>
        </w:rPr>
        <w:t xml:space="preserve"> 1ml/5-10 seconds). </w:t>
      </w:r>
    </w:p>
    <w:p w14:paraId="4AC214AB" w14:textId="77777777" w:rsidR="00421A8C"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 xml:space="preserve">Remove needle and apply pressure. Applying pressure may help preventing </w:t>
      </w:r>
      <w:r w:rsidR="00C01DA4" w:rsidRPr="00C01DA4">
        <w:rPr>
          <w:rFonts w:asciiTheme="minorHAnsi" w:hAnsiTheme="minorHAnsi" w:cstheme="minorHAnsi"/>
          <w:sz w:val="24"/>
          <w:szCs w:val="24"/>
        </w:rPr>
        <w:t>a</w:t>
      </w:r>
      <w:r w:rsidR="00421A8C">
        <w:rPr>
          <w:rFonts w:asciiTheme="minorHAnsi" w:hAnsiTheme="minorHAnsi" w:cstheme="minorHAnsi"/>
          <w:sz w:val="24"/>
          <w:szCs w:val="24"/>
        </w:rPr>
        <w:t xml:space="preserve"> </w:t>
      </w:r>
      <w:r w:rsidRPr="00C01DA4">
        <w:rPr>
          <w:rFonts w:asciiTheme="minorHAnsi" w:hAnsiTheme="minorHAnsi" w:cstheme="minorHAnsi"/>
          <w:sz w:val="24"/>
          <w:szCs w:val="24"/>
        </w:rPr>
        <w:t xml:space="preserve">haematoma formation. </w:t>
      </w:r>
    </w:p>
    <w:p w14:paraId="7B7EDAEE" w14:textId="48F06E3E" w:rsidR="002F6AF3" w:rsidRPr="00C01DA4" w:rsidRDefault="002F6AF3" w:rsidP="00421A8C">
      <w:pPr>
        <w:pStyle w:val="BodyText"/>
        <w:numPr>
          <w:ilvl w:val="0"/>
          <w:numId w:val="21"/>
        </w:numPr>
        <w:ind w:left="709"/>
        <w:rPr>
          <w:rFonts w:asciiTheme="minorHAnsi" w:hAnsiTheme="minorHAnsi" w:cstheme="minorHAnsi"/>
          <w:sz w:val="24"/>
          <w:szCs w:val="24"/>
        </w:rPr>
      </w:pPr>
      <w:r w:rsidRPr="00C01DA4">
        <w:rPr>
          <w:rFonts w:asciiTheme="minorHAnsi" w:hAnsiTheme="minorHAnsi" w:cstheme="minorHAnsi"/>
          <w:sz w:val="24"/>
          <w:szCs w:val="24"/>
        </w:rPr>
        <w:t>Dispose of the needle and syringe into a sharps bin</w:t>
      </w:r>
      <w:r w:rsidR="00C01DA4" w:rsidRPr="00C01DA4">
        <w:rPr>
          <w:rFonts w:asciiTheme="minorHAnsi" w:hAnsiTheme="minorHAnsi" w:cstheme="minorHAnsi"/>
          <w:sz w:val="24"/>
          <w:szCs w:val="24"/>
        </w:rPr>
        <w:t xml:space="preserve"> and r</w:t>
      </w:r>
      <w:r w:rsidRPr="00C01DA4">
        <w:rPr>
          <w:rFonts w:asciiTheme="minorHAnsi" w:hAnsiTheme="minorHAnsi" w:cstheme="minorHAnsi"/>
          <w:sz w:val="24"/>
          <w:szCs w:val="24"/>
        </w:rPr>
        <w:t xml:space="preserve">ecord the administration of the drug on the </w:t>
      </w:r>
      <w:r w:rsidR="00C01DA4" w:rsidRPr="00C01DA4">
        <w:rPr>
          <w:rFonts w:asciiTheme="minorHAnsi" w:hAnsiTheme="minorHAnsi" w:cstheme="minorHAnsi"/>
          <w:sz w:val="24"/>
          <w:szCs w:val="24"/>
        </w:rPr>
        <w:t>MAR</w:t>
      </w:r>
      <w:r w:rsidRPr="00C01DA4">
        <w:rPr>
          <w:rFonts w:asciiTheme="minorHAnsi" w:hAnsiTheme="minorHAnsi" w:cstheme="minorHAnsi"/>
          <w:sz w:val="24"/>
          <w:szCs w:val="24"/>
        </w:rPr>
        <w:t xml:space="preserve"> sheet and check</w:t>
      </w:r>
      <w:r w:rsidR="00C01DA4" w:rsidRPr="00C01DA4">
        <w:rPr>
          <w:rFonts w:asciiTheme="minorHAnsi" w:hAnsiTheme="minorHAnsi" w:cstheme="minorHAnsi"/>
          <w:sz w:val="24"/>
          <w:szCs w:val="24"/>
        </w:rPr>
        <w:t xml:space="preserve"> the person</w:t>
      </w:r>
      <w:r w:rsidRPr="00C01DA4">
        <w:rPr>
          <w:rFonts w:asciiTheme="minorHAnsi" w:hAnsiTheme="minorHAnsi" w:cstheme="minorHAnsi"/>
          <w:sz w:val="24"/>
          <w:szCs w:val="24"/>
        </w:rPr>
        <w:t>’s welfare.</w:t>
      </w:r>
    </w:p>
    <w:p w14:paraId="725B1FBC" w14:textId="77777777" w:rsidR="00421A8C" w:rsidRDefault="00421A8C" w:rsidP="00C01DA4">
      <w:pPr>
        <w:pStyle w:val="BodyText"/>
        <w:rPr>
          <w:rFonts w:asciiTheme="minorHAnsi" w:hAnsiTheme="minorHAnsi" w:cstheme="minorHAnsi"/>
          <w:b/>
          <w:bCs/>
          <w:sz w:val="24"/>
          <w:szCs w:val="24"/>
        </w:rPr>
      </w:pPr>
    </w:p>
    <w:p w14:paraId="7BC74F94" w14:textId="2844CC37" w:rsidR="00421A8C" w:rsidRPr="00421A8C" w:rsidRDefault="00C01DA4" w:rsidP="00421A8C">
      <w:pPr>
        <w:pStyle w:val="BodyText"/>
        <w:ind w:left="284"/>
        <w:rPr>
          <w:rFonts w:asciiTheme="minorHAnsi" w:hAnsiTheme="minorHAnsi" w:cstheme="minorHAnsi"/>
          <w:b/>
          <w:bCs/>
          <w:sz w:val="24"/>
          <w:szCs w:val="24"/>
          <w:u w:val="single"/>
        </w:rPr>
      </w:pPr>
      <w:r w:rsidRPr="00421A8C">
        <w:rPr>
          <w:rFonts w:asciiTheme="minorHAnsi" w:hAnsiTheme="minorHAnsi" w:cstheme="minorHAnsi"/>
          <w:b/>
          <w:bCs/>
          <w:sz w:val="24"/>
          <w:szCs w:val="24"/>
          <w:u w:val="single"/>
        </w:rPr>
        <w:t>Aftercare</w:t>
      </w:r>
    </w:p>
    <w:p w14:paraId="7F935CD5" w14:textId="2A01C951" w:rsidR="00C01DA4" w:rsidRPr="00C01DA4" w:rsidRDefault="00C01DA4" w:rsidP="00421A8C">
      <w:pPr>
        <w:pStyle w:val="BodyText"/>
        <w:ind w:left="284"/>
        <w:rPr>
          <w:rFonts w:asciiTheme="minorHAnsi" w:hAnsiTheme="minorHAnsi" w:cstheme="minorHAnsi"/>
          <w:sz w:val="24"/>
          <w:szCs w:val="24"/>
        </w:rPr>
      </w:pPr>
      <w:r w:rsidRPr="00C01DA4">
        <w:rPr>
          <w:rFonts w:asciiTheme="minorHAnsi" w:hAnsiTheme="minorHAnsi" w:cstheme="minorHAnsi"/>
          <w:sz w:val="24"/>
          <w:szCs w:val="24"/>
        </w:rPr>
        <w:t>Monitor and look for any localised signs such as redness, bleeding, swelling or pain</w:t>
      </w:r>
      <w:r w:rsidR="00421A8C">
        <w:rPr>
          <w:rFonts w:asciiTheme="minorHAnsi" w:hAnsiTheme="minorHAnsi" w:cstheme="minorHAnsi"/>
          <w:sz w:val="24"/>
          <w:szCs w:val="24"/>
        </w:rPr>
        <w:t>,</w:t>
      </w:r>
      <w:r w:rsidRPr="00C01DA4">
        <w:rPr>
          <w:rFonts w:asciiTheme="minorHAnsi" w:hAnsiTheme="minorHAnsi" w:cstheme="minorHAnsi"/>
          <w:sz w:val="24"/>
          <w:szCs w:val="24"/>
        </w:rPr>
        <w:t xml:space="preserve"> and observe the person for a minimum of 15 minutes following an injection for any signs of a drug reaction.  </w:t>
      </w:r>
    </w:p>
    <w:p w14:paraId="46A96C35" w14:textId="77777777" w:rsidR="00421A8C" w:rsidRDefault="00421A8C" w:rsidP="00C01DA4">
      <w:pPr>
        <w:pStyle w:val="BodyText"/>
        <w:rPr>
          <w:rFonts w:asciiTheme="minorHAnsi" w:hAnsiTheme="minorHAnsi" w:cstheme="minorHAnsi"/>
          <w:b/>
          <w:bCs/>
          <w:sz w:val="24"/>
          <w:szCs w:val="24"/>
        </w:rPr>
      </w:pPr>
    </w:p>
    <w:p w14:paraId="3BB04931" w14:textId="1819EE64" w:rsidR="00421A8C" w:rsidRPr="00421A8C" w:rsidRDefault="00C01DA4" w:rsidP="00421A8C">
      <w:pPr>
        <w:pStyle w:val="BodyText"/>
        <w:ind w:left="284"/>
        <w:rPr>
          <w:rFonts w:asciiTheme="minorHAnsi" w:hAnsiTheme="minorHAnsi" w:cstheme="minorHAnsi"/>
          <w:b/>
          <w:bCs/>
          <w:sz w:val="24"/>
          <w:szCs w:val="24"/>
          <w:u w:val="single"/>
        </w:rPr>
      </w:pPr>
      <w:r w:rsidRPr="00421A8C">
        <w:rPr>
          <w:rFonts w:asciiTheme="minorHAnsi" w:hAnsiTheme="minorHAnsi" w:cstheme="minorHAnsi"/>
          <w:b/>
          <w:bCs/>
          <w:sz w:val="24"/>
          <w:szCs w:val="24"/>
          <w:u w:val="single"/>
        </w:rPr>
        <w:t xml:space="preserve">Complications of </w:t>
      </w:r>
      <w:r w:rsidR="00421A8C" w:rsidRPr="00421A8C">
        <w:rPr>
          <w:rFonts w:asciiTheme="minorHAnsi" w:hAnsiTheme="minorHAnsi" w:cstheme="minorHAnsi"/>
          <w:b/>
          <w:bCs/>
          <w:sz w:val="24"/>
          <w:szCs w:val="24"/>
          <w:u w:val="single"/>
        </w:rPr>
        <w:t>I</w:t>
      </w:r>
      <w:r w:rsidRPr="00421A8C">
        <w:rPr>
          <w:rFonts w:asciiTheme="minorHAnsi" w:hAnsiTheme="minorHAnsi" w:cstheme="minorHAnsi"/>
          <w:b/>
          <w:bCs/>
          <w:sz w:val="24"/>
          <w:szCs w:val="24"/>
          <w:u w:val="single"/>
        </w:rPr>
        <w:t xml:space="preserve">ntramuscular </w:t>
      </w:r>
      <w:r w:rsidR="00421A8C" w:rsidRPr="00421A8C">
        <w:rPr>
          <w:rFonts w:asciiTheme="minorHAnsi" w:hAnsiTheme="minorHAnsi" w:cstheme="minorHAnsi"/>
          <w:b/>
          <w:bCs/>
          <w:sz w:val="24"/>
          <w:szCs w:val="24"/>
          <w:u w:val="single"/>
        </w:rPr>
        <w:t>I</w:t>
      </w:r>
      <w:r w:rsidRPr="00421A8C">
        <w:rPr>
          <w:rFonts w:asciiTheme="minorHAnsi" w:hAnsiTheme="minorHAnsi" w:cstheme="minorHAnsi"/>
          <w:b/>
          <w:bCs/>
          <w:sz w:val="24"/>
          <w:szCs w:val="24"/>
          <w:u w:val="single"/>
        </w:rPr>
        <w:t>njections</w:t>
      </w:r>
    </w:p>
    <w:p w14:paraId="5AB1612B" w14:textId="06B14E27" w:rsidR="00C01DA4" w:rsidRPr="00C01DA4" w:rsidRDefault="00C01DA4" w:rsidP="00421A8C">
      <w:pPr>
        <w:pStyle w:val="BodyText"/>
        <w:ind w:left="284"/>
        <w:rPr>
          <w:rFonts w:asciiTheme="minorHAnsi" w:hAnsiTheme="minorHAnsi" w:cstheme="minorHAnsi"/>
          <w:sz w:val="24"/>
          <w:szCs w:val="24"/>
        </w:rPr>
      </w:pPr>
      <w:r w:rsidRPr="00C01DA4">
        <w:rPr>
          <w:rFonts w:asciiTheme="minorHAnsi" w:hAnsiTheme="minorHAnsi" w:cstheme="minorHAnsi"/>
          <w:sz w:val="24"/>
          <w:szCs w:val="24"/>
        </w:rPr>
        <w:t>Some complications that may occur following an intramuscular injection can be local infection and abscess formation, when injecting in the gluteal region sciatic nerve injury can occur if the right area is not used, repeated injections at the same site may result in local fibrosis</w:t>
      </w:r>
      <w:r w:rsidR="00421A8C">
        <w:rPr>
          <w:rFonts w:asciiTheme="minorHAnsi" w:hAnsiTheme="minorHAnsi" w:cstheme="minorHAnsi"/>
          <w:sz w:val="24"/>
          <w:szCs w:val="24"/>
        </w:rPr>
        <w:t>,</w:t>
      </w:r>
      <w:r w:rsidRPr="00C01DA4">
        <w:rPr>
          <w:rFonts w:asciiTheme="minorHAnsi" w:hAnsiTheme="minorHAnsi" w:cstheme="minorHAnsi"/>
          <w:sz w:val="24"/>
          <w:szCs w:val="24"/>
        </w:rPr>
        <w:t xml:space="preserve"> but </w:t>
      </w:r>
      <w:r w:rsidR="003B1649" w:rsidRPr="00C01DA4">
        <w:rPr>
          <w:rFonts w:asciiTheme="minorHAnsi" w:hAnsiTheme="minorHAnsi" w:cstheme="minorHAnsi"/>
          <w:sz w:val="24"/>
          <w:szCs w:val="24"/>
        </w:rPr>
        <w:t>most</w:t>
      </w:r>
      <w:r w:rsidRPr="00C01DA4">
        <w:rPr>
          <w:rFonts w:asciiTheme="minorHAnsi" w:hAnsiTheme="minorHAnsi" w:cstheme="minorHAnsi"/>
          <w:sz w:val="24"/>
          <w:szCs w:val="24"/>
        </w:rPr>
        <w:t xml:space="preserve"> complications following an IM injection are related to the drug injected. </w:t>
      </w:r>
    </w:p>
    <w:p w14:paraId="5BC50540" w14:textId="52585136" w:rsidR="00C01DA4" w:rsidRDefault="00C01DA4" w:rsidP="00421A8C">
      <w:pPr>
        <w:pStyle w:val="BodyText"/>
        <w:ind w:left="284"/>
        <w:rPr>
          <w:rFonts w:asciiTheme="minorHAnsi" w:hAnsiTheme="minorHAnsi" w:cstheme="minorHAnsi"/>
          <w:sz w:val="24"/>
          <w:szCs w:val="24"/>
        </w:rPr>
      </w:pPr>
      <w:r w:rsidRPr="00C01DA4">
        <w:rPr>
          <w:rFonts w:asciiTheme="minorHAnsi" w:hAnsiTheme="minorHAnsi" w:cstheme="minorHAnsi"/>
          <w:sz w:val="24"/>
          <w:szCs w:val="24"/>
        </w:rPr>
        <w:t xml:space="preserve">There may be pain or discomfort following an </w:t>
      </w:r>
      <w:r w:rsidR="00664500" w:rsidRPr="00C01DA4">
        <w:rPr>
          <w:rFonts w:asciiTheme="minorHAnsi" w:hAnsiTheme="minorHAnsi" w:cstheme="minorHAnsi"/>
          <w:sz w:val="24"/>
          <w:szCs w:val="24"/>
        </w:rPr>
        <w:t>injection,</w:t>
      </w:r>
      <w:r w:rsidRPr="00C01DA4">
        <w:rPr>
          <w:rFonts w:asciiTheme="minorHAnsi" w:hAnsiTheme="minorHAnsi" w:cstheme="minorHAnsi"/>
          <w:sz w:val="24"/>
          <w:szCs w:val="24"/>
        </w:rPr>
        <w:t xml:space="preserve"> but this should resolve uneventfully. </w:t>
      </w:r>
    </w:p>
    <w:p w14:paraId="21305FF5" w14:textId="57DE090D" w:rsidR="00664500" w:rsidRDefault="00664500" w:rsidP="00421A8C">
      <w:pPr>
        <w:pStyle w:val="BodyText"/>
        <w:ind w:left="284"/>
        <w:rPr>
          <w:rFonts w:asciiTheme="minorHAnsi" w:hAnsiTheme="minorHAnsi" w:cstheme="minorHAnsi"/>
          <w:sz w:val="24"/>
          <w:szCs w:val="24"/>
        </w:rPr>
      </w:pPr>
    </w:p>
    <w:p w14:paraId="5539F711" w14:textId="77777777" w:rsidR="00664500" w:rsidRPr="00421A8C" w:rsidRDefault="00664500" w:rsidP="00421A8C">
      <w:pPr>
        <w:pStyle w:val="BodyText"/>
        <w:ind w:left="284"/>
        <w:rPr>
          <w:rFonts w:asciiTheme="minorHAnsi" w:hAnsiTheme="minorHAnsi" w:cstheme="minorHAnsi"/>
          <w:b/>
          <w:bCs/>
          <w:sz w:val="24"/>
          <w:szCs w:val="24"/>
          <w:u w:val="single"/>
        </w:rPr>
      </w:pPr>
      <w:r w:rsidRPr="00421A8C">
        <w:rPr>
          <w:rFonts w:asciiTheme="minorHAnsi" w:hAnsiTheme="minorHAnsi" w:cstheme="minorHAnsi"/>
          <w:b/>
          <w:bCs/>
          <w:sz w:val="24"/>
          <w:szCs w:val="24"/>
          <w:u w:val="single"/>
        </w:rPr>
        <w:t xml:space="preserve">Subcutaneous Injections </w:t>
      </w:r>
    </w:p>
    <w:p w14:paraId="1F0A6941" w14:textId="3704DB46" w:rsidR="002F6AF3" w:rsidRDefault="00421A8C" w:rsidP="00421A8C">
      <w:pPr>
        <w:pStyle w:val="BodyText"/>
        <w:ind w:left="284"/>
        <w:rPr>
          <w:rFonts w:asciiTheme="minorHAnsi" w:hAnsiTheme="minorHAnsi" w:cstheme="minorHAnsi"/>
          <w:sz w:val="24"/>
          <w:szCs w:val="24"/>
        </w:rPr>
      </w:pPr>
      <w:r>
        <w:rPr>
          <w:rFonts w:asciiTheme="minorHAnsi" w:hAnsiTheme="minorHAnsi" w:cstheme="minorHAnsi"/>
          <w:sz w:val="24"/>
          <w:szCs w:val="24"/>
        </w:rPr>
        <w:t>A s</w:t>
      </w:r>
      <w:r w:rsidR="00664500" w:rsidRPr="00664500">
        <w:rPr>
          <w:rFonts w:asciiTheme="minorHAnsi" w:hAnsiTheme="minorHAnsi" w:cstheme="minorHAnsi"/>
          <w:sz w:val="24"/>
          <w:szCs w:val="24"/>
        </w:rPr>
        <w:t>ubcutaneous injection (</w:t>
      </w:r>
      <w:r>
        <w:rPr>
          <w:rFonts w:asciiTheme="minorHAnsi" w:hAnsiTheme="minorHAnsi" w:cstheme="minorHAnsi"/>
          <w:sz w:val="24"/>
          <w:szCs w:val="24"/>
        </w:rPr>
        <w:t>s</w:t>
      </w:r>
      <w:r w:rsidR="00664500">
        <w:rPr>
          <w:rFonts w:asciiTheme="minorHAnsi" w:hAnsiTheme="minorHAnsi" w:cstheme="minorHAnsi"/>
          <w:sz w:val="24"/>
          <w:szCs w:val="24"/>
        </w:rPr>
        <w:t>ub cut</w:t>
      </w:r>
      <w:r w:rsidR="00664500" w:rsidRPr="00664500">
        <w:rPr>
          <w:rFonts w:asciiTheme="minorHAnsi" w:hAnsiTheme="minorHAnsi" w:cstheme="minorHAnsi"/>
          <w:sz w:val="24"/>
          <w:szCs w:val="24"/>
        </w:rPr>
        <w:t>) is the administration of medication into the fatty vascular layer below the dermis. This route of administration allows a slow, sustained absorption of the drug</w:t>
      </w:r>
      <w:r>
        <w:rPr>
          <w:rFonts w:asciiTheme="minorHAnsi" w:hAnsiTheme="minorHAnsi" w:cstheme="minorHAnsi"/>
          <w:sz w:val="24"/>
          <w:szCs w:val="24"/>
        </w:rPr>
        <w:t>.</w:t>
      </w:r>
      <w:r w:rsidR="00664500" w:rsidRPr="00664500">
        <w:rPr>
          <w:rFonts w:asciiTheme="minorHAnsi" w:hAnsiTheme="minorHAnsi" w:cstheme="minorHAnsi"/>
          <w:sz w:val="24"/>
          <w:szCs w:val="24"/>
        </w:rPr>
        <w:t xml:space="preserve"> </w:t>
      </w:r>
      <w:r>
        <w:rPr>
          <w:rFonts w:asciiTheme="minorHAnsi" w:hAnsiTheme="minorHAnsi" w:cstheme="minorHAnsi"/>
          <w:sz w:val="24"/>
          <w:szCs w:val="24"/>
        </w:rPr>
        <w:t>A</w:t>
      </w:r>
      <w:r w:rsidR="00664500" w:rsidRPr="00664500">
        <w:rPr>
          <w:rFonts w:asciiTheme="minorHAnsi" w:hAnsiTheme="minorHAnsi" w:cstheme="minorHAnsi"/>
          <w:sz w:val="24"/>
          <w:szCs w:val="24"/>
        </w:rPr>
        <w:t>s there is less blood flow to fatty tissue</w:t>
      </w:r>
      <w:r w:rsidR="00664500">
        <w:rPr>
          <w:rFonts w:asciiTheme="minorHAnsi" w:hAnsiTheme="minorHAnsi" w:cstheme="minorHAnsi"/>
          <w:sz w:val="24"/>
          <w:szCs w:val="24"/>
        </w:rPr>
        <w:t>, m</w:t>
      </w:r>
      <w:r w:rsidR="00664500" w:rsidRPr="00664500">
        <w:rPr>
          <w:rFonts w:asciiTheme="minorHAnsi" w:hAnsiTheme="minorHAnsi" w:cstheme="minorHAnsi"/>
          <w:sz w:val="24"/>
          <w:szCs w:val="24"/>
        </w:rPr>
        <w:t>edications must be highly soluble to prevent irritation of the soft tissues. Medications that can be administered via this route include</w:t>
      </w:r>
      <w:r>
        <w:rPr>
          <w:rFonts w:asciiTheme="minorHAnsi" w:hAnsiTheme="minorHAnsi" w:cstheme="minorHAnsi"/>
          <w:sz w:val="24"/>
          <w:szCs w:val="24"/>
        </w:rPr>
        <w:t xml:space="preserve"> l</w:t>
      </w:r>
      <w:r w:rsidR="00664500" w:rsidRPr="00664500">
        <w:rPr>
          <w:rFonts w:asciiTheme="minorHAnsi" w:hAnsiTheme="minorHAnsi" w:cstheme="minorHAnsi"/>
          <w:sz w:val="24"/>
          <w:szCs w:val="24"/>
        </w:rPr>
        <w:t xml:space="preserve">ow molecular weight heparin </w:t>
      </w:r>
      <w:r w:rsidR="00664500">
        <w:rPr>
          <w:rFonts w:asciiTheme="minorHAnsi" w:hAnsiTheme="minorHAnsi" w:cstheme="minorHAnsi"/>
          <w:sz w:val="24"/>
          <w:szCs w:val="24"/>
        </w:rPr>
        <w:t xml:space="preserve">and </w:t>
      </w:r>
      <w:r>
        <w:rPr>
          <w:rFonts w:asciiTheme="minorHAnsi" w:hAnsiTheme="minorHAnsi" w:cstheme="minorHAnsi"/>
          <w:sz w:val="24"/>
          <w:szCs w:val="24"/>
        </w:rPr>
        <w:t>i</w:t>
      </w:r>
      <w:r w:rsidR="00664500" w:rsidRPr="00664500">
        <w:rPr>
          <w:rFonts w:asciiTheme="minorHAnsi" w:hAnsiTheme="minorHAnsi" w:cstheme="minorHAnsi"/>
          <w:sz w:val="24"/>
          <w:szCs w:val="24"/>
        </w:rPr>
        <w:t>nsulin</w:t>
      </w:r>
      <w:r w:rsidR="00664500">
        <w:rPr>
          <w:rFonts w:asciiTheme="minorHAnsi" w:hAnsiTheme="minorHAnsi" w:cstheme="minorHAnsi"/>
          <w:sz w:val="24"/>
          <w:szCs w:val="24"/>
        </w:rPr>
        <w:t xml:space="preserve"> as an example. </w:t>
      </w:r>
    </w:p>
    <w:p w14:paraId="142EF6F2" w14:textId="77777777" w:rsidR="00421A8C" w:rsidRDefault="00421A8C" w:rsidP="00664500">
      <w:pPr>
        <w:pStyle w:val="BodyText"/>
        <w:rPr>
          <w:rFonts w:asciiTheme="minorHAnsi" w:hAnsiTheme="minorHAnsi" w:cstheme="minorHAnsi"/>
          <w:b/>
          <w:bCs/>
          <w:sz w:val="24"/>
          <w:szCs w:val="24"/>
        </w:rPr>
      </w:pPr>
    </w:p>
    <w:p w14:paraId="2494E6CD" w14:textId="77777777" w:rsidR="00421A8C" w:rsidRPr="00421A8C" w:rsidRDefault="00664500" w:rsidP="00421A8C">
      <w:pPr>
        <w:pStyle w:val="BodyText"/>
        <w:ind w:left="284"/>
        <w:rPr>
          <w:rFonts w:asciiTheme="minorHAnsi" w:hAnsiTheme="minorHAnsi" w:cstheme="minorHAnsi"/>
          <w:sz w:val="24"/>
          <w:szCs w:val="24"/>
          <w:u w:val="single"/>
        </w:rPr>
      </w:pPr>
      <w:r w:rsidRPr="00421A8C">
        <w:rPr>
          <w:rFonts w:asciiTheme="minorHAnsi" w:hAnsiTheme="minorHAnsi" w:cstheme="minorHAnsi"/>
          <w:b/>
          <w:bCs/>
          <w:sz w:val="24"/>
          <w:szCs w:val="24"/>
          <w:u w:val="single"/>
        </w:rPr>
        <w:t>Sites for Subcutaneous Injections</w:t>
      </w:r>
    </w:p>
    <w:p w14:paraId="50C672E6" w14:textId="3FD17F00" w:rsidR="00664500" w:rsidRDefault="00664500" w:rsidP="00421A8C">
      <w:pPr>
        <w:pStyle w:val="BodyText"/>
        <w:ind w:left="284"/>
        <w:rPr>
          <w:rFonts w:asciiTheme="minorHAnsi" w:hAnsiTheme="minorHAnsi" w:cstheme="minorHAnsi"/>
          <w:sz w:val="24"/>
          <w:szCs w:val="24"/>
        </w:rPr>
      </w:pPr>
      <w:r w:rsidRPr="00421A8C">
        <w:rPr>
          <w:rFonts w:asciiTheme="minorHAnsi" w:hAnsiTheme="minorHAnsi" w:cstheme="minorHAnsi"/>
          <w:sz w:val="24"/>
          <w:szCs w:val="24"/>
        </w:rPr>
        <w:t>Abdomen</w:t>
      </w:r>
      <w:r w:rsidRPr="00664500">
        <w:rPr>
          <w:rFonts w:asciiTheme="minorHAnsi" w:hAnsiTheme="minorHAnsi" w:cstheme="minorHAnsi"/>
          <w:sz w:val="24"/>
          <w:szCs w:val="24"/>
        </w:rPr>
        <w:t xml:space="preserve"> </w:t>
      </w:r>
      <w:r w:rsidR="00421A8C">
        <w:rPr>
          <w:rFonts w:asciiTheme="minorHAnsi" w:hAnsiTheme="minorHAnsi" w:cstheme="minorHAnsi"/>
          <w:sz w:val="24"/>
          <w:szCs w:val="24"/>
        </w:rPr>
        <w:t>(i</w:t>
      </w:r>
      <w:r w:rsidRPr="00664500">
        <w:rPr>
          <w:rFonts w:asciiTheme="minorHAnsi" w:hAnsiTheme="minorHAnsi" w:cstheme="minorHAnsi"/>
          <w:sz w:val="24"/>
          <w:szCs w:val="24"/>
        </w:rPr>
        <w:t>n the umbilical region</w:t>
      </w:r>
      <w:r w:rsidR="00421A8C">
        <w:rPr>
          <w:rFonts w:asciiTheme="minorHAnsi" w:hAnsiTheme="minorHAnsi" w:cstheme="minorHAnsi"/>
          <w:sz w:val="24"/>
          <w:szCs w:val="24"/>
        </w:rPr>
        <w:t>)</w:t>
      </w:r>
      <w:r>
        <w:rPr>
          <w:rFonts w:asciiTheme="minorHAnsi" w:hAnsiTheme="minorHAnsi" w:cstheme="minorHAnsi"/>
          <w:sz w:val="24"/>
          <w:szCs w:val="24"/>
        </w:rPr>
        <w:t xml:space="preserve">, </w:t>
      </w:r>
      <w:r w:rsidR="00421A8C">
        <w:rPr>
          <w:rFonts w:asciiTheme="minorHAnsi" w:hAnsiTheme="minorHAnsi" w:cstheme="minorHAnsi"/>
          <w:sz w:val="24"/>
          <w:szCs w:val="24"/>
        </w:rPr>
        <w:t>l</w:t>
      </w:r>
      <w:r w:rsidRPr="00664500">
        <w:rPr>
          <w:rFonts w:asciiTheme="minorHAnsi" w:hAnsiTheme="minorHAnsi" w:cstheme="minorHAnsi"/>
          <w:sz w:val="24"/>
          <w:szCs w:val="24"/>
        </w:rPr>
        <w:t>ateral or posterior aspect of the lower part of the upper arm</w:t>
      </w:r>
      <w:r>
        <w:rPr>
          <w:rFonts w:asciiTheme="minorHAnsi" w:hAnsiTheme="minorHAnsi" w:cstheme="minorHAnsi"/>
          <w:sz w:val="24"/>
          <w:szCs w:val="24"/>
        </w:rPr>
        <w:t>,</w:t>
      </w:r>
      <w:r w:rsidR="00421A8C">
        <w:rPr>
          <w:rFonts w:asciiTheme="minorHAnsi" w:hAnsiTheme="minorHAnsi" w:cstheme="minorHAnsi"/>
          <w:sz w:val="24"/>
          <w:szCs w:val="24"/>
        </w:rPr>
        <w:t xml:space="preserve"> t</w:t>
      </w:r>
      <w:r w:rsidRPr="00664500">
        <w:rPr>
          <w:rFonts w:asciiTheme="minorHAnsi" w:hAnsiTheme="minorHAnsi" w:cstheme="minorHAnsi"/>
          <w:sz w:val="24"/>
          <w:szCs w:val="24"/>
        </w:rPr>
        <w:t>highs (under the greater trochanter rather than mid-thigh)</w:t>
      </w:r>
      <w:r>
        <w:rPr>
          <w:rFonts w:asciiTheme="minorHAnsi" w:hAnsiTheme="minorHAnsi" w:cstheme="minorHAnsi"/>
          <w:sz w:val="24"/>
          <w:szCs w:val="24"/>
        </w:rPr>
        <w:t xml:space="preserve">, </w:t>
      </w:r>
      <w:r w:rsidR="00421A8C">
        <w:rPr>
          <w:rFonts w:asciiTheme="minorHAnsi" w:hAnsiTheme="minorHAnsi" w:cstheme="minorHAnsi"/>
          <w:sz w:val="24"/>
          <w:szCs w:val="24"/>
        </w:rPr>
        <w:t>b</w:t>
      </w:r>
      <w:r w:rsidRPr="00664500">
        <w:rPr>
          <w:rFonts w:asciiTheme="minorHAnsi" w:hAnsiTheme="minorHAnsi" w:cstheme="minorHAnsi"/>
          <w:sz w:val="24"/>
          <w:szCs w:val="24"/>
        </w:rPr>
        <w:t>uttocks</w:t>
      </w:r>
      <w:r>
        <w:rPr>
          <w:rFonts w:asciiTheme="minorHAnsi" w:hAnsiTheme="minorHAnsi" w:cstheme="minorHAnsi"/>
          <w:sz w:val="24"/>
          <w:szCs w:val="24"/>
        </w:rPr>
        <w:t xml:space="preserve">. </w:t>
      </w:r>
    </w:p>
    <w:p w14:paraId="33E4DCEC" w14:textId="0810E442" w:rsidR="00421A8C" w:rsidRPr="00421A8C" w:rsidRDefault="00421A8C" w:rsidP="00421A8C">
      <w:pPr>
        <w:pStyle w:val="BodyText"/>
        <w:ind w:left="284"/>
        <w:rPr>
          <w:rFonts w:asciiTheme="minorHAnsi" w:hAnsiTheme="minorHAnsi" w:cstheme="minorHAnsi"/>
          <w:b/>
          <w:bCs/>
          <w:sz w:val="24"/>
          <w:szCs w:val="24"/>
          <w:u w:val="single"/>
        </w:rPr>
      </w:pPr>
      <w:r w:rsidRPr="00421A8C">
        <w:rPr>
          <w:rFonts w:asciiTheme="minorHAnsi" w:hAnsiTheme="minorHAnsi" w:cstheme="minorHAnsi"/>
          <w:b/>
          <w:bCs/>
          <w:sz w:val="24"/>
          <w:szCs w:val="24"/>
          <w:u w:val="single"/>
        </w:rPr>
        <w:lastRenderedPageBreak/>
        <w:t>How to Administer a Subcutaneous (sub cut) Inje</w:t>
      </w:r>
      <w:r>
        <w:rPr>
          <w:rFonts w:asciiTheme="minorHAnsi" w:hAnsiTheme="minorHAnsi" w:cstheme="minorHAnsi"/>
          <w:b/>
          <w:bCs/>
          <w:sz w:val="24"/>
          <w:szCs w:val="24"/>
          <w:u w:val="single"/>
        </w:rPr>
        <w:t>c</w:t>
      </w:r>
      <w:r w:rsidRPr="00421A8C">
        <w:rPr>
          <w:rFonts w:asciiTheme="minorHAnsi" w:hAnsiTheme="minorHAnsi" w:cstheme="minorHAnsi"/>
          <w:b/>
          <w:bCs/>
          <w:sz w:val="24"/>
          <w:szCs w:val="24"/>
          <w:u w:val="single"/>
        </w:rPr>
        <w:t>tion</w:t>
      </w:r>
    </w:p>
    <w:p w14:paraId="391A06A3" w14:textId="6F06F164" w:rsidR="00664500" w:rsidRDefault="00664500" w:rsidP="00596F03">
      <w:pPr>
        <w:pStyle w:val="BodyText"/>
        <w:ind w:left="284"/>
        <w:rPr>
          <w:rFonts w:asciiTheme="minorHAnsi" w:hAnsiTheme="minorHAnsi" w:cstheme="minorHAnsi"/>
          <w:sz w:val="24"/>
          <w:szCs w:val="24"/>
        </w:rPr>
      </w:pPr>
      <w:r w:rsidRPr="00664500">
        <w:rPr>
          <w:rFonts w:asciiTheme="minorHAnsi" w:hAnsiTheme="minorHAnsi" w:cstheme="minorHAnsi"/>
          <w:sz w:val="24"/>
          <w:szCs w:val="24"/>
        </w:rPr>
        <w:t>Different p</w:t>
      </w:r>
      <w:r w:rsidR="00697D6D">
        <w:rPr>
          <w:rFonts w:asciiTheme="minorHAnsi" w:hAnsiTheme="minorHAnsi" w:cstheme="minorHAnsi"/>
          <w:sz w:val="24"/>
          <w:szCs w:val="24"/>
        </w:rPr>
        <w:t>eople</w:t>
      </w:r>
      <w:r w:rsidRPr="00664500">
        <w:rPr>
          <w:rFonts w:asciiTheme="minorHAnsi" w:hAnsiTheme="minorHAnsi" w:cstheme="minorHAnsi"/>
          <w:sz w:val="24"/>
          <w:szCs w:val="24"/>
        </w:rPr>
        <w:t xml:space="preserve"> have different amounts of subcutaneous tissue. When selecting needle length</w:t>
      </w:r>
      <w:r w:rsidR="00697D6D">
        <w:rPr>
          <w:rFonts w:asciiTheme="minorHAnsi" w:hAnsiTheme="minorHAnsi" w:cstheme="minorHAnsi"/>
          <w:sz w:val="24"/>
          <w:szCs w:val="24"/>
        </w:rPr>
        <w:t>,</w:t>
      </w:r>
      <w:r w:rsidRPr="00664500">
        <w:rPr>
          <w:rFonts w:asciiTheme="minorHAnsi" w:hAnsiTheme="minorHAnsi" w:cstheme="minorHAnsi"/>
          <w:sz w:val="24"/>
          <w:szCs w:val="24"/>
        </w:rPr>
        <w:t xml:space="preserve"> it is important to observe the amount of subcutaneous tissue present</w:t>
      </w:r>
      <w:r w:rsidR="00421A8C">
        <w:rPr>
          <w:rFonts w:asciiTheme="minorHAnsi" w:hAnsiTheme="minorHAnsi" w:cstheme="minorHAnsi"/>
          <w:sz w:val="24"/>
          <w:szCs w:val="24"/>
        </w:rPr>
        <w:t>,</w:t>
      </w:r>
      <w:r w:rsidRPr="00664500">
        <w:rPr>
          <w:rFonts w:asciiTheme="minorHAnsi" w:hAnsiTheme="minorHAnsi" w:cstheme="minorHAnsi"/>
          <w:sz w:val="24"/>
          <w:szCs w:val="24"/>
        </w:rPr>
        <w:t xml:space="preserve"> e.g.</w:t>
      </w:r>
      <w:r w:rsidR="00421A8C">
        <w:rPr>
          <w:rFonts w:asciiTheme="minorHAnsi" w:hAnsiTheme="minorHAnsi" w:cstheme="minorHAnsi"/>
          <w:sz w:val="24"/>
          <w:szCs w:val="24"/>
        </w:rPr>
        <w:t>,</w:t>
      </w:r>
      <w:r w:rsidRPr="00664500">
        <w:rPr>
          <w:rFonts w:asciiTheme="minorHAnsi" w:hAnsiTheme="minorHAnsi" w:cstheme="minorHAnsi"/>
          <w:sz w:val="24"/>
          <w:szCs w:val="24"/>
        </w:rPr>
        <w:t xml:space="preserve"> p</w:t>
      </w:r>
      <w:r w:rsidR="00697D6D">
        <w:rPr>
          <w:rFonts w:asciiTheme="minorHAnsi" w:hAnsiTheme="minorHAnsi" w:cstheme="minorHAnsi"/>
          <w:sz w:val="24"/>
          <w:szCs w:val="24"/>
        </w:rPr>
        <w:t>eople</w:t>
      </w:r>
      <w:r w:rsidRPr="00664500">
        <w:rPr>
          <w:rFonts w:asciiTheme="minorHAnsi" w:hAnsiTheme="minorHAnsi" w:cstheme="minorHAnsi"/>
          <w:sz w:val="24"/>
          <w:szCs w:val="24"/>
        </w:rPr>
        <w:t xml:space="preserve"> who are anorexic or wasted due to underlying disease will have a fairly thin layer of fat. P</w:t>
      </w:r>
      <w:r w:rsidR="00697D6D">
        <w:rPr>
          <w:rFonts w:asciiTheme="minorHAnsi" w:hAnsiTheme="minorHAnsi" w:cstheme="minorHAnsi"/>
          <w:sz w:val="24"/>
          <w:szCs w:val="24"/>
        </w:rPr>
        <w:t xml:space="preserve">eople </w:t>
      </w:r>
      <w:r w:rsidRPr="00664500">
        <w:rPr>
          <w:rFonts w:asciiTheme="minorHAnsi" w:hAnsiTheme="minorHAnsi" w:cstheme="minorHAnsi"/>
          <w:sz w:val="24"/>
          <w:szCs w:val="24"/>
        </w:rPr>
        <w:t xml:space="preserve">who are athletic and very fit may also have limited amounts of subcutaneous fat available for </w:t>
      </w:r>
      <w:r w:rsidR="00421A8C">
        <w:rPr>
          <w:rFonts w:asciiTheme="minorHAnsi" w:hAnsiTheme="minorHAnsi" w:cstheme="minorHAnsi"/>
          <w:sz w:val="24"/>
          <w:szCs w:val="24"/>
        </w:rPr>
        <w:t>sub cut</w:t>
      </w:r>
      <w:r w:rsidRPr="00664500">
        <w:rPr>
          <w:rFonts w:asciiTheme="minorHAnsi" w:hAnsiTheme="minorHAnsi" w:cstheme="minorHAnsi"/>
          <w:sz w:val="24"/>
          <w:szCs w:val="24"/>
        </w:rPr>
        <w:t xml:space="preserve"> injections. Diabetic patients are advised to rotate their injection sites as this can decrease the likelihood of irritation and ensure that the insulin is absorbed adequately.   </w:t>
      </w:r>
    </w:p>
    <w:p w14:paraId="1C4E2EF5" w14:textId="77777777" w:rsidR="00596F03" w:rsidRDefault="00596F03" w:rsidP="00421A8C">
      <w:pPr>
        <w:pStyle w:val="BodyText"/>
        <w:ind w:left="284"/>
        <w:rPr>
          <w:rFonts w:asciiTheme="minorHAnsi" w:hAnsiTheme="minorHAnsi" w:cstheme="minorHAnsi"/>
          <w:sz w:val="24"/>
          <w:szCs w:val="24"/>
        </w:rPr>
      </w:pPr>
    </w:p>
    <w:p w14:paraId="0A608137" w14:textId="77777777" w:rsidR="00596F03" w:rsidRDefault="00664500" w:rsidP="00596F03">
      <w:pPr>
        <w:pStyle w:val="BodyText"/>
        <w:numPr>
          <w:ilvl w:val="0"/>
          <w:numId w:val="23"/>
        </w:numPr>
        <w:ind w:left="709"/>
        <w:rPr>
          <w:rFonts w:asciiTheme="minorHAnsi" w:hAnsiTheme="minorHAnsi" w:cstheme="minorHAnsi"/>
          <w:sz w:val="24"/>
          <w:szCs w:val="24"/>
        </w:rPr>
      </w:pPr>
      <w:r w:rsidRPr="00664500">
        <w:rPr>
          <w:rFonts w:asciiTheme="minorHAnsi" w:hAnsiTheme="minorHAnsi" w:cstheme="minorHAnsi"/>
          <w:sz w:val="24"/>
          <w:szCs w:val="24"/>
        </w:rPr>
        <w:t>To commence the procedure, it is important to make sure hands are washed and the p</w:t>
      </w:r>
      <w:r w:rsidR="00697D6D">
        <w:rPr>
          <w:rFonts w:asciiTheme="minorHAnsi" w:hAnsiTheme="minorHAnsi" w:cstheme="minorHAnsi"/>
          <w:sz w:val="24"/>
          <w:szCs w:val="24"/>
        </w:rPr>
        <w:t xml:space="preserve">erson </w:t>
      </w:r>
      <w:r w:rsidRPr="00664500">
        <w:rPr>
          <w:rFonts w:asciiTheme="minorHAnsi" w:hAnsiTheme="minorHAnsi" w:cstheme="minorHAnsi"/>
          <w:sz w:val="24"/>
          <w:szCs w:val="24"/>
        </w:rPr>
        <w:t>is identified to ensure that the injection is given to the right person.</w:t>
      </w:r>
      <w:r>
        <w:rPr>
          <w:rFonts w:asciiTheme="minorHAnsi" w:hAnsiTheme="minorHAnsi" w:cstheme="minorHAnsi"/>
          <w:sz w:val="24"/>
          <w:szCs w:val="24"/>
        </w:rPr>
        <w:t xml:space="preserve"> </w:t>
      </w:r>
    </w:p>
    <w:p w14:paraId="30FB1641" w14:textId="77777777" w:rsidR="00596F03" w:rsidRDefault="00664500" w:rsidP="00596F03">
      <w:pPr>
        <w:pStyle w:val="BodyText"/>
        <w:numPr>
          <w:ilvl w:val="0"/>
          <w:numId w:val="23"/>
        </w:numPr>
        <w:ind w:left="709"/>
        <w:rPr>
          <w:rFonts w:asciiTheme="minorHAnsi" w:hAnsiTheme="minorHAnsi" w:cstheme="minorHAnsi"/>
          <w:sz w:val="24"/>
          <w:szCs w:val="24"/>
        </w:rPr>
      </w:pPr>
      <w:r w:rsidRPr="00664500">
        <w:rPr>
          <w:rFonts w:asciiTheme="minorHAnsi" w:hAnsiTheme="minorHAnsi" w:cstheme="minorHAnsi"/>
          <w:sz w:val="24"/>
          <w:szCs w:val="24"/>
        </w:rPr>
        <w:t>Explain the procedure to the person and gain their consent.</w:t>
      </w:r>
      <w:r>
        <w:rPr>
          <w:rFonts w:asciiTheme="minorHAnsi" w:hAnsiTheme="minorHAnsi" w:cstheme="minorHAnsi"/>
          <w:sz w:val="24"/>
          <w:szCs w:val="24"/>
        </w:rPr>
        <w:t xml:space="preserve"> </w:t>
      </w:r>
    </w:p>
    <w:p w14:paraId="0B55F25C" w14:textId="77777777" w:rsidR="00596F03" w:rsidRDefault="00664500" w:rsidP="00596F03">
      <w:pPr>
        <w:pStyle w:val="BodyText"/>
        <w:numPr>
          <w:ilvl w:val="0"/>
          <w:numId w:val="23"/>
        </w:numPr>
        <w:ind w:left="709"/>
        <w:rPr>
          <w:rFonts w:asciiTheme="minorHAnsi" w:hAnsiTheme="minorHAnsi" w:cstheme="minorHAnsi"/>
          <w:sz w:val="24"/>
          <w:szCs w:val="24"/>
        </w:rPr>
      </w:pPr>
      <w:r w:rsidRPr="00664500">
        <w:rPr>
          <w:rFonts w:asciiTheme="minorHAnsi" w:hAnsiTheme="minorHAnsi" w:cstheme="minorHAnsi"/>
          <w:sz w:val="24"/>
          <w:szCs w:val="24"/>
        </w:rPr>
        <w:t xml:space="preserve">Check the name, dose, route, and expiry date of the drug to be administered against the prescribed instruction on the MAR chart. </w:t>
      </w:r>
    </w:p>
    <w:p w14:paraId="55F90FA7" w14:textId="77777777" w:rsidR="00596F03" w:rsidRDefault="00664500" w:rsidP="00596F03">
      <w:pPr>
        <w:pStyle w:val="BodyText"/>
        <w:numPr>
          <w:ilvl w:val="0"/>
          <w:numId w:val="23"/>
        </w:numPr>
        <w:ind w:left="709"/>
        <w:rPr>
          <w:rFonts w:asciiTheme="minorHAnsi" w:hAnsiTheme="minorHAnsi" w:cstheme="minorHAnsi"/>
          <w:sz w:val="24"/>
          <w:szCs w:val="24"/>
        </w:rPr>
      </w:pPr>
      <w:r w:rsidRPr="00664500">
        <w:rPr>
          <w:rFonts w:asciiTheme="minorHAnsi" w:hAnsiTheme="minorHAnsi" w:cstheme="minorHAnsi"/>
          <w:sz w:val="24"/>
          <w:szCs w:val="24"/>
        </w:rPr>
        <w:t>Check for any known drug allergies or adverse drug reactions in the past and make sure that the person does not have an allergy to the prescribed medication</w:t>
      </w:r>
      <w:r>
        <w:rPr>
          <w:rFonts w:asciiTheme="minorHAnsi" w:hAnsiTheme="minorHAnsi" w:cstheme="minorHAnsi"/>
          <w:sz w:val="24"/>
          <w:szCs w:val="24"/>
        </w:rPr>
        <w:t xml:space="preserve">. </w:t>
      </w:r>
    </w:p>
    <w:p w14:paraId="27A5E0B4" w14:textId="1BCFF917" w:rsidR="00596F03" w:rsidRDefault="00664500"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 xml:space="preserve">Expose the chosen site and assess the site for signs of inflammation, oedema, </w:t>
      </w:r>
      <w:r w:rsidR="003B1649" w:rsidRPr="00596F03">
        <w:rPr>
          <w:rFonts w:asciiTheme="minorHAnsi" w:hAnsiTheme="minorHAnsi" w:cstheme="minorHAnsi"/>
          <w:sz w:val="24"/>
          <w:szCs w:val="24"/>
        </w:rPr>
        <w:t>infection,</w:t>
      </w:r>
      <w:r w:rsidRPr="00596F03">
        <w:rPr>
          <w:rFonts w:asciiTheme="minorHAnsi" w:hAnsiTheme="minorHAnsi" w:cstheme="minorHAnsi"/>
          <w:sz w:val="24"/>
          <w:szCs w:val="24"/>
        </w:rPr>
        <w:t xml:space="preserve"> and skin lesions.</w:t>
      </w:r>
      <w:r w:rsidR="00697D6D" w:rsidRPr="00596F03">
        <w:rPr>
          <w:rFonts w:asciiTheme="minorHAnsi" w:hAnsiTheme="minorHAnsi" w:cstheme="minorHAnsi"/>
          <w:sz w:val="24"/>
          <w:szCs w:val="24"/>
        </w:rPr>
        <w:t xml:space="preserve"> </w:t>
      </w:r>
    </w:p>
    <w:p w14:paraId="17516911" w14:textId="77777777" w:rsidR="00596F03" w:rsidRDefault="00664500"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Clean the skin and allow to the skin to dry completely</w:t>
      </w:r>
      <w:r w:rsidR="00B23724" w:rsidRPr="00596F03">
        <w:rPr>
          <w:rFonts w:asciiTheme="minorHAnsi" w:hAnsiTheme="minorHAnsi" w:cstheme="minorHAnsi"/>
          <w:sz w:val="24"/>
          <w:szCs w:val="24"/>
        </w:rPr>
        <w:t xml:space="preserve">. </w:t>
      </w:r>
    </w:p>
    <w:p w14:paraId="779EDC9E" w14:textId="77777777" w:rsidR="00596F03" w:rsidRDefault="00B23724"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 xml:space="preserve">Some drugs are available in pre-filled syringes and manufacturer’s instructions should be followed and it is important to disperse any air bubbles from the syringe. </w:t>
      </w:r>
    </w:p>
    <w:p w14:paraId="3D8E45D5" w14:textId="77777777" w:rsidR="00596F03" w:rsidRDefault="00664500"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 xml:space="preserve">Gently pinch the skin up into a fold. This action will elevate the subcutaneous tissue and lift it away from the underlying muscle layer. </w:t>
      </w:r>
    </w:p>
    <w:p w14:paraId="411FBE57" w14:textId="77777777" w:rsidR="00596F03" w:rsidRDefault="00B23724"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I</w:t>
      </w:r>
      <w:r w:rsidR="00664500" w:rsidRPr="00596F03">
        <w:rPr>
          <w:rFonts w:asciiTheme="minorHAnsi" w:hAnsiTheme="minorHAnsi" w:cstheme="minorHAnsi"/>
          <w:sz w:val="24"/>
          <w:szCs w:val="24"/>
        </w:rPr>
        <w:t>nsert the needle into the skin at an angle of 45</w:t>
      </w:r>
      <w:r w:rsidR="00596F03">
        <w:rPr>
          <w:rFonts w:asciiTheme="minorHAnsi" w:hAnsiTheme="minorHAnsi" w:cstheme="minorHAnsi"/>
          <w:sz w:val="24"/>
          <w:szCs w:val="24"/>
        </w:rPr>
        <w:t>°</w:t>
      </w:r>
      <w:r w:rsidR="00664500" w:rsidRPr="00596F03">
        <w:rPr>
          <w:rFonts w:asciiTheme="minorHAnsi" w:hAnsiTheme="minorHAnsi" w:cstheme="minorHAnsi"/>
          <w:sz w:val="24"/>
          <w:szCs w:val="24"/>
        </w:rPr>
        <w:t xml:space="preserve"> (unless the giving insulin which should be at 90</w:t>
      </w:r>
      <w:r w:rsidR="00596F03">
        <w:rPr>
          <w:rFonts w:asciiTheme="minorHAnsi" w:hAnsiTheme="minorHAnsi" w:cstheme="minorHAnsi"/>
          <w:sz w:val="24"/>
          <w:szCs w:val="24"/>
        </w:rPr>
        <w:t>°</w:t>
      </w:r>
      <w:r w:rsidR="00664500" w:rsidRPr="00596F03">
        <w:rPr>
          <w:rFonts w:asciiTheme="minorHAnsi" w:hAnsiTheme="minorHAnsi" w:cstheme="minorHAnsi"/>
          <w:sz w:val="24"/>
          <w:szCs w:val="24"/>
        </w:rPr>
        <w:t xml:space="preserve">) and release the grasped skin and inject the drug slowly. Shorter needles allow the injections to be given at a </w:t>
      </w:r>
      <w:r w:rsidR="00596F03">
        <w:rPr>
          <w:rFonts w:asciiTheme="minorHAnsi" w:hAnsiTheme="minorHAnsi" w:cstheme="minorHAnsi"/>
          <w:sz w:val="24"/>
          <w:szCs w:val="24"/>
        </w:rPr>
        <w:t>90°</w:t>
      </w:r>
      <w:r w:rsidR="00664500" w:rsidRPr="00596F03">
        <w:rPr>
          <w:rFonts w:asciiTheme="minorHAnsi" w:hAnsiTheme="minorHAnsi" w:cstheme="minorHAnsi"/>
          <w:sz w:val="24"/>
          <w:szCs w:val="24"/>
        </w:rPr>
        <w:t xml:space="preserve"> angle. </w:t>
      </w:r>
    </w:p>
    <w:p w14:paraId="4799DE4B" w14:textId="77777777" w:rsidR="00596F03" w:rsidRDefault="00664500"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 xml:space="preserve">Remove needle and apply pressure. Applying pressure may help preventing haematoma formation. </w:t>
      </w:r>
    </w:p>
    <w:p w14:paraId="581B7C90" w14:textId="7B45ABC3" w:rsidR="00664500" w:rsidRPr="00596F03" w:rsidRDefault="00664500" w:rsidP="00596F03">
      <w:pPr>
        <w:pStyle w:val="BodyText"/>
        <w:numPr>
          <w:ilvl w:val="0"/>
          <w:numId w:val="23"/>
        </w:numPr>
        <w:ind w:left="709"/>
        <w:rPr>
          <w:rFonts w:asciiTheme="minorHAnsi" w:hAnsiTheme="minorHAnsi" w:cstheme="minorHAnsi"/>
          <w:sz w:val="24"/>
          <w:szCs w:val="24"/>
        </w:rPr>
      </w:pPr>
      <w:r w:rsidRPr="00596F03">
        <w:rPr>
          <w:rFonts w:asciiTheme="minorHAnsi" w:hAnsiTheme="minorHAnsi" w:cstheme="minorHAnsi"/>
          <w:sz w:val="24"/>
          <w:szCs w:val="24"/>
        </w:rPr>
        <w:t>Dispose of the needle and syringe into a sharps bin</w:t>
      </w:r>
      <w:r w:rsidR="00B23724" w:rsidRPr="00596F03">
        <w:rPr>
          <w:rFonts w:asciiTheme="minorHAnsi" w:hAnsiTheme="minorHAnsi" w:cstheme="minorHAnsi"/>
          <w:sz w:val="24"/>
          <w:szCs w:val="24"/>
        </w:rPr>
        <w:t xml:space="preserve"> and r</w:t>
      </w:r>
      <w:r w:rsidRPr="00596F03">
        <w:rPr>
          <w:rFonts w:asciiTheme="minorHAnsi" w:hAnsiTheme="minorHAnsi" w:cstheme="minorHAnsi"/>
          <w:sz w:val="24"/>
          <w:szCs w:val="24"/>
        </w:rPr>
        <w:t>ecord the administration of the drug on the prescription sheet and check</w:t>
      </w:r>
      <w:r w:rsidR="00596F03">
        <w:rPr>
          <w:rFonts w:asciiTheme="minorHAnsi" w:hAnsiTheme="minorHAnsi" w:cstheme="minorHAnsi"/>
          <w:sz w:val="24"/>
          <w:szCs w:val="24"/>
        </w:rPr>
        <w:t>.</w:t>
      </w:r>
    </w:p>
    <w:p w14:paraId="36CCA3EE" w14:textId="1C87DCE2" w:rsidR="00B564C9" w:rsidRDefault="00596F03" w:rsidP="00CB1970">
      <w:pPr>
        <w:pStyle w:val="BodyText"/>
        <w:rPr>
          <w:rFonts w:asciiTheme="minorHAnsi" w:hAnsiTheme="minorHAnsi" w:cstheme="minorHAnsi"/>
          <w:b/>
          <w:bCs/>
          <w:sz w:val="24"/>
          <w:szCs w:val="24"/>
        </w:rPr>
      </w:pPr>
      <w:r w:rsidRPr="00B564C9">
        <w:rPr>
          <w:noProof/>
        </w:rPr>
        <w:drawing>
          <wp:anchor distT="0" distB="0" distL="114300" distR="114300" simplePos="0" relativeHeight="251659265" behindDoc="0" locked="0" layoutInCell="1" allowOverlap="1" wp14:anchorId="6F484500" wp14:editId="588BEE09">
            <wp:simplePos x="0" y="0"/>
            <wp:positionH relativeFrom="column">
              <wp:posOffset>281940</wp:posOffset>
            </wp:positionH>
            <wp:positionV relativeFrom="paragraph">
              <wp:posOffset>184785</wp:posOffset>
            </wp:positionV>
            <wp:extent cx="2714625" cy="25374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4625" cy="2537460"/>
                    </a:xfrm>
                    <a:prstGeom prst="rect">
                      <a:avLst/>
                    </a:prstGeom>
                  </pic:spPr>
                </pic:pic>
              </a:graphicData>
            </a:graphic>
          </wp:anchor>
        </w:drawing>
      </w:r>
    </w:p>
    <w:p w14:paraId="1C61D6CE" w14:textId="1A46EAE3" w:rsidR="00CB1970" w:rsidRDefault="00CB1970" w:rsidP="00CB1970">
      <w:pPr>
        <w:pStyle w:val="BodyText"/>
        <w:rPr>
          <w:rFonts w:asciiTheme="minorHAnsi" w:hAnsiTheme="minorHAnsi" w:cstheme="minorHAnsi"/>
          <w:b/>
          <w:bCs/>
          <w:sz w:val="24"/>
          <w:szCs w:val="24"/>
        </w:rPr>
      </w:pPr>
    </w:p>
    <w:p w14:paraId="215EE81B" w14:textId="50FB0EA0" w:rsidR="00CB1970" w:rsidRDefault="00CB1970" w:rsidP="00CB1970">
      <w:pPr>
        <w:pStyle w:val="BodyText"/>
        <w:rPr>
          <w:rFonts w:asciiTheme="minorHAnsi" w:hAnsiTheme="minorHAnsi" w:cstheme="minorHAnsi"/>
          <w:b/>
          <w:bCs/>
          <w:sz w:val="24"/>
          <w:szCs w:val="24"/>
        </w:rPr>
      </w:pPr>
    </w:p>
    <w:p w14:paraId="3E5A950A" w14:textId="77777777" w:rsidR="00596F03" w:rsidRDefault="00596F03" w:rsidP="00596F03">
      <w:pPr>
        <w:pStyle w:val="BodyText"/>
        <w:ind w:left="284"/>
        <w:rPr>
          <w:rFonts w:asciiTheme="minorHAnsi" w:hAnsiTheme="minorHAnsi" w:cstheme="minorHAnsi"/>
          <w:sz w:val="24"/>
          <w:szCs w:val="24"/>
        </w:rPr>
      </w:pPr>
    </w:p>
    <w:p w14:paraId="0FF34DE9" w14:textId="77777777" w:rsidR="00596F03" w:rsidRDefault="00596F03" w:rsidP="00596F03">
      <w:pPr>
        <w:pStyle w:val="BodyText"/>
        <w:ind w:left="284"/>
        <w:rPr>
          <w:rFonts w:asciiTheme="minorHAnsi" w:hAnsiTheme="minorHAnsi" w:cstheme="minorHAnsi"/>
          <w:sz w:val="24"/>
          <w:szCs w:val="24"/>
        </w:rPr>
      </w:pPr>
    </w:p>
    <w:p w14:paraId="24E91AFD" w14:textId="2DADD2AB" w:rsidR="00596F03" w:rsidRDefault="00596F03" w:rsidP="00596F03">
      <w:pPr>
        <w:pStyle w:val="BodyText"/>
        <w:ind w:left="284"/>
        <w:rPr>
          <w:rFonts w:asciiTheme="minorHAnsi" w:hAnsiTheme="minorHAnsi" w:cstheme="minorHAnsi"/>
          <w:sz w:val="24"/>
          <w:szCs w:val="24"/>
        </w:rPr>
      </w:pPr>
      <w:r w:rsidRPr="00B23724">
        <w:rPr>
          <w:rFonts w:asciiTheme="minorHAnsi" w:hAnsiTheme="minorHAnsi" w:cstheme="minorHAnsi"/>
          <w:b/>
          <w:bCs/>
          <w:noProof/>
          <w:sz w:val="24"/>
          <w:szCs w:val="24"/>
        </w:rPr>
        <mc:AlternateContent>
          <mc:Choice Requires="wps">
            <w:drawing>
              <wp:anchor distT="45720" distB="45720" distL="114300" distR="114300" simplePos="0" relativeHeight="251658241" behindDoc="0" locked="0" layoutInCell="1" allowOverlap="1" wp14:anchorId="39F18343" wp14:editId="4329FFD1">
                <wp:simplePos x="0" y="0"/>
                <wp:positionH relativeFrom="margin">
                  <wp:posOffset>3177540</wp:posOffset>
                </wp:positionH>
                <wp:positionV relativeFrom="paragraph">
                  <wp:posOffset>169545</wp:posOffset>
                </wp:positionV>
                <wp:extent cx="3057525" cy="6762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76275"/>
                        </a:xfrm>
                        <a:prstGeom prst="rect">
                          <a:avLst/>
                        </a:prstGeom>
                        <a:solidFill>
                          <a:srgbClr val="FFFFFF"/>
                        </a:solidFill>
                        <a:ln w="9525">
                          <a:noFill/>
                          <a:miter lim="800000"/>
                          <a:headEnd/>
                          <a:tailEnd/>
                        </a:ln>
                      </wps:spPr>
                      <wps:txbx>
                        <w:txbxContent>
                          <w:p w14:paraId="5D418925" w14:textId="32D11527" w:rsidR="00B23724" w:rsidRPr="00596F03" w:rsidRDefault="00B23724" w:rsidP="00596F03">
                            <w:pPr>
                              <w:ind w:left="0"/>
                              <w:rPr>
                                <w:rFonts w:asciiTheme="minorHAnsi" w:hAnsiTheme="minorHAnsi" w:cstheme="minorHAnsi"/>
                                <w:sz w:val="24"/>
                                <w:szCs w:val="24"/>
                              </w:rPr>
                            </w:pPr>
                            <w:r w:rsidRPr="00596F03">
                              <w:rPr>
                                <w:rFonts w:asciiTheme="minorHAnsi" w:hAnsiTheme="minorHAnsi" w:cstheme="minorHAnsi"/>
                                <w:sz w:val="24"/>
                                <w:szCs w:val="24"/>
                              </w:rPr>
                              <w:t>It is the responsibility of the person administering the drug to check the person for any adverse reactions.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8343" id="_x0000_s1027" type="#_x0000_t202" style="position:absolute;left:0;text-align:left;margin-left:250.2pt;margin-top:13.35pt;width:240.75pt;height:5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PyIQIAACIEAAAOAAAAZHJzL2Uyb0RvYy54bWysU9tu2zAMfR+wfxD0vtjJcmmNOEWXLsOA&#10;7gK0+wBalmNhsqhJSuzu60fJaZptb8P0IIgieXR4SK1vhk6zo3ReoSn5dJJzJo3AWpl9yb897t5c&#10;ceYDmBo0GlnyJ+n5zeb1q3VvCznDFnUtHSMQ44velrwNwRZZ5kUrO/ATtNKQs0HXQSDT7bPaQU/o&#10;nc5meb7MenS1dSik93R7Nzr5JuE3jRThS9N4GZguOXELaXdpr+KebdZQ7B3YVokTDfgHFh0oQ4+e&#10;oe4gADs49RdUp4RDj02YCOwybBolZKqBqpnmf1Tz0IKVqRYSx9uzTP7/wYrPx6+OqbrkK84MdNSi&#10;RzkE9g4HNovq9NYXFPRgKSwMdE1dTpV6e4/iu2cGty2Yvbx1DvtWQk3spjEzu0gdcXwEqfpPWNMz&#10;cAiYgIbGdVE6EoMROnXp6dyZSEXQ5dt8sVrMFpwJ8i1Xy9lqkZ6A4jnbOh8+SOxYPJTcUecTOhzv&#10;fYhsoHgOiY951KreKa2T4fbVVjt2BJqSXVon9N/CtGF9ya8jj5hlMOanAepUoCnWqiv5VR5XTIci&#10;qvHe1OkcQOnxTEy0OckTFRm1CUM1pD4k7aJ0FdZPpJfDcWjpk9GhRfeTs54GtuT+xwGc5Ex/NKT5&#10;9XQ+jxOejPliNSPDXXqqSw8YQVAlD5yNx21Iv2Is7JZ606gk2wuTE2UaxKTm6dPESb+0U9TL1978&#10;AgAA//8DAFBLAwQUAAYACAAAACEA64k2Ht8AAAAKAQAADwAAAGRycy9kb3ducmV2LnhtbEyP0U6D&#10;QBBF3038h82Y+GLsUtpCQZZGTTS+tvYDBnYLRHaWsNtC/97xyT5O7sm9Z4rdbHtxMaPvHClYLiIQ&#10;hmqnO2oUHL8/nrcgfEDS2DsyCq7Gw668vysw126ivbkcQiO4hHyOCtoQhlxKX7fGol+4wRBnJzda&#10;DHyOjdQjTlxuexlHUSItdsQLLQ7mvTX1z+FsFZy+pqdNNlWf4Zju18kbdmnlrko9PsyvLyCCmcM/&#10;DH/6rA4lO1XuTNqLXsEmitaMKoiTFAQD2XaZgaiYXK1ikGUhb18ofwEAAP//AwBQSwECLQAUAAYA&#10;CAAAACEAtoM4kv4AAADhAQAAEwAAAAAAAAAAAAAAAAAAAAAAW0NvbnRlbnRfVHlwZXNdLnhtbFBL&#10;AQItABQABgAIAAAAIQA4/SH/1gAAAJQBAAALAAAAAAAAAAAAAAAAAC8BAABfcmVscy8ucmVsc1BL&#10;AQItABQABgAIAAAAIQBNWHPyIQIAACIEAAAOAAAAAAAAAAAAAAAAAC4CAABkcnMvZTJvRG9jLnht&#10;bFBLAQItABQABgAIAAAAIQDriTYe3wAAAAoBAAAPAAAAAAAAAAAAAAAAAHsEAABkcnMvZG93bnJl&#10;di54bWxQSwUGAAAAAAQABADzAAAAhwUAAAAA&#10;" stroked="f">
                <v:textbox>
                  <w:txbxContent>
                    <w:p w14:paraId="5D418925" w14:textId="32D11527" w:rsidR="00B23724" w:rsidRPr="00596F03" w:rsidRDefault="00B23724" w:rsidP="00596F03">
                      <w:pPr>
                        <w:ind w:left="0"/>
                        <w:rPr>
                          <w:rFonts w:asciiTheme="minorHAnsi" w:hAnsiTheme="minorHAnsi" w:cstheme="minorHAnsi"/>
                          <w:sz w:val="24"/>
                          <w:szCs w:val="24"/>
                        </w:rPr>
                      </w:pPr>
                      <w:r w:rsidRPr="00596F03">
                        <w:rPr>
                          <w:rFonts w:asciiTheme="minorHAnsi" w:hAnsiTheme="minorHAnsi" w:cstheme="minorHAnsi"/>
                          <w:sz w:val="24"/>
                          <w:szCs w:val="24"/>
                        </w:rPr>
                        <w:t>It is the responsibility of the person administering the drug to check the person for any adverse reactions.</w:t>
                      </w:r>
                    </w:p>
                  </w:txbxContent>
                </v:textbox>
                <w10:wrap type="square" anchorx="margin"/>
              </v:shape>
            </w:pict>
          </mc:Fallback>
        </mc:AlternateContent>
      </w:r>
    </w:p>
    <w:p w14:paraId="7BEF7902" w14:textId="77777777" w:rsidR="00596F03" w:rsidRDefault="00596F03" w:rsidP="00596F03">
      <w:pPr>
        <w:pStyle w:val="BodyText"/>
        <w:ind w:left="284"/>
        <w:rPr>
          <w:rFonts w:asciiTheme="minorHAnsi" w:hAnsiTheme="minorHAnsi" w:cstheme="minorHAnsi"/>
          <w:sz w:val="24"/>
          <w:szCs w:val="24"/>
        </w:rPr>
      </w:pPr>
    </w:p>
    <w:p w14:paraId="4AFE5554" w14:textId="77777777" w:rsidR="00596F03" w:rsidRDefault="00596F03" w:rsidP="00596F03">
      <w:pPr>
        <w:pStyle w:val="BodyText"/>
        <w:ind w:left="284"/>
        <w:rPr>
          <w:rFonts w:asciiTheme="minorHAnsi" w:hAnsiTheme="minorHAnsi" w:cstheme="minorHAnsi"/>
          <w:sz w:val="24"/>
          <w:szCs w:val="24"/>
        </w:rPr>
      </w:pPr>
    </w:p>
    <w:p w14:paraId="4B1C4539" w14:textId="77777777" w:rsidR="00596F03" w:rsidRDefault="00596F03" w:rsidP="00596F03">
      <w:pPr>
        <w:pStyle w:val="BodyText"/>
        <w:ind w:left="284"/>
        <w:rPr>
          <w:rFonts w:asciiTheme="minorHAnsi" w:hAnsiTheme="minorHAnsi" w:cstheme="minorHAnsi"/>
          <w:sz w:val="24"/>
          <w:szCs w:val="24"/>
        </w:rPr>
      </w:pPr>
    </w:p>
    <w:p w14:paraId="713E74E6" w14:textId="77777777" w:rsidR="00596F03" w:rsidRDefault="00596F03" w:rsidP="00596F03">
      <w:pPr>
        <w:pStyle w:val="BodyText"/>
        <w:ind w:left="284"/>
        <w:rPr>
          <w:rFonts w:asciiTheme="minorHAnsi" w:hAnsiTheme="minorHAnsi" w:cstheme="minorHAnsi"/>
          <w:sz w:val="24"/>
          <w:szCs w:val="24"/>
        </w:rPr>
      </w:pPr>
    </w:p>
    <w:p w14:paraId="19630BC8" w14:textId="77777777" w:rsidR="00596F03" w:rsidRDefault="00596F03" w:rsidP="00596F03">
      <w:pPr>
        <w:pStyle w:val="BodyText"/>
        <w:ind w:left="284"/>
        <w:rPr>
          <w:rFonts w:asciiTheme="minorHAnsi" w:hAnsiTheme="minorHAnsi" w:cstheme="minorHAnsi"/>
          <w:sz w:val="24"/>
          <w:szCs w:val="24"/>
        </w:rPr>
      </w:pPr>
    </w:p>
    <w:p w14:paraId="1136B1F3" w14:textId="77777777" w:rsidR="00596F03" w:rsidRDefault="00596F03" w:rsidP="00596F03">
      <w:pPr>
        <w:pStyle w:val="BodyText"/>
        <w:ind w:left="284"/>
        <w:rPr>
          <w:rFonts w:asciiTheme="minorHAnsi" w:hAnsiTheme="minorHAnsi" w:cstheme="minorHAnsi"/>
          <w:sz w:val="24"/>
          <w:szCs w:val="24"/>
        </w:rPr>
      </w:pPr>
    </w:p>
    <w:p w14:paraId="3C3A8546" w14:textId="77777777" w:rsidR="00596F03" w:rsidRDefault="00596F03" w:rsidP="00596F03">
      <w:pPr>
        <w:pStyle w:val="BodyText"/>
        <w:ind w:left="284"/>
        <w:rPr>
          <w:rFonts w:asciiTheme="minorHAnsi" w:hAnsiTheme="minorHAnsi" w:cstheme="minorHAnsi"/>
          <w:sz w:val="24"/>
          <w:szCs w:val="24"/>
        </w:rPr>
      </w:pPr>
    </w:p>
    <w:p w14:paraId="227132CF" w14:textId="77777777" w:rsidR="00596F03" w:rsidRDefault="00596F03" w:rsidP="00596F03">
      <w:pPr>
        <w:pStyle w:val="BodyText"/>
        <w:ind w:left="284"/>
        <w:rPr>
          <w:rFonts w:asciiTheme="minorHAnsi" w:hAnsiTheme="minorHAnsi" w:cstheme="minorHAnsi"/>
          <w:sz w:val="24"/>
          <w:szCs w:val="24"/>
        </w:rPr>
      </w:pPr>
    </w:p>
    <w:p w14:paraId="663369B4" w14:textId="77777777" w:rsidR="00596F03" w:rsidRDefault="00596F03" w:rsidP="00596F03">
      <w:pPr>
        <w:pStyle w:val="BodyText"/>
        <w:ind w:left="284"/>
        <w:rPr>
          <w:rFonts w:asciiTheme="minorHAnsi" w:hAnsiTheme="minorHAnsi" w:cstheme="minorHAnsi"/>
          <w:sz w:val="24"/>
          <w:szCs w:val="24"/>
        </w:rPr>
      </w:pPr>
    </w:p>
    <w:p w14:paraId="6C573A61" w14:textId="77777777" w:rsidR="00596F03" w:rsidRDefault="00596F03" w:rsidP="00596F03">
      <w:pPr>
        <w:pStyle w:val="BodyText"/>
        <w:ind w:left="284"/>
        <w:rPr>
          <w:rFonts w:asciiTheme="minorHAnsi" w:hAnsiTheme="minorHAnsi" w:cstheme="minorHAnsi"/>
          <w:sz w:val="24"/>
          <w:szCs w:val="24"/>
        </w:rPr>
      </w:pPr>
    </w:p>
    <w:p w14:paraId="4A6D0084" w14:textId="5D6AFC20" w:rsidR="00CB1970" w:rsidRDefault="00B23724" w:rsidP="00596F03">
      <w:pPr>
        <w:pStyle w:val="BodyText"/>
        <w:ind w:left="284"/>
        <w:rPr>
          <w:rFonts w:asciiTheme="minorHAnsi" w:hAnsiTheme="minorHAnsi" w:cstheme="minorHAnsi"/>
          <w:sz w:val="24"/>
          <w:szCs w:val="24"/>
        </w:rPr>
      </w:pPr>
      <w:r w:rsidRPr="003A5880">
        <w:rPr>
          <w:rFonts w:asciiTheme="minorHAnsi" w:hAnsiTheme="minorHAnsi" w:cstheme="minorHAnsi"/>
          <w:sz w:val="24"/>
          <w:szCs w:val="24"/>
        </w:rPr>
        <w:lastRenderedPageBreak/>
        <w:t>It is important that</w:t>
      </w:r>
      <w:r w:rsidR="00596F03">
        <w:rPr>
          <w:rFonts w:asciiTheme="minorHAnsi" w:hAnsiTheme="minorHAnsi" w:cstheme="minorHAnsi"/>
          <w:sz w:val="24"/>
          <w:szCs w:val="24"/>
        </w:rPr>
        <w:t>,</w:t>
      </w:r>
      <w:r w:rsidRPr="003A5880">
        <w:rPr>
          <w:rFonts w:asciiTheme="minorHAnsi" w:hAnsiTheme="minorHAnsi" w:cstheme="minorHAnsi"/>
          <w:sz w:val="24"/>
          <w:szCs w:val="24"/>
        </w:rPr>
        <w:t xml:space="preserve"> when administering </w:t>
      </w:r>
      <w:r w:rsidR="003A5880" w:rsidRPr="003A5880">
        <w:rPr>
          <w:rFonts w:asciiTheme="minorHAnsi" w:hAnsiTheme="minorHAnsi" w:cstheme="minorHAnsi"/>
          <w:sz w:val="24"/>
          <w:szCs w:val="24"/>
        </w:rPr>
        <w:t>an intramuscular or subcutaneous injection</w:t>
      </w:r>
      <w:r w:rsidR="00596F03">
        <w:rPr>
          <w:rFonts w:asciiTheme="minorHAnsi" w:hAnsiTheme="minorHAnsi" w:cstheme="minorHAnsi"/>
          <w:sz w:val="24"/>
          <w:szCs w:val="24"/>
        </w:rPr>
        <w:t>,</w:t>
      </w:r>
      <w:r w:rsidR="003A5880" w:rsidRPr="003A5880">
        <w:rPr>
          <w:rFonts w:asciiTheme="minorHAnsi" w:hAnsiTheme="minorHAnsi" w:cstheme="minorHAnsi"/>
          <w:sz w:val="24"/>
          <w:szCs w:val="24"/>
        </w:rPr>
        <w:t xml:space="preserve"> a sharps b</w:t>
      </w:r>
      <w:r w:rsidR="00697D6D">
        <w:rPr>
          <w:rFonts w:asciiTheme="minorHAnsi" w:hAnsiTheme="minorHAnsi" w:cstheme="minorHAnsi"/>
          <w:sz w:val="24"/>
          <w:szCs w:val="24"/>
        </w:rPr>
        <w:t>in</w:t>
      </w:r>
      <w:r w:rsidR="003A5880" w:rsidRPr="003A5880">
        <w:rPr>
          <w:rFonts w:asciiTheme="minorHAnsi" w:hAnsiTheme="minorHAnsi" w:cstheme="minorHAnsi"/>
          <w:sz w:val="24"/>
          <w:szCs w:val="24"/>
        </w:rPr>
        <w:t xml:space="preserve"> is always at hand to dispose of the needle and syringe safely</w:t>
      </w:r>
      <w:r w:rsidR="00697D6D">
        <w:rPr>
          <w:rFonts w:asciiTheme="minorHAnsi" w:hAnsiTheme="minorHAnsi" w:cstheme="minorHAnsi"/>
          <w:sz w:val="24"/>
          <w:szCs w:val="24"/>
        </w:rPr>
        <w:t xml:space="preserve"> when used</w:t>
      </w:r>
      <w:r w:rsidR="003A5880" w:rsidRPr="003A5880">
        <w:rPr>
          <w:rFonts w:asciiTheme="minorHAnsi" w:hAnsiTheme="minorHAnsi" w:cstheme="minorHAnsi"/>
          <w:sz w:val="24"/>
          <w:szCs w:val="24"/>
        </w:rPr>
        <w:t xml:space="preserve"> and </w:t>
      </w:r>
      <w:r w:rsidR="00697D6D">
        <w:rPr>
          <w:rFonts w:asciiTheme="minorHAnsi" w:hAnsiTheme="minorHAnsi" w:cstheme="minorHAnsi"/>
          <w:sz w:val="24"/>
          <w:szCs w:val="24"/>
        </w:rPr>
        <w:t xml:space="preserve">is </w:t>
      </w:r>
      <w:r w:rsidR="003A5880" w:rsidRPr="003A5880">
        <w:rPr>
          <w:rFonts w:asciiTheme="minorHAnsi" w:hAnsiTheme="minorHAnsi" w:cstheme="minorHAnsi"/>
          <w:sz w:val="24"/>
          <w:szCs w:val="24"/>
        </w:rPr>
        <w:t xml:space="preserve">within infection control guidelines. </w:t>
      </w:r>
    </w:p>
    <w:p w14:paraId="12256E34" w14:textId="4101842D" w:rsidR="003A5880" w:rsidRDefault="003A5880" w:rsidP="00CB1970">
      <w:pPr>
        <w:pStyle w:val="BodyText"/>
        <w:rPr>
          <w:rFonts w:asciiTheme="minorHAnsi" w:hAnsiTheme="minorHAnsi" w:cstheme="minorHAnsi"/>
          <w:sz w:val="24"/>
          <w:szCs w:val="24"/>
        </w:rPr>
      </w:pPr>
    </w:p>
    <w:p w14:paraId="72389088" w14:textId="127B99CF" w:rsidR="003A5880" w:rsidRDefault="003A5880" w:rsidP="00596F03">
      <w:pPr>
        <w:pStyle w:val="BodyText"/>
        <w:ind w:left="284"/>
        <w:rPr>
          <w:rFonts w:asciiTheme="minorHAnsi" w:hAnsiTheme="minorHAnsi" w:cstheme="minorHAnsi"/>
          <w:b/>
          <w:bCs/>
          <w:color w:val="7030A0"/>
          <w:sz w:val="24"/>
          <w:szCs w:val="24"/>
        </w:rPr>
      </w:pPr>
      <w:r w:rsidRPr="003A5880">
        <w:rPr>
          <w:rFonts w:asciiTheme="minorHAnsi" w:hAnsiTheme="minorHAnsi" w:cstheme="minorHAnsi"/>
          <w:b/>
          <w:bCs/>
          <w:color w:val="7030A0"/>
          <w:sz w:val="24"/>
          <w:szCs w:val="24"/>
        </w:rPr>
        <w:t>All diagrams used are for example use only.</w:t>
      </w:r>
    </w:p>
    <w:p w14:paraId="47AD55BC" w14:textId="77777777" w:rsidR="00E02689" w:rsidRDefault="00E02689" w:rsidP="00CB1970">
      <w:pPr>
        <w:pStyle w:val="BodyText"/>
        <w:rPr>
          <w:rFonts w:asciiTheme="minorHAnsi" w:hAnsiTheme="minorHAnsi" w:cstheme="minorHAnsi"/>
          <w:b/>
          <w:bCs/>
          <w:color w:val="7030A0"/>
          <w:sz w:val="24"/>
          <w:szCs w:val="24"/>
        </w:rPr>
      </w:pPr>
    </w:p>
    <w:tbl>
      <w:tblPr>
        <w:tblpPr w:leftFromText="180" w:rightFromText="180" w:bottomFromText="115" w:vertAnchor="text" w:tblpX="274"/>
        <w:tblW w:w="0" w:type="auto"/>
        <w:tblCellMar>
          <w:left w:w="0" w:type="dxa"/>
          <w:right w:w="0" w:type="dxa"/>
        </w:tblCellMar>
        <w:tblLook w:val="04A0" w:firstRow="1" w:lastRow="0" w:firstColumn="1" w:lastColumn="0" w:noHBand="0" w:noVBand="1"/>
      </w:tblPr>
      <w:tblGrid>
        <w:gridCol w:w="4365"/>
        <w:gridCol w:w="4395"/>
      </w:tblGrid>
      <w:tr w:rsidR="00E25AA6" w:rsidRPr="00596F03" w14:paraId="28442D26" w14:textId="77777777" w:rsidTr="00596F03">
        <w:tc>
          <w:tcPr>
            <w:tcW w:w="8760"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246FC26" w14:textId="77777777" w:rsidR="00E25AA6" w:rsidRPr="00596F03" w:rsidRDefault="00E25AA6" w:rsidP="00596F03">
            <w:pPr>
              <w:jc w:val="center"/>
              <w:rPr>
                <w:rFonts w:asciiTheme="minorHAnsi" w:eastAsiaTheme="minorHAnsi" w:hAnsiTheme="minorHAnsi" w:cstheme="minorHAnsi"/>
                <w:color w:val="7030A0"/>
                <w:sz w:val="24"/>
                <w:szCs w:val="24"/>
              </w:rPr>
            </w:pPr>
            <w:r w:rsidRPr="00596F03">
              <w:rPr>
                <w:rFonts w:asciiTheme="minorHAnsi" w:hAnsiTheme="minorHAnsi" w:cstheme="minorHAnsi"/>
                <w:b/>
                <w:bCs/>
                <w:color w:val="7030A0"/>
                <w:sz w:val="24"/>
                <w:szCs w:val="24"/>
                <w:lang w:val="en-US"/>
              </w:rPr>
              <w:t>Service Specific Information </w:t>
            </w:r>
            <w:r w:rsidRPr="00596F03">
              <w:rPr>
                <w:rFonts w:asciiTheme="minorHAnsi" w:hAnsiTheme="minorHAnsi" w:cstheme="minorHAnsi"/>
                <w:color w:val="7030A0"/>
                <w:sz w:val="24"/>
                <w:szCs w:val="24"/>
              </w:rPr>
              <w:t> </w:t>
            </w:r>
          </w:p>
        </w:tc>
      </w:tr>
      <w:tr w:rsidR="00E25AA6" w:rsidRPr="00596F03" w14:paraId="197912B7" w14:textId="77777777" w:rsidTr="00596F03">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84E1A5" w14:textId="0E45515E" w:rsidR="00E25AA6" w:rsidRPr="00596F03" w:rsidRDefault="00E25AA6" w:rsidP="00596F03">
            <w:pPr>
              <w:ind w:left="41"/>
              <w:rPr>
                <w:rFonts w:asciiTheme="minorHAnsi" w:hAnsiTheme="minorHAnsi" w:cstheme="minorHAnsi"/>
                <w:sz w:val="24"/>
                <w:szCs w:val="24"/>
              </w:rPr>
            </w:pPr>
          </w:p>
          <w:p w14:paraId="36D164CA" w14:textId="77777777" w:rsidR="00E25AA6" w:rsidRPr="00596F03" w:rsidRDefault="00E25AA6" w:rsidP="00596F03">
            <w:pPr>
              <w:ind w:left="41"/>
              <w:rPr>
                <w:rFonts w:asciiTheme="minorHAnsi" w:hAnsiTheme="minorHAnsi" w:cstheme="minorHAnsi"/>
                <w:sz w:val="24"/>
                <w:szCs w:val="24"/>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A1457CD" w14:textId="77777777" w:rsidR="00E25AA6" w:rsidRPr="00596F03" w:rsidRDefault="00E25AA6" w:rsidP="00596F03">
            <w:pPr>
              <w:jc w:val="center"/>
              <w:rPr>
                <w:rFonts w:asciiTheme="minorHAnsi" w:hAnsiTheme="minorHAnsi" w:cstheme="minorHAnsi"/>
                <w:color w:val="7030A0"/>
                <w:sz w:val="24"/>
                <w:szCs w:val="24"/>
              </w:rPr>
            </w:pPr>
            <w:r w:rsidRPr="00596F03">
              <w:rPr>
                <w:rFonts w:asciiTheme="minorHAnsi" w:hAnsiTheme="minorHAnsi" w:cstheme="minorHAnsi"/>
                <w:b/>
                <w:bCs/>
                <w:color w:val="7030A0"/>
                <w:sz w:val="24"/>
                <w:szCs w:val="24"/>
                <w:lang w:val="en-US"/>
              </w:rPr>
              <w:t> </w:t>
            </w:r>
            <w:r w:rsidRPr="00596F03">
              <w:rPr>
                <w:rFonts w:asciiTheme="minorHAnsi" w:hAnsiTheme="minorHAnsi" w:cstheme="minorHAnsi"/>
                <w:color w:val="7030A0"/>
                <w:sz w:val="24"/>
                <w:szCs w:val="24"/>
              </w:rPr>
              <w:t> </w:t>
            </w:r>
          </w:p>
        </w:tc>
      </w:tr>
      <w:tr w:rsidR="00E25AA6" w:rsidRPr="00596F03" w14:paraId="070E662F" w14:textId="77777777" w:rsidTr="00596F03">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D120A" w14:textId="234E3D52" w:rsidR="00E25AA6" w:rsidRDefault="00E25AA6" w:rsidP="00596F03">
            <w:pPr>
              <w:ind w:left="41"/>
              <w:rPr>
                <w:rFonts w:asciiTheme="minorHAnsi" w:hAnsiTheme="minorHAnsi" w:cstheme="minorHAnsi"/>
                <w:sz w:val="24"/>
                <w:szCs w:val="24"/>
              </w:rPr>
            </w:pPr>
          </w:p>
          <w:p w14:paraId="0B9326B8" w14:textId="77777777" w:rsidR="004F58C4" w:rsidRPr="00596F03" w:rsidRDefault="004F58C4" w:rsidP="00596F03">
            <w:pPr>
              <w:ind w:left="41"/>
              <w:rPr>
                <w:rFonts w:asciiTheme="minorHAnsi" w:hAnsiTheme="minorHAnsi" w:cstheme="minorHAnsi"/>
                <w:sz w:val="24"/>
                <w:szCs w:val="24"/>
              </w:rPr>
            </w:pPr>
          </w:p>
          <w:p w14:paraId="54CFB5A5" w14:textId="3CE135F4" w:rsidR="00D867EF" w:rsidRPr="00596F03" w:rsidRDefault="00D867EF" w:rsidP="00596F03">
            <w:pPr>
              <w:ind w:left="41"/>
              <w:rPr>
                <w:rFonts w:asciiTheme="minorHAnsi" w:hAnsiTheme="minorHAnsi" w:cstheme="minorHAnsi"/>
                <w:sz w:val="24"/>
                <w:szCs w:val="24"/>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F785980" w14:textId="77777777" w:rsidR="00E25AA6" w:rsidRPr="00596F03" w:rsidRDefault="00E25AA6" w:rsidP="00596F03">
            <w:pPr>
              <w:jc w:val="center"/>
              <w:rPr>
                <w:rFonts w:asciiTheme="minorHAnsi" w:hAnsiTheme="minorHAnsi" w:cstheme="minorHAnsi"/>
                <w:color w:val="7030A0"/>
                <w:sz w:val="24"/>
                <w:szCs w:val="24"/>
              </w:rPr>
            </w:pPr>
            <w:r w:rsidRPr="00596F03">
              <w:rPr>
                <w:rFonts w:asciiTheme="minorHAnsi" w:hAnsiTheme="minorHAnsi" w:cstheme="minorHAnsi"/>
                <w:b/>
                <w:bCs/>
                <w:color w:val="7030A0"/>
                <w:sz w:val="24"/>
                <w:szCs w:val="24"/>
                <w:lang w:val="en-US"/>
              </w:rPr>
              <w:t> </w:t>
            </w:r>
            <w:r w:rsidRPr="00596F03">
              <w:rPr>
                <w:rFonts w:asciiTheme="minorHAnsi" w:hAnsiTheme="minorHAnsi" w:cstheme="minorHAnsi"/>
                <w:color w:val="7030A0"/>
                <w:sz w:val="24"/>
                <w:szCs w:val="24"/>
              </w:rPr>
              <w:t> </w:t>
            </w:r>
          </w:p>
        </w:tc>
      </w:tr>
      <w:tr w:rsidR="00E25AA6" w:rsidRPr="00596F03" w14:paraId="371FC944" w14:textId="77777777" w:rsidTr="00596F03">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6AAEE9" w14:textId="77777777" w:rsidR="00E25AA6" w:rsidRPr="00596F03" w:rsidRDefault="00E25AA6" w:rsidP="00596F03">
            <w:pPr>
              <w:ind w:left="0" w:firstLine="0"/>
              <w:rPr>
                <w:rFonts w:asciiTheme="minorHAnsi" w:hAnsiTheme="minorHAnsi" w:cstheme="minorHAnsi"/>
                <w:sz w:val="24"/>
                <w:szCs w:val="24"/>
              </w:rPr>
            </w:pPr>
          </w:p>
          <w:p w14:paraId="2662E048" w14:textId="1BFA8AB7" w:rsidR="00D867EF" w:rsidRPr="00596F03" w:rsidRDefault="00D867EF" w:rsidP="00596F03">
            <w:pPr>
              <w:ind w:left="0" w:firstLine="0"/>
              <w:rPr>
                <w:rFonts w:asciiTheme="minorHAnsi" w:hAnsiTheme="minorHAnsi" w:cstheme="minorHAnsi"/>
                <w:sz w:val="24"/>
                <w:szCs w:val="24"/>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A42FE3A" w14:textId="77777777" w:rsidR="00E25AA6" w:rsidRPr="00596F03" w:rsidRDefault="00E25AA6" w:rsidP="00596F03">
            <w:pPr>
              <w:jc w:val="center"/>
              <w:rPr>
                <w:rFonts w:asciiTheme="minorHAnsi" w:hAnsiTheme="minorHAnsi" w:cstheme="minorHAnsi"/>
                <w:color w:val="7030A0"/>
                <w:sz w:val="24"/>
                <w:szCs w:val="24"/>
              </w:rPr>
            </w:pPr>
            <w:r w:rsidRPr="00596F03">
              <w:rPr>
                <w:rFonts w:asciiTheme="minorHAnsi" w:hAnsiTheme="minorHAnsi" w:cstheme="minorHAnsi"/>
                <w:b/>
                <w:bCs/>
                <w:color w:val="7030A0"/>
                <w:sz w:val="24"/>
                <w:szCs w:val="24"/>
                <w:lang w:val="en-US"/>
              </w:rPr>
              <w:t> </w:t>
            </w:r>
            <w:r w:rsidRPr="00596F03">
              <w:rPr>
                <w:rFonts w:asciiTheme="minorHAnsi" w:hAnsiTheme="minorHAnsi" w:cstheme="minorHAnsi"/>
                <w:color w:val="7030A0"/>
                <w:sz w:val="24"/>
                <w:szCs w:val="24"/>
              </w:rPr>
              <w:t> </w:t>
            </w:r>
          </w:p>
        </w:tc>
      </w:tr>
    </w:tbl>
    <w:p w14:paraId="451E7E42" w14:textId="3DDE7355" w:rsidR="00697D6D" w:rsidRDefault="00697D6D" w:rsidP="00CB1970">
      <w:pPr>
        <w:pStyle w:val="BodyText"/>
        <w:rPr>
          <w:rFonts w:asciiTheme="minorHAnsi" w:hAnsiTheme="minorHAnsi" w:cstheme="minorHAnsi"/>
          <w:b/>
          <w:bCs/>
          <w:color w:val="7030A0"/>
          <w:sz w:val="24"/>
          <w:szCs w:val="24"/>
        </w:rPr>
      </w:pPr>
    </w:p>
    <w:p w14:paraId="19FB570D" w14:textId="5A475906" w:rsidR="00697D6D" w:rsidRDefault="00697D6D" w:rsidP="00CB1970">
      <w:pPr>
        <w:pStyle w:val="BodyText"/>
        <w:rPr>
          <w:rFonts w:asciiTheme="minorHAnsi" w:hAnsiTheme="minorHAnsi" w:cstheme="minorHAnsi"/>
          <w:b/>
          <w:bCs/>
          <w:color w:val="7030A0"/>
          <w:sz w:val="24"/>
          <w:szCs w:val="24"/>
        </w:rPr>
      </w:pPr>
    </w:p>
    <w:p w14:paraId="7E2F2A12" w14:textId="726DEE25" w:rsidR="00697D6D" w:rsidRDefault="00697D6D" w:rsidP="00CB1970">
      <w:pPr>
        <w:pStyle w:val="BodyText"/>
        <w:rPr>
          <w:rFonts w:asciiTheme="minorHAnsi" w:hAnsiTheme="minorHAnsi" w:cstheme="minorHAnsi"/>
          <w:b/>
          <w:bCs/>
          <w:color w:val="7030A0"/>
          <w:sz w:val="24"/>
          <w:szCs w:val="24"/>
        </w:rPr>
      </w:pPr>
    </w:p>
    <w:p w14:paraId="7E55FA26" w14:textId="436A759F" w:rsidR="00697D6D" w:rsidRDefault="00697D6D" w:rsidP="00CB1970">
      <w:pPr>
        <w:pStyle w:val="BodyText"/>
        <w:rPr>
          <w:rFonts w:asciiTheme="minorHAnsi" w:hAnsiTheme="minorHAnsi" w:cstheme="minorHAnsi"/>
          <w:b/>
          <w:bCs/>
          <w:color w:val="7030A0"/>
          <w:sz w:val="24"/>
          <w:szCs w:val="24"/>
        </w:rPr>
      </w:pPr>
    </w:p>
    <w:p w14:paraId="662F2B4D" w14:textId="3A9D214F" w:rsidR="00697D6D" w:rsidRDefault="00697D6D" w:rsidP="00CB1970">
      <w:pPr>
        <w:pStyle w:val="BodyText"/>
        <w:rPr>
          <w:rFonts w:asciiTheme="minorHAnsi" w:hAnsiTheme="minorHAnsi" w:cstheme="minorHAnsi"/>
          <w:b/>
          <w:bCs/>
          <w:color w:val="7030A0"/>
          <w:sz w:val="24"/>
          <w:szCs w:val="24"/>
        </w:rPr>
      </w:pPr>
    </w:p>
    <w:p w14:paraId="3913A299" w14:textId="77777777" w:rsidR="00697D6D" w:rsidRPr="003A5880" w:rsidRDefault="00697D6D" w:rsidP="00CB1970">
      <w:pPr>
        <w:pStyle w:val="BodyText"/>
        <w:rPr>
          <w:rFonts w:asciiTheme="minorHAnsi" w:hAnsiTheme="minorHAnsi" w:cstheme="minorHAnsi"/>
          <w:b/>
          <w:bCs/>
          <w:color w:val="7030A0"/>
          <w:sz w:val="24"/>
          <w:szCs w:val="24"/>
        </w:rPr>
      </w:pPr>
    </w:p>
    <w:p w14:paraId="4B87909E" w14:textId="2AC3D331" w:rsidR="003A5880" w:rsidRDefault="003A5880" w:rsidP="00CB1970">
      <w:pPr>
        <w:pStyle w:val="BodyText"/>
        <w:rPr>
          <w:rFonts w:asciiTheme="minorHAnsi" w:hAnsiTheme="minorHAnsi" w:cstheme="minorHAnsi"/>
          <w:sz w:val="24"/>
          <w:szCs w:val="24"/>
        </w:rPr>
      </w:pPr>
    </w:p>
    <w:p w14:paraId="118E1C91" w14:textId="77777777" w:rsidR="00596F03" w:rsidRDefault="00596F03" w:rsidP="006D4054">
      <w:pPr>
        <w:pStyle w:val="BodyText"/>
        <w:rPr>
          <w:rFonts w:ascii="Calibri" w:hAnsi="Calibri" w:cs="Calibri"/>
          <w:b/>
          <w:bCs/>
          <w:sz w:val="28"/>
          <w:szCs w:val="28"/>
        </w:rPr>
      </w:pPr>
    </w:p>
    <w:p w14:paraId="6B323E09" w14:textId="13EA92E3" w:rsidR="00033025" w:rsidRPr="00AE7B25" w:rsidRDefault="00142919" w:rsidP="00596F03">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6577DB8F" w:rsidR="00F5227B" w:rsidRDefault="00F5227B" w:rsidP="00F5227B">
      <w:pPr>
        <w:pStyle w:val="BodyText"/>
        <w:spacing w:before="7"/>
        <w:rPr>
          <w:rFonts w:ascii="Calibri" w:hAnsi="Calibri" w:cs="Calibri"/>
          <w:sz w:val="24"/>
          <w:szCs w:val="24"/>
        </w:rPr>
      </w:pPr>
    </w:p>
    <w:tbl>
      <w:tblPr>
        <w:tblW w:w="93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681"/>
        <w:gridCol w:w="1361"/>
        <w:gridCol w:w="2891"/>
      </w:tblGrid>
      <w:tr w:rsidR="00596F03" w:rsidRPr="00FC00AE" w14:paraId="2E1E6AE1" w14:textId="77777777" w:rsidTr="00F009E2">
        <w:trPr>
          <w:trHeight w:val="275"/>
        </w:trPr>
        <w:tc>
          <w:tcPr>
            <w:tcW w:w="5106" w:type="dxa"/>
            <w:gridSpan w:val="2"/>
          </w:tcPr>
          <w:p w14:paraId="4E171D40" w14:textId="77777777" w:rsidR="00596F03" w:rsidRPr="00FC00AE" w:rsidRDefault="00596F03" w:rsidP="00F009E2">
            <w:pPr>
              <w:pStyle w:val="TableParagraph"/>
              <w:spacing w:line="248" w:lineRule="exact"/>
              <w:rPr>
                <w:rFonts w:ascii="Calibri" w:hAnsi="Calibri" w:cs="Calibri"/>
                <w:b/>
                <w:sz w:val="23"/>
                <w:szCs w:val="23"/>
              </w:rPr>
            </w:pPr>
            <w:bookmarkStart w:id="1" w:name="_Hlk61262557"/>
            <w:r w:rsidRPr="00FC00AE">
              <w:rPr>
                <w:rFonts w:ascii="Calibri" w:hAnsi="Calibri" w:cs="Calibri"/>
                <w:b/>
                <w:sz w:val="23"/>
                <w:szCs w:val="23"/>
              </w:rPr>
              <w:t>Equality Impact Assessment Checklist</w:t>
            </w:r>
          </w:p>
        </w:tc>
        <w:tc>
          <w:tcPr>
            <w:tcW w:w="1361" w:type="dxa"/>
          </w:tcPr>
          <w:p w14:paraId="67CA05C7" w14:textId="77777777" w:rsidR="00596F03" w:rsidRPr="00FC00AE" w:rsidRDefault="00596F03" w:rsidP="00F009E2">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4C4C81DA" w14:textId="77777777" w:rsidR="00596F03" w:rsidRPr="00FC00AE" w:rsidRDefault="00596F03" w:rsidP="00F009E2">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596F03" w:rsidRPr="00FC00AE" w14:paraId="29BC2A4C" w14:textId="77777777" w:rsidTr="00F009E2">
        <w:trPr>
          <w:trHeight w:val="827"/>
        </w:trPr>
        <w:tc>
          <w:tcPr>
            <w:tcW w:w="425" w:type="dxa"/>
            <w:vMerge w:val="restart"/>
          </w:tcPr>
          <w:p w14:paraId="5FF6F5AE"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81" w:type="dxa"/>
          </w:tcPr>
          <w:p w14:paraId="203BFA0A" w14:textId="77777777" w:rsidR="00596F03" w:rsidRPr="00FC00AE" w:rsidRDefault="00596F03"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Does the procedural document affect one group less or more favo</w:t>
            </w:r>
            <w:r>
              <w:rPr>
                <w:rFonts w:ascii="Calibri" w:hAnsi="Calibri" w:cs="Calibri"/>
                <w:sz w:val="23"/>
                <w:szCs w:val="23"/>
              </w:rPr>
              <w:t>r</w:t>
            </w:r>
            <w:r w:rsidRPr="00FC00AE">
              <w:rPr>
                <w:rFonts w:ascii="Calibri" w:hAnsi="Calibri" w:cs="Calibri"/>
                <w:sz w:val="23"/>
                <w:szCs w:val="23"/>
              </w:rPr>
              <w:t>ably than another on the basis of:</w:t>
            </w:r>
          </w:p>
        </w:tc>
        <w:tc>
          <w:tcPr>
            <w:tcW w:w="1361" w:type="dxa"/>
            <w:shd w:val="clear" w:color="auto" w:fill="D9D9D9" w:themeFill="background1" w:themeFillShade="D9"/>
          </w:tcPr>
          <w:p w14:paraId="37F425B4" w14:textId="77777777" w:rsidR="00596F03" w:rsidRPr="00FC00AE" w:rsidRDefault="00596F03" w:rsidP="00F009E2">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2C573C97" w14:textId="77777777" w:rsidR="00596F03" w:rsidRPr="00FC00AE" w:rsidRDefault="00596F03" w:rsidP="00F009E2">
            <w:pPr>
              <w:pStyle w:val="TableParagraph"/>
              <w:rPr>
                <w:rFonts w:ascii="Calibri" w:hAnsi="Calibri" w:cs="Calibri"/>
                <w:sz w:val="23"/>
                <w:szCs w:val="23"/>
              </w:rPr>
            </w:pPr>
          </w:p>
        </w:tc>
      </w:tr>
      <w:tr w:rsidR="00596F03" w:rsidRPr="00FC00AE" w14:paraId="542B1240" w14:textId="77777777" w:rsidTr="00F009E2">
        <w:trPr>
          <w:trHeight w:val="292"/>
        </w:trPr>
        <w:tc>
          <w:tcPr>
            <w:tcW w:w="425" w:type="dxa"/>
            <w:vMerge/>
          </w:tcPr>
          <w:p w14:paraId="32AF7D5A"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1168B413" w14:textId="77777777" w:rsidR="00596F03" w:rsidRPr="00FC00AE" w:rsidRDefault="00596F03" w:rsidP="00F009E2">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78D0F03A"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29CCB2C" w14:textId="77777777" w:rsidR="00596F03" w:rsidRPr="00FC00AE" w:rsidRDefault="00596F03" w:rsidP="00F009E2">
            <w:pPr>
              <w:pStyle w:val="TableParagraph"/>
              <w:rPr>
                <w:rFonts w:ascii="Calibri" w:hAnsi="Calibri" w:cs="Calibri"/>
                <w:sz w:val="23"/>
                <w:szCs w:val="23"/>
              </w:rPr>
            </w:pPr>
          </w:p>
        </w:tc>
      </w:tr>
      <w:tr w:rsidR="00596F03" w:rsidRPr="00FC00AE" w14:paraId="5526A8C4" w14:textId="77777777" w:rsidTr="00F009E2">
        <w:trPr>
          <w:trHeight w:val="568"/>
        </w:trPr>
        <w:tc>
          <w:tcPr>
            <w:tcW w:w="425" w:type="dxa"/>
            <w:vMerge/>
          </w:tcPr>
          <w:p w14:paraId="13681518"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1AFDFD28" w14:textId="77777777" w:rsidR="00596F03" w:rsidRPr="00FC00AE" w:rsidRDefault="00596F03" w:rsidP="00F009E2">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1CE5AD4B"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235CDD8" w14:textId="77777777" w:rsidR="00596F03" w:rsidRPr="00FC00AE" w:rsidRDefault="00596F03" w:rsidP="00F009E2">
            <w:pPr>
              <w:pStyle w:val="TableParagraph"/>
              <w:rPr>
                <w:rFonts w:ascii="Calibri" w:hAnsi="Calibri" w:cs="Calibri"/>
                <w:sz w:val="23"/>
                <w:szCs w:val="23"/>
              </w:rPr>
            </w:pPr>
          </w:p>
        </w:tc>
      </w:tr>
      <w:tr w:rsidR="00596F03" w:rsidRPr="00FC00AE" w14:paraId="7192138C" w14:textId="77777777" w:rsidTr="00F009E2">
        <w:trPr>
          <w:trHeight w:val="274"/>
        </w:trPr>
        <w:tc>
          <w:tcPr>
            <w:tcW w:w="425" w:type="dxa"/>
            <w:vMerge/>
          </w:tcPr>
          <w:p w14:paraId="4725441D"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7BB2EF5D" w14:textId="77777777" w:rsidR="00596F03" w:rsidRPr="00FC00AE" w:rsidRDefault="00596F03" w:rsidP="00F009E2">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A95B308" w14:textId="77777777" w:rsidR="00596F03" w:rsidRPr="00FC00AE" w:rsidRDefault="00596F03" w:rsidP="00F009E2">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C01F146" w14:textId="77777777" w:rsidR="00596F03" w:rsidRPr="00FC00AE" w:rsidRDefault="00596F03" w:rsidP="00F009E2">
            <w:pPr>
              <w:pStyle w:val="TableParagraph"/>
              <w:rPr>
                <w:rFonts w:ascii="Calibri" w:hAnsi="Calibri" w:cs="Calibri"/>
                <w:sz w:val="23"/>
                <w:szCs w:val="23"/>
              </w:rPr>
            </w:pPr>
          </w:p>
        </w:tc>
      </w:tr>
      <w:tr w:rsidR="00596F03" w:rsidRPr="00FC00AE" w14:paraId="5591DDCA" w14:textId="77777777" w:rsidTr="00F009E2">
        <w:trPr>
          <w:trHeight w:val="292"/>
        </w:trPr>
        <w:tc>
          <w:tcPr>
            <w:tcW w:w="425" w:type="dxa"/>
            <w:vMerge/>
          </w:tcPr>
          <w:p w14:paraId="0C04CB49"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2EF778E0" w14:textId="77777777" w:rsidR="00596F03" w:rsidRPr="00FC00AE" w:rsidRDefault="00596F03" w:rsidP="00F009E2">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66E4FC8B"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9B95229" w14:textId="77777777" w:rsidR="00596F03" w:rsidRPr="00FC00AE" w:rsidRDefault="00596F03" w:rsidP="00F009E2">
            <w:pPr>
              <w:pStyle w:val="TableParagraph"/>
              <w:rPr>
                <w:rFonts w:ascii="Calibri" w:hAnsi="Calibri" w:cs="Calibri"/>
                <w:sz w:val="23"/>
                <w:szCs w:val="23"/>
              </w:rPr>
            </w:pPr>
          </w:p>
        </w:tc>
      </w:tr>
      <w:tr w:rsidR="00596F03" w:rsidRPr="00FC00AE" w14:paraId="48C44BC3" w14:textId="77777777" w:rsidTr="00F009E2">
        <w:trPr>
          <w:trHeight w:val="290"/>
        </w:trPr>
        <w:tc>
          <w:tcPr>
            <w:tcW w:w="425" w:type="dxa"/>
            <w:vMerge/>
          </w:tcPr>
          <w:p w14:paraId="57F661A1"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220C2FC3" w14:textId="77777777" w:rsidR="00596F03" w:rsidRPr="00FC00AE" w:rsidRDefault="00596F03" w:rsidP="00F009E2">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48911040" w14:textId="77777777" w:rsidR="00596F03" w:rsidRPr="00FC00AE" w:rsidRDefault="00596F03" w:rsidP="00F009E2">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0293AE0" w14:textId="77777777" w:rsidR="00596F03" w:rsidRPr="00FC00AE" w:rsidRDefault="00596F03" w:rsidP="00F009E2">
            <w:pPr>
              <w:pStyle w:val="TableParagraph"/>
              <w:rPr>
                <w:rFonts w:ascii="Calibri" w:hAnsi="Calibri" w:cs="Calibri"/>
                <w:sz w:val="23"/>
                <w:szCs w:val="23"/>
              </w:rPr>
            </w:pPr>
          </w:p>
        </w:tc>
      </w:tr>
      <w:tr w:rsidR="00596F03" w:rsidRPr="00FC00AE" w14:paraId="6B31ED9A" w14:textId="77777777" w:rsidTr="00F009E2">
        <w:trPr>
          <w:trHeight w:val="292"/>
        </w:trPr>
        <w:tc>
          <w:tcPr>
            <w:tcW w:w="425" w:type="dxa"/>
            <w:vMerge/>
          </w:tcPr>
          <w:p w14:paraId="2D9B4E03"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3A0C869B" w14:textId="77777777" w:rsidR="00596F03" w:rsidRPr="00FC00AE" w:rsidRDefault="00596F03" w:rsidP="00F009E2">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0D94C705"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FA3D513" w14:textId="77777777" w:rsidR="00596F03" w:rsidRPr="00FC00AE" w:rsidRDefault="00596F03" w:rsidP="00F009E2">
            <w:pPr>
              <w:pStyle w:val="TableParagraph"/>
              <w:rPr>
                <w:rFonts w:ascii="Calibri" w:hAnsi="Calibri" w:cs="Calibri"/>
                <w:sz w:val="23"/>
                <w:szCs w:val="23"/>
              </w:rPr>
            </w:pPr>
          </w:p>
        </w:tc>
      </w:tr>
      <w:tr w:rsidR="00596F03" w:rsidRPr="00FC00AE" w14:paraId="089B769F" w14:textId="77777777" w:rsidTr="00F009E2">
        <w:trPr>
          <w:trHeight w:val="568"/>
        </w:trPr>
        <w:tc>
          <w:tcPr>
            <w:tcW w:w="425" w:type="dxa"/>
            <w:vMerge/>
          </w:tcPr>
          <w:p w14:paraId="75751385"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277AC8C8" w14:textId="77777777" w:rsidR="00596F03" w:rsidRPr="00FC00AE" w:rsidRDefault="00596F03" w:rsidP="00F009E2">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2C75770D"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164F1C2" w14:textId="77777777" w:rsidR="00596F03" w:rsidRPr="00FC00AE" w:rsidRDefault="00596F03" w:rsidP="00F009E2">
            <w:pPr>
              <w:pStyle w:val="TableParagraph"/>
              <w:rPr>
                <w:rFonts w:ascii="Calibri" w:hAnsi="Calibri" w:cs="Calibri"/>
                <w:sz w:val="23"/>
                <w:szCs w:val="23"/>
              </w:rPr>
            </w:pPr>
          </w:p>
        </w:tc>
      </w:tr>
      <w:tr w:rsidR="00596F03" w:rsidRPr="00FC00AE" w14:paraId="5A0F585C" w14:textId="77777777" w:rsidTr="00F009E2">
        <w:trPr>
          <w:trHeight w:val="267"/>
        </w:trPr>
        <w:tc>
          <w:tcPr>
            <w:tcW w:w="425" w:type="dxa"/>
            <w:vMerge/>
          </w:tcPr>
          <w:p w14:paraId="4F226EC1" w14:textId="77777777" w:rsidR="00596F03" w:rsidRPr="00FC00AE" w:rsidRDefault="00596F03" w:rsidP="00F009E2">
            <w:pPr>
              <w:pStyle w:val="TableParagraph"/>
              <w:spacing w:before="60"/>
              <w:rPr>
                <w:rFonts w:ascii="Calibri" w:hAnsi="Calibri" w:cs="Calibri"/>
                <w:sz w:val="23"/>
                <w:szCs w:val="23"/>
              </w:rPr>
            </w:pPr>
          </w:p>
        </w:tc>
        <w:tc>
          <w:tcPr>
            <w:tcW w:w="4681" w:type="dxa"/>
          </w:tcPr>
          <w:p w14:paraId="76FFB668" w14:textId="77777777" w:rsidR="00596F03" w:rsidRPr="00FC00AE" w:rsidRDefault="00596F03" w:rsidP="00F009E2">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4B059AE2" w14:textId="77777777" w:rsidR="00596F03" w:rsidRPr="00FC00AE" w:rsidRDefault="00596F03" w:rsidP="00F009E2">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113A78B" w14:textId="77777777" w:rsidR="00596F03" w:rsidRPr="00FC00AE" w:rsidRDefault="00596F03" w:rsidP="00F009E2">
            <w:pPr>
              <w:pStyle w:val="TableParagraph"/>
              <w:rPr>
                <w:rFonts w:ascii="Calibri" w:hAnsi="Calibri" w:cs="Calibri"/>
                <w:sz w:val="23"/>
                <w:szCs w:val="23"/>
              </w:rPr>
            </w:pPr>
          </w:p>
        </w:tc>
      </w:tr>
      <w:tr w:rsidR="00596F03" w:rsidRPr="00FC00AE" w14:paraId="646F6BD6" w14:textId="77777777" w:rsidTr="00F009E2">
        <w:trPr>
          <w:trHeight w:val="553"/>
        </w:trPr>
        <w:tc>
          <w:tcPr>
            <w:tcW w:w="425" w:type="dxa"/>
          </w:tcPr>
          <w:p w14:paraId="19BDAB99" w14:textId="77777777" w:rsidR="00596F03" w:rsidRPr="00FC00AE" w:rsidRDefault="00596F03" w:rsidP="00F009E2">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81" w:type="dxa"/>
          </w:tcPr>
          <w:p w14:paraId="1C6CCED2" w14:textId="77777777" w:rsidR="00596F03" w:rsidRPr="00FC00AE" w:rsidRDefault="00596F03" w:rsidP="00F009E2">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154717A6" w14:textId="77777777" w:rsidR="00596F03" w:rsidRPr="00FC00AE" w:rsidRDefault="00596F03" w:rsidP="00F009E2">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362E81C" w14:textId="77777777" w:rsidR="00596F03" w:rsidRPr="00FC00AE" w:rsidRDefault="00596F03" w:rsidP="00F009E2">
            <w:pPr>
              <w:pStyle w:val="TableParagraph"/>
              <w:rPr>
                <w:rFonts w:ascii="Calibri" w:hAnsi="Calibri" w:cs="Calibri"/>
                <w:sz w:val="23"/>
                <w:szCs w:val="23"/>
              </w:rPr>
            </w:pPr>
          </w:p>
        </w:tc>
      </w:tr>
      <w:tr w:rsidR="00596F03" w:rsidRPr="00FC00AE" w14:paraId="66300C07" w14:textId="77777777" w:rsidTr="00F009E2">
        <w:trPr>
          <w:trHeight w:val="827"/>
        </w:trPr>
        <w:tc>
          <w:tcPr>
            <w:tcW w:w="425" w:type="dxa"/>
          </w:tcPr>
          <w:p w14:paraId="2188DFA3"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81" w:type="dxa"/>
          </w:tcPr>
          <w:p w14:paraId="1AF84376" w14:textId="77777777" w:rsidR="00596F03" w:rsidRPr="00FC00AE" w:rsidRDefault="00596F03"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4140D824" w14:textId="77777777" w:rsidR="00596F03" w:rsidRPr="00FC00AE" w:rsidRDefault="00596F03"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FB0A17C" w14:textId="77777777" w:rsidR="00596F03" w:rsidRPr="00FC00AE" w:rsidRDefault="00596F03" w:rsidP="00F009E2">
            <w:pPr>
              <w:pStyle w:val="TableParagraph"/>
              <w:rPr>
                <w:rFonts w:ascii="Calibri" w:hAnsi="Calibri" w:cs="Calibri"/>
                <w:sz w:val="23"/>
                <w:szCs w:val="23"/>
              </w:rPr>
            </w:pPr>
          </w:p>
        </w:tc>
      </w:tr>
      <w:tr w:rsidR="00596F03" w:rsidRPr="00FC00AE" w14:paraId="739C2904" w14:textId="77777777" w:rsidTr="00F009E2">
        <w:trPr>
          <w:trHeight w:val="554"/>
        </w:trPr>
        <w:tc>
          <w:tcPr>
            <w:tcW w:w="425" w:type="dxa"/>
          </w:tcPr>
          <w:p w14:paraId="5C4A5DA8"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81" w:type="dxa"/>
          </w:tcPr>
          <w:p w14:paraId="2BF7CC33" w14:textId="77777777" w:rsidR="00596F03" w:rsidRPr="00FC00AE" w:rsidRDefault="00596F03"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5C619605" w14:textId="77777777" w:rsidR="00596F03" w:rsidRPr="00FC00AE" w:rsidRDefault="00596F03"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6C52153" w14:textId="77777777" w:rsidR="00596F03" w:rsidRPr="00FC00AE" w:rsidRDefault="00596F03" w:rsidP="00F009E2">
            <w:pPr>
              <w:pStyle w:val="TableParagraph"/>
              <w:rPr>
                <w:rFonts w:ascii="Calibri" w:hAnsi="Calibri" w:cs="Calibri"/>
                <w:sz w:val="23"/>
                <w:szCs w:val="23"/>
              </w:rPr>
            </w:pPr>
          </w:p>
        </w:tc>
      </w:tr>
      <w:tr w:rsidR="00596F03" w:rsidRPr="00FC00AE" w14:paraId="4EA04C0F" w14:textId="77777777" w:rsidTr="00F009E2">
        <w:trPr>
          <w:trHeight w:val="275"/>
        </w:trPr>
        <w:tc>
          <w:tcPr>
            <w:tcW w:w="425" w:type="dxa"/>
          </w:tcPr>
          <w:p w14:paraId="48DE83AD"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81" w:type="dxa"/>
          </w:tcPr>
          <w:p w14:paraId="1B6E5C31" w14:textId="77777777" w:rsidR="00596F03" w:rsidRPr="00FC00AE" w:rsidRDefault="00596F03"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73D37D31" w14:textId="77777777" w:rsidR="00596F03" w:rsidRPr="00FC00AE" w:rsidRDefault="00596F03"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376C640" w14:textId="77777777" w:rsidR="00596F03" w:rsidRPr="00FC00AE" w:rsidRDefault="00596F03" w:rsidP="00F009E2">
            <w:pPr>
              <w:pStyle w:val="TableParagraph"/>
              <w:rPr>
                <w:rFonts w:ascii="Calibri" w:hAnsi="Calibri" w:cs="Calibri"/>
                <w:sz w:val="23"/>
                <w:szCs w:val="23"/>
              </w:rPr>
            </w:pPr>
          </w:p>
        </w:tc>
      </w:tr>
      <w:tr w:rsidR="00596F03" w:rsidRPr="00FC00AE" w14:paraId="7F1DC8D2" w14:textId="77777777" w:rsidTr="00F009E2">
        <w:trPr>
          <w:trHeight w:val="827"/>
        </w:trPr>
        <w:tc>
          <w:tcPr>
            <w:tcW w:w="425" w:type="dxa"/>
          </w:tcPr>
          <w:p w14:paraId="7692A7E0"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lastRenderedPageBreak/>
              <w:t>6.</w:t>
            </w:r>
          </w:p>
        </w:tc>
        <w:tc>
          <w:tcPr>
            <w:tcW w:w="4681" w:type="dxa"/>
          </w:tcPr>
          <w:p w14:paraId="733F20B4" w14:textId="77777777" w:rsidR="00596F03" w:rsidRPr="00FC00AE" w:rsidRDefault="00596F03"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57D67B9F" w14:textId="77777777" w:rsidR="00596F03" w:rsidRPr="00FC00AE" w:rsidRDefault="00596F03"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5A5161B2" w14:textId="77777777" w:rsidR="00596F03" w:rsidRPr="00FC00AE" w:rsidRDefault="00596F03" w:rsidP="00F009E2">
            <w:pPr>
              <w:pStyle w:val="TableParagraph"/>
              <w:rPr>
                <w:rFonts w:ascii="Calibri" w:hAnsi="Calibri" w:cs="Calibri"/>
                <w:sz w:val="23"/>
                <w:szCs w:val="23"/>
              </w:rPr>
            </w:pPr>
          </w:p>
        </w:tc>
      </w:tr>
      <w:tr w:rsidR="00596F03" w:rsidRPr="00FC00AE" w14:paraId="21D38DFE" w14:textId="77777777" w:rsidTr="00F009E2">
        <w:trPr>
          <w:trHeight w:val="551"/>
        </w:trPr>
        <w:tc>
          <w:tcPr>
            <w:tcW w:w="425" w:type="dxa"/>
          </w:tcPr>
          <w:p w14:paraId="34AE145B" w14:textId="77777777" w:rsidR="00596F03" w:rsidRPr="00FC00AE" w:rsidRDefault="00596F03"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81" w:type="dxa"/>
          </w:tcPr>
          <w:p w14:paraId="154FA879" w14:textId="77777777" w:rsidR="00596F03" w:rsidRPr="00FC00AE" w:rsidRDefault="00596F03"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2BFEF363" w14:textId="77777777" w:rsidR="00596F03" w:rsidRPr="00FC00AE" w:rsidRDefault="00596F03"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ECBF71A" w14:textId="77777777" w:rsidR="00596F03" w:rsidRPr="00FC00AE" w:rsidRDefault="00596F03" w:rsidP="00F009E2">
            <w:pPr>
              <w:pStyle w:val="TableParagraph"/>
              <w:rPr>
                <w:rFonts w:ascii="Calibri" w:hAnsi="Calibri" w:cs="Calibri"/>
                <w:sz w:val="23"/>
                <w:szCs w:val="23"/>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596F03">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985E" w14:textId="77777777" w:rsidR="004D5018" w:rsidRDefault="004D5018">
      <w:pPr>
        <w:spacing w:after="0" w:line="240" w:lineRule="auto"/>
      </w:pPr>
      <w:r>
        <w:separator/>
      </w:r>
    </w:p>
  </w:endnote>
  <w:endnote w:type="continuationSeparator" w:id="0">
    <w:p w14:paraId="3CF66525" w14:textId="77777777" w:rsidR="004D5018" w:rsidRDefault="004D5018">
      <w:pPr>
        <w:spacing w:after="0" w:line="240" w:lineRule="auto"/>
      </w:pPr>
      <w:r>
        <w:continuationSeparator/>
      </w:r>
    </w:p>
  </w:endnote>
  <w:endnote w:type="continuationNotice" w:id="1">
    <w:p w14:paraId="4AAE3224" w14:textId="77777777" w:rsidR="004D5018" w:rsidRDefault="004D5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B1B1068"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0C2184">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5A85" w14:textId="77777777" w:rsidR="004D5018" w:rsidRDefault="004D5018">
      <w:pPr>
        <w:spacing w:after="0" w:line="240" w:lineRule="auto"/>
      </w:pPr>
      <w:r>
        <w:separator/>
      </w:r>
    </w:p>
  </w:footnote>
  <w:footnote w:type="continuationSeparator" w:id="0">
    <w:p w14:paraId="06C32ECF" w14:textId="77777777" w:rsidR="004D5018" w:rsidRDefault="004D5018">
      <w:pPr>
        <w:spacing w:after="0" w:line="240" w:lineRule="auto"/>
      </w:pPr>
      <w:r>
        <w:continuationSeparator/>
      </w:r>
    </w:p>
  </w:footnote>
  <w:footnote w:type="continuationNotice" w:id="1">
    <w:p w14:paraId="33F4D8D8" w14:textId="77777777" w:rsidR="004D5018" w:rsidRDefault="004D5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2BE37785" w:rsidR="00B439AA" w:rsidRDefault="00B439AA" w:rsidP="008265F2">
    <w:pPr>
      <w:spacing w:after="0" w:line="259" w:lineRule="auto"/>
      <w:ind w:left="0" w:right="-18" w:firstLine="0"/>
    </w:pPr>
    <w:r>
      <w:t xml:space="preserve">Author:  Helen Fuller </w:t>
    </w:r>
    <w:r>
      <w:tab/>
    </w:r>
    <w:r w:rsidR="00902090">
      <w:t xml:space="preserve">   </w:t>
    </w:r>
    <w:r>
      <w:t xml:space="preserve">           v1 - </w:t>
    </w:r>
    <w:r w:rsidR="000C2184">
      <w:t>August</w:t>
    </w:r>
    <w:r>
      <w:t xml:space="preserve"> 202</w:t>
    </w:r>
    <w:r w:rsidR="000C2184">
      <w:t>1</w:t>
    </w:r>
    <w:r>
      <w:t xml:space="preserve">                 </w:t>
    </w:r>
    <w:r>
      <w:tab/>
      <w:t>Review</w:t>
    </w:r>
    <w:r w:rsidR="00902090">
      <w:t>:</w:t>
    </w:r>
    <w:r>
      <w:t xml:space="preserve"> </w:t>
    </w:r>
    <w:r w:rsidR="000C2184">
      <w:t>August</w:t>
    </w:r>
    <w:r>
      <w:t xml:space="preserve"> 202</w:t>
    </w:r>
    <w:r w:rsidR="000C2184">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B113878"/>
    <w:multiLevelType w:val="hybridMultilevel"/>
    <w:tmpl w:val="31D640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829D3"/>
    <w:multiLevelType w:val="hybridMultilevel"/>
    <w:tmpl w:val="76A04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C4E424C"/>
    <w:multiLevelType w:val="hybridMultilevel"/>
    <w:tmpl w:val="445CD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abstractNum w:abstractNumId="22" w15:restartNumberingAfterBreak="0">
    <w:nsid w:val="7E6B1984"/>
    <w:multiLevelType w:val="hybridMultilevel"/>
    <w:tmpl w:val="40F0A8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8"/>
  </w:num>
  <w:num w:numId="4">
    <w:abstractNumId w:val="5"/>
  </w:num>
  <w:num w:numId="5">
    <w:abstractNumId w:val="11"/>
  </w:num>
  <w:num w:numId="6">
    <w:abstractNumId w:val="0"/>
  </w:num>
  <w:num w:numId="7">
    <w:abstractNumId w:val="10"/>
  </w:num>
  <w:num w:numId="8">
    <w:abstractNumId w:val="4"/>
  </w:num>
  <w:num w:numId="9">
    <w:abstractNumId w:val="7"/>
  </w:num>
  <w:num w:numId="10">
    <w:abstractNumId w:val="13"/>
  </w:num>
  <w:num w:numId="11">
    <w:abstractNumId w:val="16"/>
  </w:num>
  <w:num w:numId="12">
    <w:abstractNumId w:val="14"/>
  </w:num>
  <w:num w:numId="13">
    <w:abstractNumId w:val="2"/>
  </w:num>
  <w:num w:numId="14">
    <w:abstractNumId w:val="6"/>
  </w:num>
  <w:num w:numId="15">
    <w:abstractNumId w:val="18"/>
  </w:num>
  <w:num w:numId="16">
    <w:abstractNumId w:val="3"/>
  </w:num>
  <w:num w:numId="17">
    <w:abstractNumId w:val="15"/>
  </w:num>
  <w:num w:numId="18">
    <w:abstractNumId w:val="12"/>
  </w:num>
  <w:num w:numId="19">
    <w:abstractNumId w:val="17"/>
  </w:num>
  <w:num w:numId="20">
    <w:abstractNumId w:val="19"/>
  </w:num>
  <w:num w:numId="21">
    <w:abstractNumId w:val="20"/>
  </w:num>
  <w:num w:numId="22">
    <w:abstractNumId w:val="1"/>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MzcysDSxNDIytDBT0lEKTi0uzszPAykwqgUAiwPHkSwAAAA="/>
  </w:docVars>
  <w:rsids>
    <w:rsidRoot w:val="00362DC5"/>
    <w:rsid w:val="000101C4"/>
    <w:rsid w:val="00015B0D"/>
    <w:rsid w:val="0001756B"/>
    <w:rsid w:val="000209B0"/>
    <w:rsid w:val="00033025"/>
    <w:rsid w:val="0003637A"/>
    <w:rsid w:val="000477C1"/>
    <w:rsid w:val="00053BCE"/>
    <w:rsid w:val="0006707C"/>
    <w:rsid w:val="00075615"/>
    <w:rsid w:val="0008748F"/>
    <w:rsid w:val="00095277"/>
    <w:rsid w:val="000A2E3A"/>
    <w:rsid w:val="000B6F29"/>
    <w:rsid w:val="000C12F7"/>
    <w:rsid w:val="000C2184"/>
    <w:rsid w:val="000C7DDB"/>
    <w:rsid w:val="00102A34"/>
    <w:rsid w:val="00142919"/>
    <w:rsid w:val="0014315F"/>
    <w:rsid w:val="001461DE"/>
    <w:rsid w:val="00150454"/>
    <w:rsid w:val="0017217C"/>
    <w:rsid w:val="00177859"/>
    <w:rsid w:val="001779C6"/>
    <w:rsid w:val="00177A55"/>
    <w:rsid w:val="001A1803"/>
    <w:rsid w:val="001D0C84"/>
    <w:rsid w:val="001D2CF7"/>
    <w:rsid w:val="00220582"/>
    <w:rsid w:val="00282439"/>
    <w:rsid w:val="002935CD"/>
    <w:rsid w:val="002D711F"/>
    <w:rsid w:val="002F6AF3"/>
    <w:rsid w:val="00304F87"/>
    <w:rsid w:val="00306D6F"/>
    <w:rsid w:val="00362DC5"/>
    <w:rsid w:val="0037325A"/>
    <w:rsid w:val="003804FB"/>
    <w:rsid w:val="00384EEF"/>
    <w:rsid w:val="00395E01"/>
    <w:rsid w:val="003A5880"/>
    <w:rsid w:val="003B1453"/>
    <w:rsid w:val="003B1649"/>
    <w:rsid w:val="003C79ED"/>
    <w:rsid w:val="003D7BBB"/>
    <w:rsid w:val="003E5F1F"/>
    <w:rsid w:val="004169BB"/>
    <w:rsid w:val="00420838"/>
    <w:rsid w:val="00421A8C"/>
    <w:rsid w:val="00423CCE"/>
    <w:rsid w:val="00427811"/>
    <w:rsid w:val="00430AD6"/>
    <w:rsid w:val="00450EE2"/>
    <w:rsid w:val="004565A3"/>
    <w:rsid w:val="0048640E"/>
    <w:rsid w:val="004A5D3C"/>
    <w:rsid w:val="004A5F22"/>
    <w:rsid w:val="004C342E"/>
    <w:rsid w:val="004D5018"/>
    <w:rsid w:val="004F58C4"/>
    <w:rsid w:val="00513938"/>
    <w:rsid w:val="00527A63"/>
    <w:rsid w:val="00543A6C"/>
    <w:rsid w:val="005706D6"/>
    <w:rsid w:val="00596F03"/>
    <w:rsid w:val="005A1425"/>
    <w:rsid w:val="005A518B"/>
    <w:rsid w:val="005B136C"/>
    <w:rsid w:val="005C06EA"/>
    <w:rsid w:val="005D2487"/>
    <w:rsid w:val="005F4CCE"/>
    <w:rsid w:val="00601EBF"/>
    <w:rsid w:val="00625A69"/>
    <w:rsid w:val="006552D9"/>
    <w:rsid w:val="00664500"/>
    <w:rsid w:val="00686D47"/>
    <w:rsid w:val="006912E1"/>
    <w:rsid w:val="00697D6D"/>
    <w:rsid w:val="00697F8F"/>
    <w:rsid w:val="006C1F67"/>
    <w:rsid w:val="006D4054"/>
    <w:rsid w:val="006D712A"/>
    <w:rsid w:val="006E3A15"/>
    <w:rsid w:val="006F1332"/>
    <w:rsid w:val="006F2583"/>
    <w:rsid w:val="006F7E03"/>
    <w:rsid w:val="007025F4"/>
    <w:rsid w:val="00710066"/>
    <w:rsid w:val="00720A5E"/>
    <w:rsid w:val="00720DAC"/>
    <w:rsid w:val="00754675"/>
    <w:rsid w:val="007972B1"/>
    <w:rsid w:val="007C5D40"/>
    <w:rsid w:val="007F001E"/>
    <w:rsid w:val="007F38EF"/>
    <w:rsid w:val="00810F91"/>
    <w:rsid w:val="0082001F"/>
    <w:rsid w:val="008265F2"/>
    <w:rsid w:val="0083072B"/>
    <w:rsid w:val="0083273A"/>
    <w:rsid w:val="008363D2"/>
    <w:rsid w:val="008512F8"/>
    <w:rsid w:val="00854D72"/>
    <w:rsid w:val="008848E3"/>
    <w:rsid w:val="008A111B"/>
    <w:rsid w:val="008A3909"/>
    <w:rsid w:val="008C2553"/>
    <w:rsid w:val="008C2BE0"/>
    <w:rsid w:val="008D3F1D"/>
    <w:rsid w:val="008D40A7"/>
    <w:rsid w:val="00902090"/>
    <w:rsid w:val="009328B9"/>
    <w:rsid w:val="00942F8B"/>
    <w:rsid w:val="00946ADA"/>
    <w:rsid w:val="009638AF"/>
    <w:rsid w:val="0097129D"/>
    <w:rsid w:val="009B7A26"/>
    <w:rsid w:val="009C6E14"/>
    <w:rsid w:val="009D4799"/>
    <w:rsid w:val="009E74CD"/>
    <w:rsid w:val="009F7381"/>
    <w:rsid w:val="00A32534"/>
    <w:rsid w:val="00A52D15"/>
    <w:rsid w:val="00A76A09"/>
    <w:rsid w:val="00AD2FA0"/>
    <w:rsid w:val="00AD54EC"/>
    <w:rsid w:val="00AD6371"/>
    <w:rsid w:val="00AE7B25"/>
    <w:rsid w:val="00B033AB"/>
    <w:rsid w:val="00B23724"/>
    <w:rsid w:val="00B439AA"/>
    <w:rsid w:val="00B564C9"/>
    <w:rsid w:val="00B84E8B"/>
    <w:rsid w:val="00B936F9"/>
    <w:rsid w:val="00C01DA4"/>
    <w:rsid w:val="00C0563F"/>
    <w:rsid w:val="00C15C1A"/>
    <w:rsid w:val="00C64F72"/>
    <w:rsid w:val="00C709F9"/>
    <w:rsid w:val="00C70F5A"/>
    <w:rsid w:val="00C860A0"/>
    <w:rsid w:val="00CB0CF8"/>
    <w:rsid w:val="00CB11DC"/>
    <w:rsid w:val="00CB1970"/>
    <w:rsid w:val="00CB5D76"/>
    <w:rsid w:val="00CC1341"/>
    <w:rsid w:val="00CC1FDB"/>
    <w:rsid w:val="00CC758A"/>
    <w:rsid w:val="00CE6B24"/>
    <w:rsid w:val="00CE6E84"/>
    <w:rsid w:val="00D151ED"/>
    <w:rsid w:val="00D73684"/>
    <w:rsid w:val="00D85B15"/>
    <w:rsid w:val="00D867EF"/>
    <w:rsid w:val="00DD4018"/>
    <w:rsid w:val="00DE04DB"/>
    <w:rsid w:val="00DE1319"/>
    <w:rsid w:val="00DE475B"/>
    <w:rsid w:val="00E02689"/>
    <w:rsid w:val="00E063AF"/>
    <w:rsid w:val="00E14C70"/>
    <w:rsid w:val="00E16377"/>
    <w:rsid w:val="00E25AA6"/>
    <w:rsid w:val="00E26D65"/>
    <w:rsid w:val="00E3333A"/>
    <w:rsid w:val="00E52231"/>
    <w:rsid w:val="00E52913"/>
    <w:rsid w:val="00E65DF9"/>
    <w:rsid w:val="00E97C9E"/>
    <w:rsid w:val="00EA0202"/>
    <w:rsid w:val="00EC1302"/>
    <w:rsid w:val="00EF033B"/>
    <w:rsid w:val="00F07BCF"/>
    <w:rsid w:val="00F12A7A"/>
    <w:rsid w:val="00F320EA"/>
    <w:rsid w:val="00F34103"/>
    <w:rsid w:val="00F44975"/>
    <w:rsid w:val="00F5227B"/>
    <w:rsid w:val="00F60C15"/>
    <w:rsid w:val="00F6310C"/>
    <w:rsid w:val="00F906C9"/>
    <w:rsid w:val="00FD14E1"/>
    <w:rsid w:val="00FD42A3"/>
    <w:rsid w:val="00FE0204"/>
    <w:rsid w:val="00FE08D2"/>
    <w:rsid w:val="00FF2EFC"/>
    <w:rsid w:val="01531DF1"/>
    <w:rsid w:val="24993036"/>
    <w:rsid w:val="49EB8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5706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6D6"/>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366368313">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Helen Fuller</DisplayName>
        <AccountId>13</AccountId>
        <AccountType/>
      </UserInfo>
    </SharedWithUsers>
  </documentManagement>
</p:properties>
</file>

<file path=customXml/itemProps1.xml><?xml version="1.0" encoding="utf-8"?>
<ds:datastoreItem xmlns:ds="http://schemas.openxmlformats.org/officeDocument/2006/customXml" ds:itemID="{6862E6D8-9DBE-473E-8BF4-2C38430BE486}">
  <ds:schemaRefs>
    <ds:schemaRef ds:uri="http://schemas.microsoft.com/sharepoint/v3/contenttype/forms"/>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B76B93FD-954D-42DC-B3F0-D98BBCD9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99695-5EB4-4FEF-B9B7-159812023B76}">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13254</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2021-08-03T13:08:00Z</dcterms:created>
  <dcterms:modified xsi:type="dcterms:W3CDTF">2021-08-05T08:12:00Z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