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964D0" w14:textId="5A7E7C56" w:rsidR="00ED3ECB" w:rsidRPr="00BA011C" w:rsidRDefault="00BA011C">
      <w:pPr>
        <w:pStyle w:val="BodyText"/>
        <w:spacing w:before="3"/>
        <w:rPr>
          <w:b/>
          <w:bCs/>
          <w:sz w:val="32"/>
          <w:szCs w:val="32"/>
          <w:u w:val="single"/>
        </w:rPr>
      </w:pPr>
      <w:r w:rsidRPr="00BA011C">
        <w:rPr>
          <w:b/>
          <w:bCs/>
          <w:sz w:val="32"/>
          <w:szCs w:val="32"/>
          <w:u w:val="single"/>
        </w:rPr>
        <w:t>Topical Administration Guidance</w:t>
      </w:r>
    </w:p>
    <w:p w14:paraId="7A6A4C76" w14:textId="77777777" w:rsidR="00ED3ECB" w:rsidRDefault="00ED3ECB">
      <w:pPr>
        <w:pStyle w:val="BodyText"/>
        <w:spacing w:before="9"/>
        <w:rPr>
          <w:rFonts w:ascii="Times New Roman"/>
          <w:sz w:val="9"/>
        </w:rPr>
      </w:pPr>
    </w:p>
    <w:p w14:paraId="5B043ABC" w14:textId="77777777" w:rsidR="00ED3ECB" w:rsidRDefault="00E51B37">
      <w:pPr>
        <w:pStyle w:val="Heading1"/>
        <w:spacing w:before="93"/>
      </w:pPr>
      <w:r>
        <w:t>Administering topical medication – Key Points:</w:t>
      </w:r>
    </w:p>
    <w:p w14:paraId="4C4E1F7A" w14:textId="77777777" w:rsidR="00ED3ECB" w:rsidRDefault="00E51B37">
      <w:pPr>
        <w:pStyle w:val="ListParagraph"/>
        <w:numPr>
          <w:ilvl w:val="0"/>
          <w:numId w:val="1"/>
        </w:numPr>
        <w:tabs>
          <w:tab w:val="left" w:pos="1015"/>
        </w:tabs>
        <w:spacing w:before="2"/>
      </w:pPr>
      <w:r>
        <w:t>Check expiry date before</w:t>
      </w:r>
      <w:r>
        <w:rPr>
          <w:spacing w:val="-4"/>
        </w:rPr>
        <w:t xml:space="preserve"> </w:t>
      </w:r>
      <w:r>
        <w:t>use</w:t>
      </w:r>
    </w:p>
    <w:p w14:paraId="6C1A7BB6" w14:textId="77777777" w:rsidR="00ED3ECB" w:rsidRDefault="00E51B37">
      <w:pPr>
        <w:pStyle w:val="ListParagraph"/>
        <w:numPr>
          <w:ilvl w:val="0"/>
          <w:numId w:val="1"/>
        </w:numPr>
        <w:tabs>
          <w:tab w:val="left" w:pos="1015"/>
        </w:tabs>
        <w:spacing w:before="13" w:line="252" w:lineRule="exact"/>
      </w:pPr>
      <w:r>
        <w:t xml:space="preserve">Highlight any short </w:t>
      </w:r>
      <w:r>
        <w:rPr>
          <w:spacing w:val="-3"/>
        </w:rPr>
        <w:t xml:space="preserve">expiry </w:t>
      </w:r>
      <w:r>
        <w:t>dates as a reminder to all</w:t>
      </w:r>
      <w:r>
        <w:rPr>
          <w:spacing w:val="-10"/>
        </w:rPr>
        <w:t xml:space="preserve"> </w:t>
      </w:r>
      <w:r>
        <w:t>staff</w:t>
      </w:r>
    </w:p>
    <w:p w14:paraId="4F08E0A4" w14:textId="77777777" w:rsidR="00ED3ECB" w:rsidRDefault="00E51B37">
      <w:pPr>
        <w:pStyle w:val="ListParagraph"/>
        <w:numPr>
          <w:ilvl w:val="0"/>
          <w:numId w:val="1"/>
        </w:numPr>
        <w:tabs>
          <w:tab w:val="left" w:pos="1015"/>
        </w:tabs>
        <w:ind w:right="438"/>
      </w:pPr>
      <w:r>
        <w:t xml:space="preserve">Record the date opened and the calculated expiry on the medicine package/label. Some packaging does not allow for the pharmacy label to be placed on the product e.g. eye drops. In these circumstances the outer packaging </w:t>
      </w:r>
      <w:r>
        <w:rPr>
          <w:spacing w:val="-3"/>
        </w:rPr>
        <w:t xml:space="preserve">will </w:t>
      </w:r>
      <w:r>
        <w:t xml:space="preserve">have to be endorsed with the date </w:t>
      </w:r>
      <w:r>
        <w:rPr>
          <w:spacing w:val="-3"/>
        </w:rPr>
        <w:t xml:space="preserve">of </w:t>
      </w:r>
      <w:r>
        <w:t xml:space="preserve">opening. It is essential that the product remains in the outer packaging throughout duration </w:t>
      </w:r>
      <w:r>
        <w:rPr>
          <w:spacing w:val="-3"/>
        </w:rPr>
        <w:t xml:space="preserve">of </w:t>
      </w:r>
      <w:r>
        <w:t>this</w:t>
      </w:r>
      <w:r>
        <w:rPr>
          <w:spacing w:val="-10"/>
        </w:rPr>
        <w:t xml:space="preserve"> </w:t>
      </w:r>
      <w:r>
        <w:t>treatment.</w:t>
      </w:r>
    </w:p>
    <w:p w14:paraId="229EC03B" w14:textId="77777777" w:rsidR="00ED3ECB" w:rsidRDefault="00E51B37">
      <w:pPr>
        <w:pStyle w:val="ListParagraph"/>
        <w:numPr>
          <w:ilvl w:val="0"/>
          <w:numId w:val="1"/>
        </w:numPr>
        <w:tabs>
          <w:tab w:val="left" w:pos="1015"/>
        </w:tabs>
        <w:spacing w:before="16"/>
      </w:pPr>
      <w:r>
        <w:t xml:space="preserve">Any product whose appearance suggests it may </w:t>
      </w:r>
      <w:r>
        <w:rPr>
          <w:spacing w:val="-3"/>
        </w:rPr>
        <w:t xml:space="preserve">be </w:t>
      </w:r>
      <w:proofErr w:type="gramStart"/>
      <w:r>
        <w:t>unfit</w:t>
      </w:r>
      <w:proofErr w:type="gramEnd"/>
      <w:r>
        <w:t xml:space="preserve"> for use should be</w:t>
      </w:r>
      <w:r>
        <w:rPr>
          <w:spacing w:val="-23"/>
        </w:rPr>
        <w:t xml:space="preserve"> </w:t>
      </w:r>
      <w:r>
        <w:t>discarded.</w:t>
      </w:r>
    </w:p>
    <w:p w14:paraId="3F416A4E" w14:textId="77777777" w:rsidR="00ED3ECB" w:rsidRDefault="00E51B37">
      <w:pPr>
        <w:pStyle w:val="ListParagraph"/>
        <w:numPr>
          <w:ilvl w:val="0"/>
          <w:numId w:val="1"/>
        </w:numPr>
        <w:tabs>
          <w:tab w:val="left" w:pos="1015"/>
        </w:tabs>
        <w:spacing w:before="18" w:line="244" w:lineRule="auto"/>
        <w:ind w:right="784"/>
      </w:pPr>
      <w:r>
        <w:t xml:space="preserve">Use a Topical Medicines Application Record </w:t>
      </w:r>
      <w:r>
        <w:rPr>
          <w:spacing w:val="-3"/>
        </w:rPr>
        <w:t xml:space="preserve">(TMAR) </w:t>
      </w:r>
      <w:r>
        <w:t xml:space="preserve">for recording administration </w:t>
      </w:r>
      <w:r>
        <w:rPr>
          <w:spacing w:val="-3"/>
        </w:rPr>
        <w:t xml:space="preserve">of </w:t>
      </w:r>
      <w:r>
        <w:t>topical preparations and expiry date information for topical medications. A suggested topical medicines application record sheet is</w:t>
      </w:r>
      <w:r>
        <w:rPr>
          <w:spacing w:val="-5"/>
        </w:rPr>
        <w:t xml:space="preserve"> </w:t>
      </w:r>
      <w:r>
        <w:t>enclosed.</w:t>
      </w:r>
    </w:p>
    <w:p w14:paraId="4B980821" w14:textId="77777777" w:rsidR="00ED3ECB" w:rsidRDefault="00E51B37">
      <w:pPr>
        <w:pStyle w:val="Heading1"/>
        <w:spacing w:before="198" w:line="251" w:lineRule="exact"/>
        <w:ind w:left="258"/>
      </w:pPr>
      <w:r>
        <w:t>Procedure for service users unable to apply their own prescribed topical medication:</w:t>
      </w:r>
    </w:p>
    <w:p w14:paraId="227CB301" w14:textId="77777777" w:rsidR="00ED3ECB" w:rsidRDefault="00E51B37">
      <w:pPr>
        <w:pStyle w:val="ListParagraph"/>
        <w:numPr>
          <w:ilvl w:val="0"/>
          <w:numId w:val="1"/>
        </w:numPr>
        <w:tabs>
          <w:tab w:val="left" w:pos="1015"/>
        </w:tabs>
        <w:spacing w:line="237" w:lineRule="auto"/>
        <w:ind w:right="453"/>
      </w:pPr>
      <w:r>
        <w:t>A Registered Nurse or Senior Care Assistant should complete a Topical Medicines Application Record</w:t>
      </w:r>
      <w:r>
        <w:rPr>
          <w:spacing w:val="-7"/>
        </w:rPr>
        <w:t xml:space="preserve"> </w:t>
      </w:r>
      <w:r>
        <w:t>(TMAR)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topical</w:t>
      </w:r>
      <w:r>
        <w:rPr>
          <w:spacing w:val="-7"/>
        </w:rPr>
        <w:t xml:space="preserve"> </w:t>
      </w:r>
      <w:r>
        <w:t>medication</w:t>
      </w:r>
      <w:r>
        <w:rPr>
          <w:spacing w:val="-5"/>
        </w:rPr>
        <w:t xml:space="preserve"> </w:t>
      </w:r>
      <w:r>
        <w:t>prescribed.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handwritten</w:t>
      </w:r>
      <w:r>
        <w:rPr>
          <w:spacing w:val="-4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 countersigned. Ideally this should include a body</w:t>
      </w:r>
      <w:r>
        <w:rPr>
          <w:spacing w:val="-14"/>
        </w:rPr>
        <w:t xml:space="preserve"> </w:t>
      </w:r>
      <w:r>
        <w:t>map.</w:t>
      </w:r>
    </w:p>
    <w:p w14:paraId="24EBFF1D" w14:textId="77777777" w:rsidR="00ED3ECB" w:rsidRDefault="00E51B37">
      <w:pPr>
        <w:pStyle w:val="ListParagraph"/>
        <w:numPr>
          <w:ilvl w:val="0"/>
          <w:numId w:val="1"/>
        </w:numPr>
        <w:tabs>
          <w:tab w:val="left" w:pos="1015"/>
        </w:tabs>
        <w:spacing w:before="17" w:line="252" w:lineRule="exact"/>
      </w:pPr>
      <w:r>
        <w:t xml:space="preserve">The </w:t>
      </w:r>
      <w:r>
        <w:rPr>
          <w:spacing w:val="-3"/>
        </w:rPr>
        <w:t xml:space="preserve">TMAR </w:t>
      </w:r>
      <w:r>
        <w:t>should be kept in the resident’s</w:t>
      </w:r>
      <w:r>
        <w:rPr>
          <w:spacing w:val="-12"/>
        </w:rPr>
        <w:t xml:space="preserve"> </w:t>
      </w:r>
      <w:r>
        <w:t>room.</w:t>
      </w:r>
    </w:p>
    <w:p w14:paraId="0CA6B588" w14:textId="77777777" w:rsidR="00ED3ECB" w:rsidRDefault="00E51B37">
      <w:pPr>
        <w:pStyle w:val="ListParagraph"/>
        <w:numPr>
          <w:ilvl w:val="0"/>
          <w:numId w:val="1"/>
        </w:numPr>
        <w:tabs>
          <w:tab w:val="left" w:pos="1015"/>
        </w:tabs>
        <w:ind w:right="684"/>
      </w:pPr>
      <w:r>
        <w:t>The</w:t>
      </w:r>
      <w:r>
        <w:rPr>
          <w:spacing w:val="-9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Assistant,</w:t>
      </w:r>
      <w:r>
        <w:rPr>
          <w:spacing w:val="-7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Nurse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sign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TMAR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they have applied a topical medicines in line with the prescription</w:t>
      </w:r>
      <w:r>
        <w:rPr>
          <w:spacing w:val="-19"/>
        </w:rPr>
        <w:t xml:space="preserve"> </w:t>
      </w:r>
      <w:r>
        <w:t>instructions</w:t>
      </w:r>
    </w:p>
    <w:p w14:paraId="728EEC82" w14:textId="77777777" w:rsidR="00ED3ECB" w:rsidRDefault="00E51B37">
      <w:pPr>
        <w:pStyle w:val="ListParagraph"/>
        <w:numPr>
          <w:ilvl w:val="0"/>
          <w:numId w:val="1"/>
        </w:numPr>
        <w:tabs>
          <w:tab w:val="left" w:pos="1015"/>
        </w:tabs>
        <w:spacing w:before="15"/>
      </w:pPr>
      <w:r>
        <w:t>The Medical Administration Record (MAR) chart should state “see TMAR</w:t>
      </w:r>
      <w:r>
        <w:rPr>
          <w:spacing w:val="-22"/>
        </w:rPr>
        <w:t xml:space="preserve"> </w:t>
      </w:r>
      <w:r>
        <w:t>chart”</w:t>
      </w:r>
    </w:p>
    <w:p w14:paraId="701429B7" w14:textId="77777777" w:rsidR="00ED3ECB" w:rsidRDefault="00E51B37">
      <w:pPr>
        <w:pStyle w:val="ListParagraph"/>
        <w:numPr>
          <w:ilvl w:val="0"/>
          <w:numId w:val="1"/>
        </w:numPr>
        <w:tabs>
          <w:tab w:val="left" w:pos="1015"/>
        </w:tabs>
        <w:spacing w:before="11"/>
        <w:ind w:right="664"/>
      </w:pPr>
      <w:r>
        <w:t xml:space="preserve">At the end </w:t>
      </w:r>
      <w:r>
        <w:rPr>
          <w:spacing w:val="-3"/>
        </w:rPr>
        <w:t xml:space="preserve">of </w:t>
      </w:r>
      <w:r>
        <w:t xml:space="preserve">each 28 day cycle the TMAR should be attached to the corresponding </w:t>
      </w:r>
      <w:r>
        <w:rPr>
          <w:spacing w:val="-3"/>
        </w:rPr>
        <w:t xml:space="preserve">MAR </w:t>
      </w:r>
      <w:r>
        <w:t>chart</w:t>
      </w:r>
      <w:r>
        <w:rPr>
          <w:spacing w:val="-41"/>
        </w:rPr>
        <w:t xml:space="preserve"> </w:t>
      </w:r>
      <w:r>
        <w:t xml:space="preserve">to provide a full record </w:t>
      </w:r>
      <w:r>
        <w:rPr>
          <w:spacing w:val="-3"/>
        </w:rPr>
        <w:t>of</w:t>
      </w:r>
      <w:r>
        <w:rPr>
          <w:spacing w:val="-8"/>
        </w:rPr>
        <w:t xml:space="preserve"> </w:t>
      </w:r>
      <w:r>
        <w:t>administration</w:t>
      </w:r>
    </w:p>
    <w:p w14:paraId="5091404C" w14:textId="77777777" w:rsidR="00ED3ECB" w:rsidRDefault="00E51B37">
      <w:pPr>
        <w:pStyle w:val="ListParagraph"/>
        <w:numPr>
          <w:ilvl w:val="0"/>
          <w:numId w:val="1"/>
        </w:numPr>
        <w:tabs>
          <w:tab w:val="left" w:pos="1015"/>
        </w:tabs>
      </w:pPr>
      <w:r>
        <w:t xml:space="preserve">Gloves should always be used </w:t>
      </w:r>
      <w:r>
        <w:rPr>
          <w:spacing w:val="-3"/>
        </w:rPr>
        <w:t xml:space="preserve">when </w:t>
      </w:r>
      <w:r>
        <w:t>applying topical</w:t>
      </w:r>
      <w:r>
        <w:rPr>
          <w:spacing w:val="-3"/>
        </w:rPr>
        <w:t xml:space="preserve"> </w:t>
      </w:r>
      <w:r>
        <w:t>medication</w:t>
      </w:r>
    </w:p>
    <w:p w14:paraId="6F5C9652" w14:textId="77777777" w:rsidR="00ED3ECB" w:rsidRDefault="00ED3ECB">
      <w:pPr>
        <w:pStyle w:val="BodyText"/>
        <w:spacing w:before="1"/>
      </w:pPr>
    </w:p>
    <w:p w14:paraId="4DFFCB83" w14:textId="77777777" w:rsidR="00ED3ECB" w:rsidRDefault="00E51B37">
      <w:pPr>
        <w:pStyle w:val="Heading1"/>
        <w:ind w:left="644" w:right="1454"/>
        <w:jc w:val="center"/>
      </w:pPr>
      <w:r>
        <w:t>Table of Suggested Expiry of Topical preparations from Date of Opening</w:t>
      </w:r>
    </w:p>
    <w:p w14:paraId="692F4704" w14:textId="77777777" w:rsidR="00ED3ECB" w:rsidRDefault="00E51B37">
      <w:pPr>
        <w:spacing w:before="65"/>
        <w:ind w:left="644" w:right="1460"/>
        <w:jc w:val="center"/>
        <w:rPr>
          <w:sz w:val="16"/>
        </w:rPr>
      </w:pPr>
      <w:r>
        <w:rPr>
          <w:b/>
          <w:sz w:val="16"/>
        </w:rPr>
        <w:t xml:space="preserve">NB </w:t>
      </w:r>
      <w:r>
        <w:rPr>
          <w:sz w:val="16"/>
        </w:rPr>
        <w:t>Due to the lack of available evidence on generic expiry dates of creams/ointments the following expiry dates are suggested</w:t>
      </w:r>
    </w:p>
    <w:p w14:paraId="55C449E8" w14:textId="77777777" w:rsidR="00ED3ECB" w:rsidRDefault="00ED3ECB">
      <w:pPr>
        <w:pStyle w:val="BodyText"/>
        <w:rPr>
          <w:sz w:val="15"/>
        </w:rPr>
      </w:pPr>
    </w:p>
    <w:tbl>
      <w:tblPr>
        <w:tblW w:w="0" w:type="auto"/>
        <w:tblInd w:w="126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2"/>
        <w:gridCol w:w="3628"/>
        <w:gridCol w:w="4004"/>
      </w:tblGrid>
      <w:tr w:rsidR="00ED3ECB" w14:paraId="627B14FC" w14:textId="77777777">
        <w:trPr>
          <w:trHeight w:val="1255"/>
        </w:trPr>
        <w:tc>
          <w:tcPr>
            <w:tcW w:w="3142" w:type="dxa"/>
            <w:shd w:val="clear" w:color="auto" w:fill="4F81BC"/>
          </w:tcPr>
          <w:p w14:paraId="665420DF" w14:textId="77777777" w:rsidR="00ED3ECB" w:rsidRDefault="00ED3ECB">
            <w:pPr>
              <w:pStyle w:val="TableParagraph"/>
              <w:rPr>
                <w:sz w:val="24"/>
              </w:rPr>
            </w:pPr>
          </w:p>
          <w:p w14:paraId="447DF1D0" w14:textId="77777777" w:rsidR="00ED3ECB" w:rsidRDefault="00ED3ECB">
            <w:pPr>
              <w:pStyle w:val="TableParagraph"/>
              <w:spacing w:before="2"/>
              <w:rPr>
                <w:sz w:val="19"/>
              </w:rPr>
            </w:pPr>
          </w:p>
          <w:p w14:paraId="2EB29A7F" w14:textId="77777777" w:rsidR="00ED3ECB" w:rsidRDefault="00E51B37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  <w:color w:val="FFFFFF"/>
              </w:rPr>
              <w:t>Formulation and packing</w:t>
            </w:r>
          </w:p>
        </w:tc>
        <w:tc>
          <w:tcPr>
            <w:tcW w:w="3628" w:type="dxa"/>
            <w:shd w:val="clear" w:color="auto" w:fill="4F81BC"/>
          </w:tcPr>
          <w:p w14:paraId="14DDBD20" w14:textId="77777777" w:rsidR="00ED3ECB" w:rsidRDefault="00E51B37">
            <w:pPr>
              <w:pStyle w:val="TableParagraph"/>
              <w:ind w:left="377" w:right="351" w:firstLine="4"/>
              <w:jc w:val="center"/>
              <w:rPr>
                <w:b/>
              </w:rPr>
            </w:pPr>
            <w:r>
              <w:rPr>
                <w:b/>
                <w:color w:val="FFFFFF"/>
              </w:rPr>
              <w:t>Suggested expiry after opening unless otherwise stated by manufacturer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and still within</w:t>
            </w:r>
            <w:r>
              <w:rPr>
                <w:b/>
                <w:color w:val="FFFFFF"/>
                <w:spacing w:val="-14"/>
              </w:rPr>
              <w:t xml:space="preserve"> </w:t>
            </w:r>
            <w:r>
              <w:rPr>
                <w:b/>
                <w:color w:val="FFFFFF"/>
              </w:rPr>
              <w:t>manufacturer’s</w:t>
            </w:r>
          </w:p>
          <w:p w14:paraId="19AD36F0" w14:textId="77777777" w:rsidR="00ED3ECB" w:rsidRDefault="00E51B37">
            <w:pPr>
              <w:pStyle w:val="TableParagraph"/>
              <w:spacing w:line="231" w:lineRule="exact"/>
              <w:ind w:left="1217" w:right="1194"/>
              <w:jc w:val="center"/>
              <w:rPr>
                <w:b/>
              </w:rPr>
            </w:pPr>
            <w:r>
              <w:rPr>
                <w:b/>
                <w:color w:val="FFFFFF"/>
              </w:rPr>
              <w:t>expiry date</w:t>
            </w:r>
          </w:p>
        </w:tc>
        <w:tc>
          <w:tcPr>
            <w:tcW w:w="4004" w:type="dxa"/>
            <w:shd w:val="clear" w:color="auto" w:fill="4F81BC"/>
          </w:tcPr>
          <w:p w14:paraId="25216583" w14:textId="77777777" w:rsidR="00ED3ECB" w:rsidRDefault="00ED3ECB">
            <w:pPr>
              <w:pStyle w:val="TableParagraph"/>
              <w:rPr>
                <w:sz w:val="24"/>
              </w:rPr>
            </w:pPr>
          </w:p>
          <w:p w14:paraId="0D4021A5" w14:textId="77777777" w:rsidR="00ED3ECB" w:rsidRDefault="00ED3ECB">
            <w:pPr>
              <w:pStyle w:val="TableParagraph"/>
              <w:spacing w:before="2"/>
              <w:rPr>
                <w:sz w:val="19"/>
              </w:rPr>
            </w:pPr>
          </w:p>
          <w:p w14:paraId="70575C41" w14:textId="77777777" w:rsidR="00ED3ECB" w:rsidRDefault="00E51B37">
            <w:pPr>
              <w:pStyle w:val="TableParagraph"/>
              <w:spacing w:before="1"/>
              <w:ind w:left="82" w:right="748"/>
              <w:jc w:val="center"/>
              <w:rPr>
                <w:b/>
              </w:rPr>
            </w:pPr>
            <w:r>
              <w:rPr>
                <w:b/>
                <w:color w:val="FFFFFF"/>
              </w:rPr>
              <w:t>Rationale</w:t>
            </w:r>
          </w:p>
        </w:tc>
      </w:tr>
      <w:tr w:rsidR="00ED3ECB" w14:paraId="414685A0" w14:textId="77777777">
        <w:trPr>
          <w:trHeight w:val="719"/>
        </w:trPr>
        <w:tc>
          <w:tcPr>
            <w:tcW w:w="3142" w:type="dxa"/>
          </w:tcPr>
          <w:p w14:paraId="26E0ECA1" w14:textId="77777777" w:rsidR="00ED3ECB" w:rsidRDefault="00ED3ECB">
            <w:pPr>
              <w:pStyle w:val="TableParagraph"/>
              <w:rPr>
                <w:sz w:val="20"/>
              </w:rPr>
            </w:pPr>
          </w:p>
          <w:p w14:paraId="1DE2913D" w14:textId="77777777" w:rsidR="00ED3ECB" w:rsidRDefault="00E51B37">
            <w:pPr>
              <w:pStyle w:val="TableParagraph"/>
              <w:ind w:left="103"/>
            </w:pPr>
            <w:r>
              <w:t>Tubs of creams/ointments</w:t>
            </w:r>
          </w:p>
        </w:tc>
        <w:tc>
          <w:tcPr>
            <w:tcW w:w="3628" w:type="dxa"/>
          </w:tcPr>
          <w:p w14:paraId="17EAA635" w14:textId="77777777" w:rsidR="00ED3ECB" w:rsidRDefault="00ED3ECB">
            <w:pPr>
              <w:pStyle w:val="TableParagraph"/>
              <w:rPr>
                <w:sz w:val="20"/>
              </w:rPr>
            </w:pPr>
          </w:p>
          <w:p w14:paraId="1FF6F8F3" w14:textId="77777777" w:rsidR="00ED3ECB" w:rsidRDefault="00E51B37">
            <w:pPr>
              <w:pStyle w:val="TableParagraph"/>
              <w:ind w:left="104"/>
            </w:pPr>
            <w:r>
              <w:t>1 month</w:t>
            </w:r>
          </w:p>
        </w:tc>
        <w:tc>
          <w:tcPr>
            <w:tcW w:w="4004" w:type="dxa"/>
          </w:tcPr>
          <w:p w14:paraId="60B956DF" w14:textId="77777777" w:rsidR="00ED3ECB" w:rsidRDefault="00E51B37">
            <w:pPr>
              <w:pStyle w:val="TableParagraph"/>
              <w:spacing w:before="103"/>
              <w:ind w:left="105" w:right="577"/>
            </w:pPr>
            <w:r>
              <w:t>The contents are exposed and can become contaminated</w:t>
            </w:r>
          </w:p>
        </w:tc>
      </w:tr>
      <w:tr w:rsidR="00ED3ECB" w14:paraId="7709F966" w14:textId="77777777">
        <w:trPr>
          <w:trHeight w:val="875"/>
        </w:trPr>
        <w:tc>
          <w:tcPr>
            <w:tcW w:w="3142" w:type="dxa"/>
          </w:tcPr>
          <w:p w14:paraId="49811215" w14:textId="77777777" w:rsidR="00ED3ECB" w:rsidRDefault="00E51B37">
            <w:pPr>
              <w:pStyle w:val="TableParagraph"/>
              <w:spacing w:before="179" w:line="244" w:lineRule="auto"/>
              <w:ind w:left="103" w:right="166"/>
            </w:pPr>
            <w:r>
              <w:t>Tubs of creams/ointment decanted from bulk container</w:t>
            </w:r>
          </w:p>
        </w:tc>
        <w:tc>
          <w:tcPr>
            <w:tcW w:w="3628" w:type="dxa"/>
          </w:tcPr>
          <w:p w14:paraId="779F89FD" w14:textId="77777777" w:rsidR="00ED3ECB" w:rsidRDefault="00E51B37">
            <w:pPr>
              <w:pStyle w:val="TableParagraph"/>
              <w:spacing w:before="181"/>
              <w:ind w:left="104"/>
            </w:pPr>
            <w:r>
              <w:t>1 month or seek community pharmacy or dispensary advice</w:t>
            </w:r>
          </w:p>
        </w:tc>
        <w:tc>
          <w:tcPr>
            <w:tcW w:w="4004" w:type="dxa"/>
          </w:tcPr>
          <w:p w14:paraId="3E7DB15C" w14:textId="27F2CB5D" w:rsidR="00ED3ECB" w:rsidRDefault="00E51B37">
            <w:pPr>
              <w:pStyle w:val="TableParagraph"/>
              <w:spacing w:before="59" w:line="237" w:lineRule="auto"/>
              <w:ind w:left="105" w:right="321"/>
            </w:pPr>
            <w:r>
              <w:t>As above and decanting  from bulk container into another container could introduce</w:t>
            </w:r>
            <w:r>
              <w:rPr>
                <w:spacing w:val="-5"/>
              </w:rPr>
              <w:t xml:space="preserve"> </w:t>
            </w:r>
            <w:r>
              <w:t>contamination</w:t>
            </w:r>
          </w:p>
        </w:tc>
      </w:tr>
      <w:tr w:rsidR="00ED3ECB" w14:paraId="2F46799E" w14:textId="77777777">
        <w:trPr>
          <w:trHeight w:val="766"/>
        </w:trPr>
        <w:tc>
          <w:tcPr>
            <w:tcW w:w="3142" w:type="dxa"/>
          </w:tcPr>
          <w:p w14:paraId="54B1BC3C" w14:textId="77777777" w:rsidR="00ED3ECB" w:rsidRDefault="00E51B37">
            <w:pPr>
              <w:pStyle w:val="TableParagraph"/>
              <w:spacing w:before="128"/>
              <w:ind w:left="103"/>
            </w:pPr>
            <w:r>
              <w:t>Tubs of cream specially made for individual</w:t>
            </w:r>
          </w:p>
        </w:tc>
        <w:tc>
          <w:tcPr>
            <w:tcW w:w="3628" w:type="dxa"/>
          </w:tcPr>
          <w:p w14:paraId="418F1F24" w14:textId="77777777" w:rsidR="00ED3ECB" w:rsidRDefault="00E51B37">
            <w:pPr>
              <w:pStyle w:val="TableParagraph"/>
              <w:spacing w:before="128"/>
              <w:ind w:left="104"/>
            </w:pPr>
            <w:r>
              <w:t>Seek community pharmacy or dispensary advice</w:t>
            </w:r>
          </w:p>
        </w:tc>
        <w:tc>
          <w:tcPr>
            <w:tcW w:w="4004" w:type="dxa"/>
          </w:tcPr>
          <w:p w14:paraId="2AAA7DA6" w14:textId="77777777" w:rsidR="00ED3ECB" w:rsidRDefault="00ED3ECB">
            <w:pPr>
              <w:pStyle w:val="TableParagraph"/>
            </w:pPr>
          </w:p>
          <w:p w14:paraId="69A30D6A" w14:textId="77777777" w:rsidR="00ED3ECB" w:rsidRDefault="00E51B37">
            <w:pPr>
              <w:pStyle w:val="TableParagraph"/>
              <w:ind w:left="82" w:right="649"/>
              <w:jc w:val="center"/>
            </w:pPr>
            <w:r>
              <w:t>Dependant on stability of product</w:t>
            </w:r>
          </w:p>
        </w:tc>
      </w:tr>
      <w:tr w:rsidR="00ED3ECB" w14:paraId="53E896BD" w14:textId="77777777">
        <w:trPr>
          <w:trHeight w:val="720"/>
        </w:trPr>
        <w:tc>
          <w:tcPr>
            <w:tcW w:w="3142" w:type="dxa"/>
          </w:tcPr>
          <w:p w14:paraId="3DB481A2" w14:textId="77777777" w:rsidR="00ED3ECB" w:rsidRDefault="00ED3ECB">
            <w:pPr>
              <w:pStyle w:val="TableParagraph"/>
              <w:rPr>
                <w:sz w:val="20"/>
              </w:rPr>
            </w:pPr>
          </w:p>
          <w:p w14:paraId="50DDF885" w14:textId="77777777" w:rsidR="00ED3ECB" w:rsidRDefault="00E51B37">
            <w:pPr>
              <w:pStyle w:val="TableParagraph"/>
              <w:ind w:left="103"/>
            </w:pPr>
            <w:r>
              <w:t>Tubes of creams/ointments</w:t>
            </w:r>
          </w:p>
        </w:tc>
        <w:tc>
          <w:tcPr>
            <w:tcW w:w="3628" w:type="dxa"/>
          </w:tcPr>
          <w:p w14:paraId="6E93E9E5" w14:textId="77777777" w:rsidR="00ED3ECB" w:rsidRDefault="00ED3ECB">
            <w:pPr>
              <w:pStyle w:val="TableParagraph"/>
              <w:rPr>
                <w:sz w:val="20"/>
              </w:rPr>
            </w:pPr>
          </w:p>
          <w:p w14:paraId="3B80DF64" w14:textId="77777777" w:rsidR="00ED3ECB" w:rsidRDefault="00E51B37">
            <w:pPr>
              <w:pStyle w:val="TableParagraph"/>
              <w:ind w:left="104"/>
            </w:pPr>
            <w:r>
              <w:t>3 months</w:t>
            </w:r>
          </w:p>
        </w:tc>
        <w:tc>
          <w:tcPr>
            <w:tcW w:w="4004" w:type="dxa"/>
          </w:tcPr>
          <w:p w14:paraId="5A06DA11" w14:textId="77777777" w:rsidR="00ED3ECB" w:rsidRDefault="00E51B37">
            <w:pPr>
              <w:pStyle w:val="TableParagraph"/>
              <w:spacing w:before="105"/>
              <w:ind w:left="105" w:right="577"/>
            </w:pPr>
            <w:r>
              <w:t>Closed container, contents less exposed to environment</w:t>
            </w:r>
          </w:p>
        </w:tc>
      </w:tr>
      <w:tr w:rsidR="00ED3ECB" w14:paraId="63412F72" w14:textId="77777777">
        <w:trPr>
          <w:trHeight w:val="770"/>
        </w:trPr>
        <w:tc>
          <w:tcPr>
            <w:tcW w:w="3142" w:type="dxa"/>
          </w:tcPr>
          <w:p w14:paraId="1CEBC553" w14:textId="77777777" w:rsidR="00ED3ECB" w:rsidRDefault="00E51B37">
            <w:pPr>
              <w:pStyle w:val="TableParagraph"/>
              <w:spacing w:before="133"/>
              <w:ind w:left="103"/>
            </w:pPr>
            <w:r>
              <w:t>Pump dispenser packs of creams/ointment</w:t>
            </w:r>
          </w:p>
        </w:tc>
        <w:tc>
          <w:tcPr>
            <w:tcW w:w="3628" w:type="dxa"/>
          </w:tcPr>
          <w:p w14:paraId="1BFDD3E0" w14:textId="77777777" w:rsidR="00ED3ECB" w:rsidRDefault="00ED3ECB">
            <w:pPr>
              <w:pStyle w:val="TableParagraph"/>
              <w:spacing w:before="4"/>
            </w:pPr>
          </w:p>
          <w:p w14:paraId="73B6003A" w14:textId="77777777" w:rsidR="00ED3ECB" w:rsidRDefault="00E51B37">
            <w:pPr>
              <w:pStyle w:val="TableParagraph"/>
              <w:spacing w:before="1"/>
              <w:ind w:left="104"/>
            </w:pPr>
            <w:r>
              <w:t>Manufacturer’s expiry</w:t>
            </w:r>
          </w:p>
        </w:tc>
        <w:tc>
          <w:tcPr>
            <w:tcW w:w="4004" w:type="dxa"/>
          </w:tcPr>
          <w:p w14:paraId="2833B8B1" w14:textId="77777777" w:rsidR="00ED3ECB" w:rsidRDefault="00E51B37">
            <w:pPr>
              <w:pStyle w:val="TableParagraph"/>
              <w:spacing w:before="133"/>
              <w:ind w:left="105" w:right="577"/>
            </w:pPr>
            <w:r>
              <w:t>Closed container, contents not openly exposed to environment</w:t>
            </w:r>
          </w:p>
        </w:tc>
      </w:tr>
    </w:tbl>
    <w:p w14:paraId="56C61DC0" w14:textId="77777777" w:rsidR="00ED3ECB" w:rsidRDefault="00ED3ECB">
      <w:pPr>
        <w:pStyle w:val="BodyText"/>
        <w:rPr>
          <w:sz w:val="16"/>
        </w:rPr>
      </w:pPr>
    </w:p>
    <w:p w14:paraId="097039D4" w14:textId="77777777" w:rsidR="00ED3ECB" w:rsidRDefault="00E51B37">
      <w:pPr>
        <w:pStyle w:val="BodyText"/>
        <w:ind w:left="164" w:right="450"/>
      </w:pPr>
      <w:r>
        <w:t>Some products now show an expiry symbol. However, in the care home setting where storage conditions may be variable it is recommended that the above suggested expiry dates are followed.</w:t>
      </w:r>
    </w:p>
    <w:p w14:paraId="31671CC9" w14:textId="77777777" w:rsidR="00ED3ECB" w:rsidRDefault="00E51B37">
      <w:pPr>
        <w:pStyle w:val="BodyText"/>
        <w:ind w:left="164" w:right="323"/>
      </w:pPr>
      <w:r>
        <w:t xml:space="preserve">Any products whose appearance suggests it may be </w:t>
      </w:r>
      <w:proofErr w:type="gramStart"/>
      <w:r>
        <w:t>unfit</w:t>
      </w:r>
      <w:proofErr w:type="gramEnd"/>
      <w:r>
        <w:t xml:space="preserve"> for use should be discarded – irrespective of expiry date. If there is any doubt contact the community pharmacy/dispensary for advice.</w:t>
      </w:r>
    </w:p>
    <w:p w14:paraId="5BC80949" w14:textId="77777777" w:rsidR="00ED3ECB" w:rsidRDefault="00ED3ECB">
      <w:pPr>
        <w:sectPr w:rsidR="00ED3ECB">
          <w:headerReference w:type="default" r:id="rId7"/>
          <w:type w:val="continuous"/>
          <w:pgSz w:w="11910" w:h="16840"/>
          <w:pgMar w:top="1800" w:right="360" w:bottom="280" w:left="440" w:header="680" w:footer="720" w:gutter="0"/>
          <w:cols w:space="720"/>
        </w:sectPr>
      </w:pPr>
    </w:p>
    <w:p w14:paraId="24190D30" w14:textId="77777777" w:rsidR="00ED3ECB" w:rsidRDefault="00E51B37">
      <w:pPr>
        <w:pStyle w:val="BodyText"/>
        <w:spacing w:before="183" w:line="285" w:lineRule="auto"/>
        <w:ind w:left="371"/>
      </w:pPr>
      <w:r>
        <w:lastRenderedPageBreak/>
        <w:t>As a guide the following table shows the difference in suitable quantities of topical creams/ointments as opposed to topical corticosteroids for an adult:</w:t>
      </w:r>
    </w:p>
    <w:p w14:paraId="701BB1D7" w14:textId="77777777" w:rsidR="00ED3ECB" w:rsidRDefault="00ED3ECB">
      <w:pPr>
        <w:pStyle w:val="BodyText"/>
        <w:spacing w:before="2"/>
        <w:rPr>
          <w:sz w:val="14"/>
        </w:rPr>
      </w:pPr>
    </w:p>
    <w:tbl>
      <w:tblPr>
        <w:tblW w:w="0" w:type="auto"/>
        <w:tblInd w:w="1072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1440"/>
        <w:gridCol w:w="1440"/>
        <w:gridCol w:w="1440"/>
        <w:gridCol w:w="1433"/>
      </w:tblGrid>
      <w:tr w:rsidR="00ED3ECB" w14:paraId="78418D62" w14:textId="77777777">
        <w:trPr>
          <w:trHeight w:val="760"/>
        </w:trPr>
        <w:tc>
          <w:tcPr>
            <w:tcW w:w="3241" w:type="dxa"/>
            <w:shd w:val="clear" w:color="auto" w:fill="4F81BC"/>
          </w:tcPr>
          <w:p w14:paraId="71828947" w14:textId="77777777" w:rsidR="00ED3ECB" w:rsidRDefault="00E51B37">
            <w:pPr>
              <w:pStyle w:val="TableParagraph"/>
              <w:spacing w:before="61"/>
              <w:ind w:left="771"/>
              <w:rPr>
                <w:b/>
              </w:rPr>
            </w:pPr>
            <w:r>
              <w:rPr>
                <w:b/>
                <w:color w:val="FFFFFF"/>
              </w:rPr>
              <w:t>AREA OF BODY</w:t>
            </w:r>
          </w:p>
        </w:tc>
        <w:tc>
          <w:tcPr>
            <w:tcW w:w="2880" w:type="dxa"/>
            <w:gridSpan w:val="2"/>
            <w:shd w:val="clear" w:color="auto" w:fill="4F81BC"/>
          </w:tcPr>
          <w:p w14:paraId="37D95285" w14:textId="77777777" w:rsidR="00ED3ECB" w:rsidRDefault="00E51B37">
            <w:pPr>
              <w:pStyle w:val="TableParagraph"/>
              <w:spacing w:before="61"/>
              <w:ind w:left="281"/>
              <w:rPr>
                <w:b/>
              </w:rPr>
            </w:pPr>
            <w:r>
              <w:rPr>
                <w:b/>
                <w:color w:val="FFFFFF"/>
              </w:rPr>
              <w:t>CREAMS/OINTMENTS</w:t>
            </w:r>
          </w:p>
          <w:p w14:paraId="273F772F" w14:textId="77777777" w:rsidR="00ED3ECB" w:rsidRDefault="00E51B37">
            <w:pPr>
              <w:pStyle w:val="TableParagraph"/>
              <w:spacing w:before="47"/>
              <w:ind w:left="240"/>
              <w:rPr>
                <w:b/>
              </w:rPr>
            </w:pPr>
            <w:r>
              <w:rPr>
                <w:b/>
                <w:color w:val="FFFFFF"/>
              </w:rPr>
              <w:t>Twice daily application</w:t>
            </w:r>
          </w:p>
        </w:tc>
        <w:tc>
          <w:tcPr>
            <w:tcW w:w="2873" w:type="dxa"/>
            <w:gridSpan w:val="2"/>
            <w:shd w:val="clear" w:color="auto" w:fill="4F81BC"/>
          </w:tcPr>
          <w:p w14:paraId="48CC08C3" w14:textId="77777777" w:rsidR="00ED3ECB" w:rsidRDefault="00E51B37">
            <w:pPr>
              <w:pStyle w:val="TableParagraph"/>
              <w:spacing w:before="61"/>
              <w:ind w:left="191" w:right="179"/>
              <w:jc w:val="center"/>
              <w:rPr>
                <w:b/>
              </w:rPr>
            </w:pPr>
            <w:r>
              <w:rPr>
                <w:b/>
                <w:color w:val="FFFFFF"/>
              </w:rPr>
              <w:t>CORTICOSTEROIDS</w:t>
            </w:r>
          </w:p>
          <w:p w14:paraId="5678EDA4" w14:textId="77777777" w:rsidR="00ED3ECB" w:rsidRDefault="00E51B37">
            <w:pPr>
              <w:pStyle w:val="TableParagraph"/>
              <w:spacing w:before="47"/>
              <w:ind w:left="193" w:right="179"/>
              <w:jc w:val="center"/>
              <w:rPr>
                <w:b/>
              </w:rPr>
            </w:pPr>
            <w:r>
              <w:rPr>
                <w:b/>
                <w:color w:val="FFFFFF"/>
              </w:rPr>
              <w:t>Single daily application</w:t>
            </w:r>
          </w:p>
        </w:tc>
      </w:tr>
      <w:tr w:rsidR="00ED3ECB" w14:paraId="7E31BE6D" w14:textId="77777777">
        <w:trPr>
          <w:trHeight w:val="430"/>
        </w:trPr>
        <w:tc>
          <w:tcPr>
            <w:tcW w:w="3241" w:type="dxa"/>
          </w:tcPr>
          <w:p w14:paraId="05D9DC85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11ED8DCC" w14:textId="77777777" w:rsidR="00ED3ECB" w:rsidRDefault="00E51B37">
            <w:pPr>
              <w:pStyle w:val="TableParagraph"/>
              <w:spacing w:before="60"/>
              <w:ind w:left="202" w:right="191"/>
              <w:jc w:val="center"/>
              <w:rPr>
                <w:b/>
              </w:rPr>
            </w:pPr>
            <w:r>
              <w:rPr>
                <w:b/>
              </w:rPr>
              <w:t>Per Week</w:t>
            </w:r>
          </w:p>
        </w:tc>
        <w:tc>
          <w:tcPr>
            <w:tcW w:w="1440" w:type="dxa"/>
          </w:tcPr>
          <w:p w14:paraId="6165766B" w14:textId="77777777" w:rsidR="00ED3ECB" w:rsidRDefault="00E51B37">
            <w:pPr>
              <w:pStyle w:val="TableParagraph"/>
              <w:spacing w:before="60"/>
              <w:ind w:left="180"/>
              <w:rPr>
                <w:b/>
              </w:rPr>
            </w:pPr>
            <w:r>
              <w:rPr>
                <w:b/>
              </w:rPr>
              <w:t>Per Month</w:t>
            </w:r>
          </w:p>
        </w:tc>
        <w:tc>
          <w:tcPr>
            <w:tcW w:w="1440" w:type="dxa"/>
          </w:tcPr>
          <w:p w14:paraId="0C7CC044" w14:textId="77777777" w:rsidR="00ED3ECB" w:rsidRDefault="00E51B37">
            <w:pPr>
              <w:pStyle w:val="TableParagraph"/>
              <w:spacing w:before="60"/>
              <w:ind w:left="221"/>
              <w:rPr>
                <w:b/>
              </w:rPr>
            </w:pPr>
            <w:r>
              <w:rPr>
                <w:b/>
              </w:rPr>
              <w:t>Per Week</w:t>
            </w:r>
          </w:p>
        </w:tc>
        <w:tc>
          <w:tcPr>
            <w:tcW w:w="1433" w:type="dxa"/>
          </w:tcPr>
          <w:p w14:paraId="28E89891" w14:textId="77777777" w:rsidR="00ED3ECB" w:rsidRDefault="00E51B37">
            <w:pPr>
              <w:pStyle w:val="TableParagraph"/>
              <w:spacing w:before="60"/>
              <w:ind w:left="159" w:right="142"/>
              <w:jc w:val="center"/>
              <w:rPr>
                <w:b/>
              </w:rPr>
            </w:pPr>
            <w:r>
              <w:rPr>
                <w:b/>
              </w:rPr>
              <w:t>Per Month</w:t>
            </w:r>
          </w:p>
        </w:tc>
      </w:tr>
      <w:tr w:rsidR="00ED3ECB" w14:paraId="0F73D2D7" w14:textId="77777777">
        <w:trPr>
          <w:trHeight w:val="444"/>
        </w:trPr>
        <w:tc>
          <w:tcPr>
            <w:tcW w:w="3241" w:type="dxa"/>
          </w:tcPr>
          <w:p w14:paraId="55634DF0" w14:textId="77777777" w:rsidR="00ED3ECB" w:rsidRDefault="00E51B37">
            <w:pPr>
              <w:pStyle w:val="TableParagraph"/>
              <w:spacing w:before="54"/>
              <w:ind w:left="58"/>
            </w:pPr>
            <w:r>
              <w:t>Face</w:t>
            </w:r>
          </w:p>
        </w:tc>
        <w:tc>
          <w:tcPr>
            <w:tcW w:w="1440" w:type="dxa"/>
          </w:tcPr>
          <w:p w14:paraId="5DB1D138" w14:textId="77777777" w:rsidR="00ED3ECB" w:rsidRDefault="00E51B37">
            <w:pPr>
              <w:pStyle w:val="TableParagraph"/>
              <w:spacing w:before="54"/>
              <w:ind w:left="200" w:right="191"/>
              <w:jc w:val="center"/>
            </w:pPr>
            <w:r>
              <w:t>15-30g</w:t>
            </w:r>
          </w:p>
        </w:tc>
        <w:tc>
          <w:tcPr>
            <w:tcW w:w="1440" w:type="dxa"/>
          </w:tcPr>
          <w:p w14:paraId="09B433CE" w14:textId="77777777" w:rsidR="00ED3ECB" w:rsidRDefault="00E51B37">
            <w:pPr>
              <w:pStyle w:val="TableParagraph"/>
              <w:spacing w:before="54"/>
              <w:ind w:left="315"/>
            </w:pPr>
            <w:r>
              <w:t>60-120g</w:t>
            </w:r>
          </w:p>
        </w:tc>
        <w:tc>
          <w:tcPr>
            <w:tcW w:w="1440" w:type="dxa"/>
          </w:tcPr>
          <w:p w14:paraId="61340CDF" w14:textId="77777777" w:rsidR="00ED3ECB" w:rsidRDefault="00E51B37">
            <w:pPr>
              <w:pStyle w:val="TableParagraph"/>
              <w:spacing w:before="54"/>
              <w:ind w:left="437"/>
            </w:pPr>
            <w:r>
              <w:t>8-15g</w:t>
            </w:r>
          </w:p>
        </w:tc>
        <w:tc>
          <w:tcPr>
            <w:tcW w:w="1433" w:type="dxa"/>
          </w:tcPr>
          <w:p w14:paraId="24DEB934" w14:textId="77777777" w:rsidR="00ED3ECB" w:rsidRDefault="00E51B37">
            <w:pPr>
              <w:pStyle w:val="TableParagraph"/>
              <w:spacing w:before="54"/>
              <w:ind w:left="155" w:right="142"/>
              <w:jc w:val="center"/>
            </w:pPr>
            <w:r>
              <w:t>30-60g</w:t>
            </w:r>
          </w:p>
        </w:tc>
      </w:tr>
      <w:tr w:rsidR="00ED3ECB" w14:paraId="35BD2D4C" w14:textId="77777777">
        <w:trPr>
          <w:trHeight w:val="444"/>
        </w:trPr>
        <w:tc>
          <w:tcPr>
            <w:tcW w:w="3241" w:type="dxa"/>
          </w:tcPr>
          <w:p w14:paraId="696C3880" w14:textId="77777777" w:rsidR="00ED3ECB" w:rsidRDefault="00E51B37">
            <w:pPr>
              <w:pStyle w:val="TableParagraph"/>
              <w:spacing w:before="53"/>
              <w:ind w:left="58"/>
            </w:pPr>
            <w:r>
              <w:t>Both hands</w:t>
            </w:r>
          </w:p>
        </w:tc>
        <w:tc>
          <w:tcPr>
            <w:tcW w:w="1440" w:type="dxa"/>
          </w:tcPr>
          <w:p w14:paraId="77C081C1" w14:textId="77777777" w:rsidR="00ED3ECB" w:rsidRDefault="00E51B37">
            <w:pPr>
              <w:pStyle w:val="TableParagraph"/>
              <w:spacing w:before="53"/>
              <w:ind w:left="200" w:right="191"/>
              <w:jc w:val="center"/>
            </w:pPr>
            <w:r>
              <w:t>25-50g</w:t>
            </w:r>
          </w:p>
        </w:tc>
        <w:tc>
          <w:tcPr>
            <w:tcW w:w="1440" w:type="dxa"/>
          </w:tcPr>
          <w:p w14:paraId="2F3EC199" w14:textId="77777777" w:rsidR="00ED3ECB" w:rsidRDefault="00E51B37">
            <w:pPr>
              <w:pStyle w:val="TableParagraph"/>
              <w:spacing w:before="53"/>
              <w:ind w:left="252"/>
            </w:pPr>
            <w:r>
              <w:t>100-200g</w:t>
            </w:r>
          </w:p>
        </w:tc>
        <w:tc>
          <w:tcPr>
            <w:tcW w:w="1440" w:type="dxa"/>
          </w:tcPr>
          <w:p w14:paraId="1595E76C" w14:textId="77777777" w:rsidR="00ED3ECB" w:rsidRDefault="00E51B37">
            <w:pPr>
              <w:pStyle w:val="TableParagraph"/>
              <w:spacing w:before="53"/>
              <w:ind w:left="437"/>
            </w:pPr>
            <w:r>
              <w:t>8-15g</w:t>
            </w:r>
          </w:p>
        </w:tc>
        <w:tc>
          <w:tcPr>
            <w:tcW w:w="1433" w:type="dxa"/>
          </w:tcPr>
          <w:p w14:paraId="32DBCFBC" w14:textId="77777777" w:rsidR="00ED3ECB" w:rsidRDefault="00E51B37">
            <w:pPr>
              <w:pStyle w:val="TableParagraph"/>
              <w:spacing w:before="53"/>
              <w:ind w:left="155" w:right="142"/>
              <w:jc w:val="center"/>
            </w:pPr>
            <w:r>
              <w:t>30-60g</w:t>
            </w:r>
          </w:p>
        </w:tc>
      </w:tr>
      <w:tr w:rsidR="00ED3ECB" w14:paraId="22A7480B" w14:textId="77777777">
        <w:trPr>
          <w:trHeight w:val="444"/>
        </w:trPr>
        <w:tc>
          <w:tcPr>
            <w:tcW w:w="3241" w:type="dxa"/>
          </w:tcPr>
          <w:p w14:paraId="357F99D2" w14:textId="77777777" w:rsidR="00ED3ECB" w:rsidRDefault="00E51B37">
            <w:pPr>
              <w:pStyle w:val="TableParagraph"/>
              <w:spacing w:before="52"/>
              <w:ind w:left="58"/>
            </w:pPr>
            <w:r>
              <w:t>Scalp</w:t>
            </w:r>
          </w:p>
        </w:tc>
        <w:tc>
          <w:tcPr>
            <w:tcW w:w="1440" w:type="dxa"/>
          </w:tcPr>
          <w:p w14:paraId="7B3CE5A0" w14:textId="77777777" w:rsidR="00ED3ECB" w:rsidRDefault="00E51B37">
            <w:pPr>
              <w:pStyle w:val="TableParagraph"/>
              <w:spacing w:before="52"/>
              <w:ind w:left="202" w:right="191"/>
              <w:jc w:val="center"/>
            </w:pPr>
            <w:r>
              <w:t>50-100g</w:t>
            </w:r>
          </w:p>
        </w:tc>
        <w:tc>
          <w:tcPr>
            <w:tcW w:w="1440" w:type="dxa"/>
          </w:tcPr>
          <w:p w14:paraId="6A42313F" w14:textId="77777777" w:rsidR="00ED3ECB" w:rsidRDefault="00E51B37">
            <w:pPr>
              <w:pStyle w:val="TableParagraph"/>
              <w:spacing w:before="52"/>
              <w:ind w:left="252"/>
            </w:pPr>
            <w:r>
              <w:t>200-400g</w:t>
            </w:r>
          </w:p>
        </w:tc>
        <w:tc>
          <w:tcPr>
            <w:tcW w:w="1440" w:type="dxa"/>
          </w:tcPr>
          <w:p w14:paraId="08681D20" w14:textId="77777777" w:rsidR="00ED3ECB" w:rsidRDefault="00E51B37">
            <w:pPr>
              <w:pStyle w:val="TableParagraph"/>
              <w:spacing w:before="52"/>
              <w:ind w:left="437"/>
            </w:pPr>
            <w:r>
              <w:t>8-15g</w:t>
            </w:r>
          </w:p>
        </w:tc>
        <w:tc>
          <w:tcPr>
            <w:tcW w:w="1433" w:type="dxa"/>
          </w:tcPr>
          <w:p w14:paraId="1D3202EF" w14:textId="77777777" w:rsidR="00ED3ECB" w:rsidRDefault="00E51B37">
            <w:pPr>
              <w:pStyle w:val="TableParagraph"/>
              <w:spacing w:before="52"/>
              <w:ind w:left="155" w:right="142"/>
              <w:jc w:val="center"/>
            </w:pPr>
            <w:r>
              <w:t>30-60g</w:t>
            </w:r>
          </w:p>
        </w:tc>
      </w:tr>
      <w:tr w:rsidR="00ED3ECB" w14:paraId="29FAA35F" w14:textId="77777777">
        <w:trPr>
          <w:trHeight w:val="444"/>
        </w:trPr>
        <w:tc>
          <w:tcPr>
            <w:tcW w:w="3241" w:type="dxa"/>
          </w:tcPr>
          <w:p w14:paraId="068390D6" w14:textId="77777777" w:rsidR="00ED3ECB" w:rsidRDefault="00E51B37">
            <w:pPr>
              <w:pStyle w:val="TableParagraph"/>
              <w:spacing w:before="95"/>
              <w:ind w:left="58"/>
            </w:pPr>
            <w:r>
              <w:t>Both arms</w:t>
            </w:r>
          </w:p>
        </w:tc>
        <w:tc>
          <w:tcPr>
            <w:tcW w:w="1440" w:type="dxa"/>
            <w:vMerge w:val="restart"/>
          </w:tcPr>
          <w:p w14:paraId="0058161F" w14:textId="77777777" w:rsidR="00ED3ECB" w:rsidRDefault="00ED3ECB">
            <w:pPr>
              <w:pStyle w:val="TableParagraph"/>
              <w:spacing w:before="3"/>
              <w:rPr>
                <w:sz w:val="28"/>
              </w:rPr>
            </w:pPr>
          </w:p>
          <w:p w14:paraId="4E555577" w14:textId="77777777" w:rsidR="00ED3ECB" w:rsidRDefault="00E51B37">
            <w:pPr>
              <w:pStyle w:val="TableParagraph"/>
              <w:ind w:left="252"/>
            </w:pPr>
            <w:r>
              <w:t>100-200g</w:t>
            </w:r>
          </w:p>
        </w:tc>
        <w:tc>
          <w:tcPr>
            <w:tcW w:w="1440" w:type="dxa"/>
            <w:vMerge w:val="restart"/>
          </w:tcPr>
          <w:p w14:paraId="3ABC8488" w14:textId="77777777" w:rsidR="00ED3ECB" w:rsidRDefault="00ED3ECB">
            <w:pPr>
              <w:pStyle w:val="TableParagraph"/>
              <w:spacing w:before="3"/>
              <w:rPr>
                <w:sz w:val="28"/>
              </w:rPr>
            </w:pPr>
          </w:p>
          <w:p w14:paraId="6D353683" w14:textId="77777777" w:rsidR="00ED3ECB" w:rsidRDefault="00E51B37">
            <w:pPr>
              <w:pStyle w:val="TableParagraph"/>
              <w:ind w:left="192"/>
            </w:pPr>
            <w:r>
              <w:t>400-800g</w:t>
            </w:r>
          </w:p>
        </w:tc>
        <w:tc>
          <w:tcPr>
            <w:tcW w:w="1440" w:type="dxa"/>
          </w:tcPr>
          <w:p w14:paraId="2D792904" w14:textId="77777777" w:rsidR="00ED3ECB" w:rsidRDefault="00E51B37">
            <w:pPr>
              <w:pStyle w:val="TableParagraph"/>
              <w:spacing w:before="54"/>
              <w:ind w:left="375"/>
            </w:pPr>
            <w:r>
              <w:t>15-30g</w:t>
            </w:r>
          </w:p>
        </w:tc>
        <w:tc>
          <w:tcPr>
            <w:tcW w:w="1433" w:type="dxa"/>
          </w:tcPr>
          <w:p w14:paraId="1C2747CF" w14:textId="77777777" w:rsidR="00ED3ECB" w:rsidRDefault="00E51B37">
            <w:pPr>
              <w:pStyle w:val="TableParagraph"/>
              <w:spacing w:before="54"/>
              <w:ind w:left="157" w:right="142"/>
              <w:jc w:val="center"/>
            </w:pPr>
            <w:r>
              <w:t>60-120g</w:t>
            </w:r>
          </w:p>
        </w:tc>
      </w:tr>
      <w:tr w:rsidR="00ED3ECB" w14:paraId="7476B537" w14:textId="77777777">
        <w:trPr>
          <w:trHeight w:val="444"/>
        </w:trPr>
        <w:tc>
          <w:tcPr>
            <w:tcW w:w="3241" w:type="dxa"/>
          </w:tcPr>
          <w:p w14:paraId="0F5A3ED1" w14:textId="77777777" w:rsidR="00ED3ECB" w:rsidRDefault="00E51B37">
            <w:pPr>
              <w:pStyle w:val="TableParagraph"/>
              <w:spacing w:before="94"/>
              <w:ind w:left="58"/>
            </w:pPr>
            <w:r>
              <w:t>Both legs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14:paraId="1428A076" w14:textId="77777777" w:rsidR="00ED3ECB" w:rsidRDefault="00ED3EC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75A07BBF" w14:textId="77777777" w:rsidR="00ED3ECB" w:rsidRDefault="00ED3ECB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14:paraId="28B84706" w14:textId="77777777" w:rsidR="00ED3ECB" w:rsidRDefault="00E51B37">
            <w:pPr>
              <w:pStyle w:val="TableParagraph"/>
              <w:spacing w:before="53"/>
              <w:ind w:left="435"/>
            </w:pPr>
            <w:r>
              <w:t>50g</w:t>
            </w:r>
          </w:p>
        </w:tc>
        <w:tc>
          <w:tcPr>
            <w:tcW w:w="1433" w:type="dxa"/>
          </w:tcPr>
          <w:p w14:paraId="408975BD" w14:textId="77777777" w:rsidR="00ED3ECB" w:rsidRDefault="00E51B37">
            <w:pPr>
              <w:pStyle w:val="TableParagraph"/>
              <w:spacing w:before="53"/>
              <w:ind w:left="157" w:right="142"/>
              <w:jc w:val="center"/>
            </w:pPr>
            <w:r>
              <w:t>200g</w:t>
            </w:r>
          </w:p>
        </w:tc>
      </w:tr>
      <w:tr w:rsidR="00ED3ECB" w14:paraId="27DC212D" w14:textId="77777777">
        <w:trPr>
          <w:trHeight w:val="444"/>
        </w:trPr>
        <w:tc>
          <w:tcPr>
            <w:tcW w:w="3241" w:type="dxa"/>
          </w:tcPr>
          <w:p w14:paraId="0912EBDB" w14:textId="77777777" w:rsidR="00ED3ECB" w:rsidRDefault="00E51B37">
            <w:pPr>
              <w:pStyle w:val="TableParagraph"/>
              <w:spacing w:before="55"/>
              <w:ind w:left="58"/>
            </w:pPr>
            <w:r>
              <w:t>Trunk</w:t>
            </w:r>
          </w:p>
        </w:tc>
        <w:tc>
          <w:tcPr>
            <w:tcW w:w="1440" w:type="dxa"/>
          </w:tcPr>
          <w:p w14:paraId="35EEE130" w14:textId="77777777" w:rsidR="00ED3ECB" w:rsidRDefault="00E51B37">
            <w:pPr>
              <w:pStyle w:val="TableParagraph"/>
              <w:spacing w:before="55"/>
              <w:ind w:left="202" w:right="191"/>
              <w:jc w:val="center"/>
            </w:pPr>
            <w:r>
              <w:t>400g</w:t>
            </w:r>
          </w:p>
        </w:tc>
        <w:tc>
          <w:tcPr>
            <w:tcW w:w="1440" w:type="dxa"/>
          </w:tcPr>
          <w:p w14:paraId="2841C3DC" w14:textId="77777777" w:rsidR="00ED3ECB" w:rsidRDefault="00E51B37">
            <w:pPr>
              <w:pStyle w:val="TableParagraph"/>
              <w:spacing w:before="55"/>
              <w:ind w:left="411"/>
            </w:pPr>
            <w:r>
              <w:t>1600g</w:t>
            </w:r>
          </w:p>
        </w:tc>
        <w:tc>
          <w:tcPr>
            <w:tcW w:w="1440" w:type="dxa"/>
          </w:tcPr>
          <w:p w14:paraId="7E038517" w14:textId="77777777" w:rsidR="00ED3ECB" w:rsidRDefault="00E51B37">
            <w:pPr>
              <w:pStyle w:val="TableParagraph"/>
              <w:spacing w:before="55"/>
              <w:ind w:left="201" w:right="191"/>
              <w:jc w:val="center"/>
            </w:pPr>
            <w:r>
              <w:t>50g</w:t>
            </w:r>
          </w:p>
        </w:tc>
        <w:tc>
          <w:tcPr>
            <w:tcW w:w="1433" w:type="dxa"/>
          </w:tcPr>
          <w:p w14:paraId="6815D012" w14:textId="77777777" w:rsidR="00ED3ECB" w:rsidRDefault="00E51B37">
            <w:pPr>
              <w:pStyle w:val="TableParagraph"/>
              <w:spacing w:before="55"/>
              <w:ind w:left="157" w:right="142"/>
              <w:jc w:val="center"/>
            </w:pPr>
            <w:r>
              <w:t>200g</w:t>
            </w:r>
          </w:p>
        </w:tc>
      </w:tr>
      <w:tr w:rsidR="00ED3ECB" w14:paraId="36F5A79B" w14:textId="77777777">
        <w:trPr>
          <w:trHeight w:val="437"/>
        </w:trPr>
        <w:tc>
          <w:tcPr>
            <w:tcW w:w="3241" w:type="dxa"/>
          </w:tcPr>
          <w:p w14:paraId="42F17EA2" w14:textId="77777777" w:rsidR="00ED3ECB" w:rsidRDefault="00E51B37">
            <w:pPr>
              <w:pStyle w:val="TableParagraph"/>
              <w:spacing w:before="54"/>
              <w:ind w:left="58"/>
            </w:pPr>
            <w:r>
              <w:t>Groins and genitalia</w:t>
            </w:r>
          </w:p>
        </w:tc>
        <w:tc>
          <w:tcPr>
            <w:tcW w:w="1440" w:type="dxa"/>
          </w:tcPr>
          <w:p w14:paraId="4593EB09" w14:textId="77777777" w:rsidR="00ED3ECB" w:rsidRDefault="00E51B37">
            <w:pPr>
              <w:pStyle w:val="TableParagraph"/>
              <w:spacing w:before="54"/>
              <w:ind w:left="200" w:right="191"/>
              <w:jc w:val="center"/>
            </w:pPr>
            <w:r>
              <w:t>15-25g</w:t>
            </w:r>
          </w:p>
        </w:tc>
        <w:tc>
          <w:tcPr>
            <w:tcW w:w="1440" w:type="dxa"/>
          </w:tcPr>
          <w:p w14:paraId="56AC9E78" w14:textId="77777777" w:rsidR="00ED3ECB" w:rsidRDefault="00E51B37">
            <w:pPr>
              <w:pStyle w:val="TableParagraph"/>
              <w:spacing w:before="54"/>
              <w:ind w:left="315"/>
            </w:pPr>
            <w:r>
              <w:t>60-100g</w:t>
            </w:r>
          </w:p>
        </w:tc>
        <w:tc>
          <w:tcPr>
            <w:tcW w:w="1440" w:type="dxa"/>
          </w:tcPr>
          <w:p w14:paraId="37485881" w14:textId="77777777" w:rsidR="00ED3ECB" w:rsidRDefault="00E51B37">
            <w:pPr>
              <w:pStyle w:val="TableParagraph"/>
              <w:spacing w:before="54"/>
              <w:ind w:left="437"/>
            </w:pPr>
            <w:r>
              <w:t>8-15g</w:t>
            </w:r>
          </w:p>
        </w:tc>
        <w:tc>
          <w:tcPr>
            <w:tcW w:w="1433" w:type="dxa"/>
          </w:tcPr>
          <w:p w14:paraId="6D7830D1" w14:textId="77777777" w:rsidR="00ED3ECB" w:rsidRDefault="00E51B37">
            <w:pPr>
              <w:pStyle w:val="TableParagraph"/>
              <w:spacing w:before="54"/>
              <w:ind w:left="155" w:right="142"/>
              <w:jc w:val="center"/>
            </w:pPr>
            <w:r>
              <w:t>30-60g</w:t>
            </w:r>
          </w:p>
        </w:tc>
      </w:tr>
    </w:tbl>
    <w:p w14:paraId="092BAB85" w14:textId="77777777" w:rsidR="00ED3ECB" w:rsidRDefault="00E51B37">
      <w:pPr>
        <w:pStyle w:val="BodyText"/>
        <w:spacing w:before="213"/>
        <w:ind w:left="371"/>
      </w:pPr>
      <w:r>
        <w:t>Special advice for administering topical corticosteroids:</w:t>
      </w:r>
    </w:p>
    <w:p w14:paraId="6B5FC85C" w14:textId="77777777" w:rsidR="00ED3ECB" w:rsidRDefault="00E51B37">
      <w:pPr>
        <w:pStyle w:val="BodyText"/>
        <w:spacing w:before="47" w:line="285" w:lineRule="auto"/>
        <w:ind w:left="371" w:right="450"/>
      </w:pPr>
      <w:r>
        <w:t>These should be applied no more frequently than twice daily and should be spread thinly. The length of cream or ointment expelled from a tube can be measured in “fingertip units” (the distance from the fingertip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crease</w:t>
      </w:r>
      <w:r>
        <w:rPr>
          <w:spacing w:val="-3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finger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index</w:t>
      </w:r>
      <w:r>
        <w:rPr>
          <w:spacing w:val="-4"/>
        </w:rPr>
        <w:t xml:space="preserve"> </w:t>
      </w:r>
      <w:r>
        <w:t>finger),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“fingertip</w:t>
      </w:r>
      <w:r>
        <w:rPr>
          <w:spacing w:val="-2"/>
        </w:rPr>
        <w:t xml:space="preserve"> </w:t>
      </w:r>
      <w:r>
        <w:t>unit”</w:t>
      </w:r>
      <w:r>
        <w:rPr>
          <w:spacing w:val="-3"/>
        </w:rPr>
        <w:t xml:space="preserve"> </w:t>
      </w:r>
      <w:r>
        <w:t>(approximately</w:t>
      </w:r>
      <w:r>
        <w:rPr>
          <w:spacing w:val="-6"/>
        </w:rPr>
        <w:t xml:space="preserve"> </w:t>
      </w:r>
      <w:r>
        <w:t>500mg of cream or ointment) is enough to cover an area that is twice that of the flat adult handprint (palm and fingers). ¹</w:t>
      </w:r>
    </w:p>
    <w:p w14:paraId="5496505B" w14:textId="77777777" w:rsidR="00ED3ECB" w:rsidRDefault="009D0D78">
      <w:pPr>
        <w:pStyle w:val="BodyText"/>
        <w:spacing w:before="1"/>
        <w:rPr>
          <w:sz w:val="15"/>
        </w:rPr>
      </w:pPr>
      <w:r>
        <w:pict w14:anchorId="518DFF22">
          <v:group id="_x0000_s1038" style="position:absolute;margin-left:183.95pt;margin-top:10.65pt;width:230.8pt;height:235.6pt;z-index:-251654144;mso-wrap-distance-left:0;mso-wrap-distance-right:0;mso-position-horizontal-relative:page" coordorigin="3679,213" coordsize="4616,47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3679;top:213;width:4416;height:468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6111;top:4725;width:2183;height:200" filled="f" stroked="f">
              <v:textbox inset="0,0,0,0">
                <w:txbxContent>
                  <w:p w14:paraId="1344B2DE" w14:textId="77777777" w:rsidR="00ED3ECB" w:rsidRDefault="00E51B37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¹BNF 66 – September 2013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61A1BE9" w14:textId="77777777" w:rsidR="00ED3ECB" w:rsidRDefault="00E51B37">
      <w:pPr>
        <w:spacing w:before="1"/>
        <w:ind w:left="371"/>
        <w:rPr>
          <w:sz w:val="18"/>
        </w:rPr>
      </w:pPr>
      <w:r>
        <w:rPr>
          <w:sz w:val="18"/>
        </w:rPr>
        <w:t>Resources:</w:t>
      </w:r>
    </w:p>
    <w:p w14:paraId="62ADC396" w14:textId="77777777" w:rsidR="00ED3ECB" w:rsidRDefault="00E51B37">
      <w:pPr>
        <w:spacing w:before="40" w:line="283" w:lineRule="auto"/>
        <w:ind w:left="371" w:right="1454"/>
        <w:rPr>
          <w:sz w:val="18"/>
        </w:rPr>
      </w:pPr>
      <w:r>
        <w:rPr>
          <w:sz w:val="18"/>
        </w:rPr>
        <w:t>Continuing Professional Pharmacy Education (CPPE) Supporting Care Homes in Medicines Management April 2007 Expiry dates Sheffield care homes steering group 2010</w:t>
      </w:r>
    </w:p>
    <w:p w14:paraId="3F353AC4" w14:textId="77777777" w:rsidR="00ED3ECB" w:rsidRDefault="00ED3ECB">
      <w:pPr>
        <w:pStyle w:val="BodyText"/>
        <w:rPr>
          <w:sz w:val="20"/>
        </w:rPr>
      </w:pPr>
    </w:p>
    <w:p w14:paraId="7689061A" w14:textId="77777777" w:rsidR="00ED3ECB" w:rsidRDefault="00ED3ECB">
      <w:pPr>
        <w:jc w:val="right"/>
        <w:rPr>
          <w:sz w:val="16"/>
        </w:rPr>
        <w:sectPr w:rsidR="00ED3ECB">
          <w:pgSz w:w="11910" w:h="16840"/>
          <w:pgMar w:top="1860" w:right="360" w:bottom="280" w:left="440" w:header="680" w:footer="0" w:gutter="0"/>
          <w:cols w:space="720"/>
        </w:sectPr>
      </w:pPr>
    </w:p>
    <w:p w14:paraId="01BC100E" w14:textId="77777777" w:rsidR="00ED3ECB" w:rsidRDefault="00ED3ECB">
      <w:pPr>
        <w:pStyle w:val="BodyText"/>
        <w:rPr>
          <w:i/>
          <w:sz w:val="11"/>
        </w:rPr>
      </w:pPr>
    </w:p>
    <w:p w14:paraId="26C09F43" w14:textId="4090CDDC" w:rsidR="00ED3ECB" w:rsidRDefault="00E51B37">
      <w:pPr>
        <w:spacing w:before="89"/>
        <w:ind w:left="294"/>
        <w:rPr>
          <w:b/>
          <w:sz w:val="32"/>
        </w:rPr>
      </w:pPr>
      <w:r>
        <w:rPr>
          <w:b/>
          <w:sz w:val="32"/>
        </w:rPr>
        <w:t>Topical Medicines Application Record Sheet</w:t>
      </w:r>
    </w:p>
    <w:p w14:paraId="46AA8D55" w14:textId="77777777" w:rsidR="00ED3ECB" w:rsidRDefault="00ED3ECB">
      <w:pPr>
        <w:pStyle w:val="BodyText"/>
        <w:rPr>
          <w:b/>
          <w:sz w:val="25"/>
        </w:rPr>
      </w:pPr>
    </w:p>
    <w:tbl>
      <w:tblPr>
        <w:tblW w:w="0" w:type="auto"/>
        <w:tblInd w:w="294" w:type="dxa"/>
        <w:tblBorders>
          <w:top w:val="single" w:sz="6" w:space="0" w:color="1F487C"/>
          <w:left w:val="single" w:sz="6" w:space="0" w:color="1F487C"/>
          <w:bottom w:val="single" w:sz="6" w:space="0" w:color="1F487C"/>
          <w:right w:val="single" w:sz="6" w:space="0" w:color="1F487C"/>
          <w:insideH w:val="single" w:sz="6" w:space="0" w:color="1F487C"/>
          <w:insideV w:val="single" w:sz="6" w:space="0" w:color="1F48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841"/>
        <w:gridCol w:w="180"/>
        <w:gridCol w:w="1042"/>
        <w:gridCol w:w="707"/>
        <w:gridCol w:w="181"/>
        <w:gridCol w:w="1047"/>
        <w:gridCol w:w="398"/>
        <w:gridCol w:w="665"/>
        <w:gridCol w:w="1290"/>
        <w:gridCol w:w="765"/>
        <w:gridCol w:w="2386"/>
      </w:tblGrid>
      <w:tr w:rsidR="00ED3ECB" w14:paraId="30E402BB" w14:textId="77777777">
        <w:trPr>
          <w:trHeight w:val="497"/>
        </w:trPr>
        <w:tc>
          <w:tcPr>
            <w:tcW w:w="4137" w:type="dxa"/>
            <w:gridSpan w:val="6"/>
            <w:shd w:val="clear" w:color="auto" w:fill="DCE6F1"/>
          </w:tcPr>
          <w:p w14:paraId="17FCC502" w14:textId="77777777" w:rsidR="00ED3ECB" w:rsidRDefault="00E51B37">
            <w:pPr>
              <w:pStyle w:val="TableParagraph"/>
              <w:spacing w:line="199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Name of Resident:</w:t>
            </w:r>
          </w:p>
        </w:tc>
        <w:tc>
          <w:tcPr>
            <w:tcW w:w="1047" w:type="dxa"/>
            <w:shd w:val="clear" w:color="auto" w:fill="DCE6F1"/>
          </w:tcPr>
          <w:p w14:paraId="571E8A02" w14:textId="77777777" w:rsidR="00ED3ECB" w:rsidRDefault="00E51B37">
            <w:pPr>
              <w:pStyle w:val="TableParagraph"/>
              <w:spacing w:line="19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D.O.B:</w:t>
            </w:r>
          </w:p>
        </w:tc>
        <w:tc>
          <w:tcPr>
            <w:tcW w:w="1063" w:type="dxa"/>
            <w:gridSpan w:val="2"/>
            <w:shd w:val="clear" w:color="auto" w:fill="DCE6F1"/>
          </w:tcPr>
          <w:p w14:paraId="49A155FA" w14:textId="77777777" w:rsidR="00ED3ECB" w:rsidRDefault="00E51B37">
            <w:pPr>
              <w:pStyle w:val="TableParagraph"/>
              <w:spacing w:line="199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Room No:</w:t>
            </w:r>
          </w:p>
        </w:tc>
        <w:tc>
          <w:tcPr>
            <w:tcW w:w="2055" w:type="dxa"/>
            <w:gridSpan w:val="2"/>
            <w:shd w:val="clear" w:color="auto" w:fill="DCE6F1"/>
          </w:tcPr>
          <w:p w14:paraId="4D6C3D33" w14:textId="77777777" w:rsidR="00ED3ECB" w:rsidRDefault="00E51B37">
            <w:pPr>
              <w:pStyle w:val="TableParagraph"/>
              <w:spacing w:line="199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GP:</w:t>
            </w:r>
          </w:p>
        </w:tc>
        <w:tc>
          <w:tcPr>
            <w:tcW w:w="2386" w:type="dxa"/>
            <w:shd w:val="clear" w:color="auto" w:fill="DCE6F1"/>
          </w:tcPr>
          <w:p w14:paraId="4C749E26" w14:textId="77777777" w:rsidR="00ED3ECB" w:rsidRDefault="00E51B37">
            <w:pPr>
              <w:pStyle w:val="TableParagraph"/>
              <w:spacing w:line="199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Allergies:</w:t>
            </w:r>
          </w:p>
        </w:tc>
      </w:tr>
      <w:tr w:rsidR="00ED3ECB" w14:paraId="2705C98A" w14:textId="77777777">
        <w:trPr>
          <w:trHeight w:val="466"/>
        </w:trPr>
        <w:tc>
          <w:tcPr>
            <w:tcW w:w="6247" w:type="dxa"/>
            <w:gridSpan w:val="9"/>
          </w:tcPr>
          <w:p w14:paraId="36497B21" w14:textId="77777777" w:rsidR="00ED3ECB" w:rsidRDefault="00E51B37">
            <w:pPr>
              <w:pStyle w:val="TableParagraph"/>
              <w:spacing w:line="198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Name of Topical Preparation:</w:t>
            </w:r>
          </w:p>
        </w:tc>
        <w:tc>
          <w:tcPr>
            <w:tcW w:w="2055" w:type="dxa"/>
            <w:gridSpan w:val="2"/>
          </w:tcPr>
          <w:p w14:paraId="3C05677F" w14:textId="77777777" w:rsidR="00ED3ECB" w:rsidRDefault="00E51B37">
            <w:pPr>
              <w:pStyle w:val="TableParagraph"/>
              <w:spacing w:line="198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Completed by:</w:t>
            </w:r>
          </w:p>
        </w:tc>
        <w:tc>
          <w:tcPr>
            <w:tcW w:w="2386" w:type="dxa"/>
          </w:tcPr>
          <w:p w14:paraId="36604A0E" w14:textId="77777777" w:rsidR="00ED3ECB" w:rsidRDefault="00E51B37">
            <w:pPr>
              <w:pStyle w:val="TableParagraph"/>
              <w:spacing w:line="198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Checked by:</w:t>
            </w:r>
          </w:p>
        </w:tc>
      </w:tr>
      <w:tr w:rsidR="00ED3ECB" w14:paraId="4B9FD493" w14:textId="77777777">
        <w:trPr>
          <w:trHeight w:val="466"/>
        </w:trPr>
        <w:tc>
          <w:tcPr>
            <w:tcW w:w="10688" w:type="dxa"/>
            <w:gridSpan w:val="12"/>
          </w:tcPr>
          <w:p w14:paraId="24116D6E" w14:textId="77777777" w:rsidR="00ED3ECB" w:rsidRDefault="00E51B37">
            <w:pPr>
              <w:pStyle w:val="TableParagraph"/>
              <w:spacing w:line="204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Site of application (mark on body map):</w:t>
            </w:r>
          </w:p>
        </w:tc>
      </w:tr>
      <w:tr w:rsidR="00ED3ECB" w14:paraId="31629F1A" w14:textId="77777777">
        <w:trPr>
          <w:trHeight w:val="466"/>
        </w:trPr>
        <w:tc>
          <w:tcPr>
            <w:tcW w:w="10688" w:type="dxa"/>
            <w:gridSpan w:val="12"/>
          </w:tcPr>
          <w:p w14:paraId="4DAAED68" w14:textId="77777777" w:rsidR="00ED3ECB" w:rsidRDefault="00E51B37">
            <w:pPr>
              <w:pStyle w:val="TableParagraph"/>
              <w:spacing w:line="198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How to be applied e.g. thinly, liberally, use as a soap:</w:t>
            </w:r>
          </w:p>
        </w:tc>
      </w:tr>
      <w:tr w:rsidR="00ED3ECB" w14:paraId="1F344BEA" w14:textId="77777777">
        <w:trPr>
          <w:trHeight w:val="466"/>
        </w:trPr>
        <w:tc>
          <w:tcPr>
            <w:tcW w:w="10688" w:type="dxa"/>
            <w:gridSpan w:val="12"/>
          </w:tcPr>
          <w:p w14:paraId="2F7E66A3" w14:textId="77777777" w:rsidR="00ED3ECB" w:rsidRDefault="00E51B37">
            <w:pPr>
              <w:pStyle w:val="TableParagraph"/>
              <w:spacing w:line="199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Frequency of application e.g. daily, after washing:</w:t>
            </w:r>
          </w:p>
        </w:tc>
      </w:tr>
      <w:tr w:rsidR="00ED3ECB" w14:paraId="0F0210F0" w14:textId="77777777">
        <w:trPr>
          <w:trHeight w:val="509"/>
        </w:trPr>
        <w:tc>
          <w:tcPr>
            <w:tcW w:w="2027" w:type="dxa"/>
            <w:gridSpan w:val="2"/>
          </w:tcPr>
          <w:p w14:paraId="34511B89" w14:textId="77777777" w:rsidR="00ED3ECB" w:rsidRDefault="00E51B37">
            <w:pPr>
              <w:pStyle w:val="TableParagraph"/>
              <w:spacing w:line="200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Month:</w:t>
            </w:r>
          </w:p>
        </w:tc>
        <w:tc>
          <w:tcPr>
            <w:tcW w:w="1929" w:type="dxa"/>
            <w:gridSpan w:val="3"/>
          </w:tcPr>
          <w:p w14:paraId="269A3435" w14:textId="77777777" w:rsidR="00ED3ECB" w:rsidRDefault="00E51B37">
            <w:pPr>
              <w:pStyle w:val="TableParagraph"/>
              <w:spacing w:line="200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Start date:</w:t>
            </w:r>
          </w:p>
        </w:tc>
        <w:tc>
          <w:tcPr>
            <w:tcW w:w="1626" w:type="dxa"/>
            <w:gridSpan w:val="3"/>
          </w:tcPr>
          <w:p w14:paraId="04D19C24" w14:textId="77777777" w:rsidR="00ED3ECB" w:rsidRDefault="00E51B37">
            <w:pPr>
              <w:pStyle w:val="TableParagraph"/>
              <w:spacing w:line="200" w:lineRule="exact"/>
              <w:ind w:left="46"/>
              <w:rPr>
                <w:b/>
                <w:sz w:val="20"/>
              </w:rPr>
            </w:pPr>
            <w:r>
              <w:rPr>
                <w:b/>
                <w:sz w:val="20"/>
              </w:rPr>
              <w:t>End date:</w:t>
            </w:r>
          </w:p>
        </w:tc>
        <w:tc>
          <w:tcPr>
            <w:tcW w:w="1955" w:type="dxa"/>
            <w:gridSpan w:val="2"/>
          </w:tcPr>
          <w:p w14:paraId="785FBE1B" w14:textId="77777777" w:rsidR="00ED3ECB" w:rsidRDefault="00E51B37">
            <w:pPr>
              <w:pStyle w:val="TableParagraph"/>
              <w:spacing w:line="200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Start day:</w:t>
            </w:r>
          </w:p>
        </w:tc>
        <w:tc>
          <w:tcPr>
            <w:tcW w:w="3151" w:type="dxa"/>
            <w:gridSpan w:val="2"/>
            <w:vMerge w:val="restart"/>
          </w:tcPr>
          <w:p w14:paraId="0C0D1862" w14:textId="77777777" w:rsidR="00ED3ECB" w:rsidRDefault="00ED3ECB">
            <w:pPr>
              <w:pStyle w:val="TableParagraph"/>
              <w:spacing w:before="9"/>
              <w:rPr>
                <w:b/>
                <w:sz w:val="4"/>
              </w:rPr>
            </w:pPr>
          </w:p>
          <w:p w14:paraId="6D6D23C4" w14:textId="77777777" w:rsidR="00ED3ECB" w:rsidRDefault="009D0D78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280A0F9A">
                <v:group id="_x0000_s1026" style="width:140.45pt;height:604.9pt;mso-position-horizontal-relative:char;mso-position-vertical-relative:line" coordsize="2809,12098">
                  <v:shape id="_x0000_s1034" type="#_x0000_t75" style="position:absolute;left:98;top:54;width:1251;height:3960">
                    <v:imagedata r:id="rId9" o:title=""/>
                  </v:shape>
                  <v:rect id="_x0000_s1033" style="position:absolute;left:30;top:34;width:1312;height:3972" filled="f" strokecolor="silver" strokeweight="3pt"/>
                  <v:shape id="_x0000_s1032" type="#_x0000_t75" style="position:absolute;left:1488;top:49;width:1293;height:3960">
                    <v:imagedata r:id="rId10" o:title=""/>
                  </v:shape>
                  <v:rect id="_x0000_s1031" style="position:absolute;left:1494;top:30;width:1285;height:3972" filled="f" strokecolor="silver" strokeweight="3pt"/>
                  <v:shape id="_x0000_s1030" type="#_x0000_t75" style="position:absolute;left:186;top:8135;width:2417;height:3854">
                    <v:imagedata r:id="rId11" o:title=""/>
                  </v:shape>
                  <v:rect id="_x0000_s1029" style="position:absolute;left:184;top:8109;width:2453;height:3958" filled="f" strokecolor="silver" strokeweight="3pt"/>
                  <v:shape id="_x0000_s1028" type="#_x0000_t75" style="position:absolute;left:197;top:4110;width:2409;height:3897">
                    <v:imagedata r:id="rId12" o:title=""/>
                  </v:shape>
                  <v:rect id="_x0000_s1027" style="position:absolute;left:175;top:4077;width:2467;height:3927" filled="f" strokecolor="silver" strokeweight="3pt"/>
                  <w10:wrap type="none"/>
                  <w10:anchorlock/>
                </v:group>
              </w:pict>
            </w:r>
          </w:p>
        </w:tc>
      </w:tr>
      <w:tr w:rsidR="00ED3ECB" w14:paraId="6B5BC540" w14:textId="77777777">
        <w:trPr>
          <w:trHeight w:val="374"/>
        </w:trPr>
        <w:tc>
          <w:tcPr>
            <w:tcW w:w="1186" w:type="dxa"/>
            <w:shd w:val="clear" w:color="auto" w:fill="DCE6F1"/>
          </w:tcPr>
          <w:p w14:paraId="5D508F0B" w14:textId="77777777" w:rsidR="00ED3ECB" w:rsidRDefault="00E51B37">
            <w:pPr>
              <w:pStyle w:val="TableParagraph"/>
              <w:spacing w:before="67"/>
              <w:ind w:left="39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021" w:type="dxa"/>
            <w:gridSpan w:val="2"/>
            <w:shd w:val="clear" w:color="auto" w:fill="DCE6F1"/>
          </w:tcPr>
          <w:p w14:paraId="768C7A40" w14:textId="77777777" w:rsidR="00ED3ECB" w:rsidRDefault="00E51B37">
            <w:pPr>
              <w:pStyle w:val="TableParagraph"/>
              <w:spacing w:before="67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1042" w:type="dxa"/>
            <w:shd w:val="clear" w:color="auto" w:fill="DCE6F1"/>
          </w:tcPr>
          <w:p w14:paraId="063AE09D" w14:textId="77777777" w:rsidR="00ED3ECB" w:rsidRDefault="00E51B37">
            <w:pPr>
              <w:pStyle w:val="TableParagraph"/>
              <w:spacing w:before="67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  <w:tc>
          <w:tcPr>
            <w:tcW w:w="888" w:type="dxa"/>
            <w:gridSpan w:val="2"/>
            <w:shd w:val="clear" w:color="auto" w:fill="DCE6F1"/>
          </w:tcPr>
          <w:p w14:paraId="1BC7A826" w14:textId="77777777" w:rsidR="00ED3ECB" w:rsidRDefault="00E51B37">
            <w:pPr>
              <w:pStyle w:val="TableParagraph"/>
              <w:spacing w:before="67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1047" w:type="dxa"/>
            <w:shd w:val="clear" w:color="auto" w:fill="DCE6F1"/>
          </w:tcPr>
          <w:p w14:paraId="558A8DB9" w14:textId="77777777" w:rsidR="00ED3ECB" w:rsidRDefault="00E51B37">
            <w:pPr>
              <w:pStyle w:val="TableParagraph"/>
              <w:spacing w:before="67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  <w:tc>
          <w:tcPr>
            <w:tcW w:w="1063" w:type="dxa"/>
            <w:gridSpan w:val="2"/>
            <w:shd w:val="clear" w:color="auto" w:fill="DCE6F1"/>
          </w:tcPr>
          <w:p w14:paraId="3F6BDCD5" w14:textId="77777777" w:rsidR="00ED3ECB" w:rsidRDefault="00E51B37">
            <w:pPr>
              <w:pStyle w:val="TableParagraph"/>
              <w:spacing w:before="67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1290" w:type="dxa"/>
            <w:shd w:val="clear" w:color="auto" w:fill="DCE6F1"/>
          </w:tcPr>
          <w:p w14:paraId="28039D10" w14:textId="77777777" w:rsidR="00ED3ECB" w:rsidRDefault="00E51B37">
            <w:pPr>
              <w:pStyle w:val="TableParagraph"/>
              <w:spacing w:before="67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2DAD45CE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008B7CEB" w14:textId="77777777">
        <w:trPr>
          <w:trHeight w:val="374"/>
        </w:trPr>
        <w:tc>
          <w:tcPr>
            <w:tcW w:w="1186" w:type="dxa"/>
          </w:tcPr>
          <w:p w14:paraId="3AAB2B26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53A3373B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378AB7E3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5FBD570E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7DC19AE2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075FD866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02FD841F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52C23C2D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0AFF91CF" w14:textId="77777777">
        <w:trPr>
          <w:trHeight w:val="373"/>
        </w:trPr>
        <w:tc>
          <w:tcPr>
            <w:tcW w:w="1186" w:type="dxa"/>
          </w:tcPr>
          <w:p w14:paraId="02440370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06449EC8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118C1B63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47035D0F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6715DCBE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4CC24C20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54EF3F11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7953480A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47A2AD1A" w14:textId="77777777">
        <w:trPr>
          <w:trHeight w:val="374"/>
        </w:trPr>
        <w:tc>
          <w:tcPr>
            <w:tcW w:w="1186" w:type="dxa"/>
          </w:tcPr>
          <w:p w14:paraId="09897484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794795E9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4A4F010F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53E86833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15F25EDF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0E2E4B89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211474ED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28D67DBE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5D39EDEE" w14:textId="77777777">
        <w:trPr>
          <w:trHeight w:val="374"/>
        </w:trPr>
        <w:tc>
          <w:tcPr>
            <w:tcW w:w="1186" w:type="dxa"/>
          </w:tcPr>
          <w:p w14:paraId="46D7986F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57FFB9EE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088CD6FA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1E1FDD6F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477EB009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62341266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02B2B7B0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1D3D8C3E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2EB7503D" w14:textId="77777777">
        <w:trPr>
          <w:trHeight w:val="373"/>
        </w:trPr>
        <w:tc>
          <w:tcPr>
            <w:tcW w:w="1186" w:type="dxa"/>
          </w:tcPr>
          <w:p w14:paraId="1269B847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7CCF3615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345ACFF8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1AE93F2D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01297246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2E11A180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756D7C92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0450E6EA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273304B4" w14:textId="77777777">
        <w:trPr>
          <w:trHeight w:val="374"/>
        </w:trPr>
        <w:tc>
          <w:tcPr>
            <w:tcW w:w="1186" w:type="dxa"/>
          </w:tcPr>
          <w:p w14:paraId="498DF499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65ED7383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617551F0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6CD54CDC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4DF28A9C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6CBC51B8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0F97F1E3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5327569F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1AE9B26A" w14:textId="77777777">
        <w:trPr>
          <w:trHeight w:val="374"/>
        </w:trPr>
        <w:tc>
          <w:tcPr>
            <w:tcW w:w="1186" w:type="dxa"/>
          </w:tcPr>
          <w:p w14:paraId="6B48394A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4CCACC29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1B07198A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7A6B7209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0702B83D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0E629E1B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78583025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6A3C0070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2CC52D62" w14:textId="77777777">
        <w:trPr>
          <w:trHeight w:val="373"/>
        </w:trPr>
        <w:tc>
          <w:tcPr>
            <w:tcW w:w="1186" w:type="dxa"/>
          </w:tcPr>
          <w:p w14:paraId="126E4B4D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2C4B84B1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682E4B39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5308AA24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0E73F827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1203B82D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33BD5F2E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02F93078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7EE6DE66" w14:textId="77777777">
        <w:trPr>
          <w:trHeight w:val="373"/>
        </w:trPr>
        <w:tc>
          <w:tcPr>
            <w:tcW w:w="1186" w:type="dxa"/>
          </w:tcPr>
          <w:p w14:paraId="236ACE84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53815420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238535FB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4874964E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3BB70A0C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780954C9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1906887A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2AAE61B3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55186258" w14:textId="77777777">
        <w:trPr>
          <w:trHeight w:val="374"/>
        </w:trPr>
        <w:tc>
          <w:tcPr>
            <w:tcW w:w="1186" w:type="dxa"/>
          </w:tcPr>
          <w:p w14:paraId="79EEEF1B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5E57C8FB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68C62DDB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15DA213F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6C3A3CEF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11408EDE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74B59FCE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76C094C6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7E8BF927" w14:textId="77777777">
        <w:trPr>
          <w:trHeight w:val="373"/>
        </w:trPr>
        <w:tc>
          <w:tcPr>
            <w:tcW w:w="1186" w:type="dxa"/>
          </w:tcPr>
          <w:p w14:paraId="2381B1E5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4192758F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2AB4C0D9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73570CC3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6D917D10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0177C222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6A5F3471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616BC5B1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19BB6E6B" w14:textId="77777777">
        <w:trPr>
          <w:trHeight w:val="373"/>
        </w:trPr>
        <w:tc>
          <w:tcPr>
            <w:tcW w:w="1186" w:type="dxa"/>
          </w:tcPr>
          <w:p w14:paraId="5AE255E9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3806B884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74E176DE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089A1777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1A82EA9A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2B6EDC88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570F04ED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763CE8C9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19E906D2" w14:textId="77777777">
        <w:trPr>
          <w:trHeight w:val="374"/>
        </w:trPr>
        <w:tc>
          <w:tcPr>
            <w:tcW w:w="1186" w:type="dxa"/>
          </w:tcPr>
          <w:p w14:paraId="4687BB0A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601F4300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2A5A4512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641896DC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1E604F2A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6FC9BE8B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299FD4DB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73B5A0DC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214C9A7C" w14:textId="77777777">
        <w:trPr>
          <w:trHeight w:val="374"/>
        </w:trPr>
        <w:tc>
          <w:tcPr>
            <w:tcW w:w="1186" w:type="dxa"/>
          </w:tcPr>
          <w:p w14:paraId="1BB7532C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62FE9141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5B175563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29338A96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39586B3E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1016FFB2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5D5BFECB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2D4A9541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153E6790" w14:textId="77777777">
        <w:trPr>
          <w:trHeight w:val="374"/>
        </w:trPr>
        <w:tc>
          <w:tcPr>
            <w:tcW w:w="1186" w:type="dxa"/>
          </w:tcPr>
          <w:p w14:paraId="12CF3F8C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33C58FB0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3D2624C2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7B5D0DCD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3BE75DD2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36070DF1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47AEA96C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12A66A08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28D8932C" w14:textId="77777777">
        <w:trPr>
          <w:trHeight w:val="374"/>
        </w:trPr>
        <w:tc>
          <w:tcPr>
            <w:tcW w:w="1186" w:type="dxa"/>
          </w:tcPr>
          <w:p w14:paraId="1617AAB3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24FC4F06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7E706348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389DB3A6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1501AFC3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7CC0981D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03988D4B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0E713A5C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7F7334B9" w14:textId="77777777">
        <w:trPr>
          <w:trHeight w:val="373"/>
        </w:trPr>
        <w:tc>
          <w:tcPr>
            <w:tcW w:w="1186" w:type="dxa"/>
          </w:tcPr>
          <w:p w14:paraId="1792B7DC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72A4213A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1D9B91A7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742F7693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5BE4ED79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78770F66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0A96B119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5214B511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2ED3404F" w14:textId="77777777">
        <w:trPr>
          <w:trHeight w:val="374"/>
        </w:trPr>
        <w:tc>
          <w:tcPr>
            <w:tcW w:w="1186" w:type="dxa"/>
          </w:tcPr>
          <w:p w14:paraId="01BA9E76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6F5DD514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7DC453A7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6FCA3A75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3C318008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5209918A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542144C8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1B588AD8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17D0AC98" w14:textId="77777777">
        <w:trPr>
          <w:trHeight w:val="374"/>
        </w:trPr>
        <w:tc>
          <w:tcPr>
            <w:tcW w:w="1186" w:type="dxa"/>
          </w:tcPr>
          <w:p w14:paraId="7956E73E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15F23FD8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098800F0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4198A4E5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17FAB764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085A34C6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07A74150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36814213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3685E480" w14:textId="77777777">
        <w:trPr>
          <w:trHeight w:val="373"/>
        </w:trPr>
        <w:tc>
          <w:tcPr>
            <w:tcW w:w="1186" w:type="dxa"/>
          </w:tcPr>
          <w:p w14:paraId="3B7A06F4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5369A045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16366AE9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40B01914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3EBEE317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3C1AC67E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6A3DA125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595BEC52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5B2A0BD6" w14:textId="77777777">
        <w:trPr>
          <w:trHeight w:val="373"/>
        </w:trPr>
        <w:tc>
          <w:tcPr>
            <w:tcW w:w="1186" w:type="dxa"/>
          </w:tcPr>
          <w:p w14:paraId="499BCCC1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790AE22D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3193BEED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0C105734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69EE15D8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6DC8E2E5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4EB56CD1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211C710F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656E45E5" w14:textId="77777777">
        <w:trPr>
          <w:trHeight w:val="374"/>
        </w:trPr>
        <w:tc>
          <w:tcPr>
            <w:tcW w:w="1186" w:type="dxa"/>
          </w:tcPr>
          <w:p w14:paraId="77150434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7C4F3B91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06AD3379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3D9C5DEF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32CC5D69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652858D6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57E505D3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081D41B4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455FC0C0" w14:textId="77777777">
        <w:trPr>
          <w:trHeight w:val="373"/>
        </w:trPr>
        <w:tc>
          <w:tcPr>
            <w:tcW w:w="1186" w:type="dxa"/>
          </w:tcPr>
          <w:p w14:paraId="527C422C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040385FA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16378231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6A8A5862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586D857C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7CA6D6BC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2788F1B2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4BACF5D5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584E0F50" w14:textId="77777777">
        <w:trPr>
          <w:trHeight w:val="373"/>
        </w:trPr>
        <w:tc>
          <w:tcPr>
            <w:tcW w:w="1186" w:type="dxa"/>
          </w:tcPr>
          <w:p w14:paraId="05724D76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0D1254D4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134CFBE5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0B68407C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397E82AE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45681870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457E689D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1D802667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7B05ECBF" w14:textId="77777777">
        <w:trPr>
          <w:trHeight w:val="374"/>
        </w:trPr>
        <w:tc>
          <w:tcPr>
            <w:tcW w:w="1186" w:type="dxa"/>
          </w:tcPr>
          <w:p w14:paraId="45AE5E5B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4D66B149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77AC0A65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1E17AC78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0D40411A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750E3D30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3E4E43DD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5B8E3EA3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750C4E88" w14:textId="77777777">
        <w:trPr>
          <w:trHeight w:val="374"/>
        </w:trPr>
        <w:tc>
          <w:tcPr>
            <w:tcW w:w="1186" w:type="dxa"/>
          </w:tcPr>
          <w:p w14:paraId="2D584D0E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2F90DAB1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63229283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405BA01B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1619F098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7C2FC750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4FFE4EEF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6A26FEDD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4D14D76D" w14:textId="77777777">
        <w:trPr>
          <w:trHeight w:val="374"/>
        </w:trPr>
        <w:tc>
          <w:tcPr>
            <w:tcW w:w="1186" w:type="dxa"/>
          </w:tcPr>
          <w:p w14:paraId="742DA6F9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166B8A22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369EEE94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0A336E66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721EEF3B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27CCA2C5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708D2E9D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73422F13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6CA52863" w14:textId="77777777">
        <w:trPr>
          <w:trHeight w:val="374"/>
        </w:trPr>
        <w:tc>
          <w:tcPr>
            <w:tcW w:w="1186" w:type="dxa"/>
          </w:tcPr>
          <w:p w14:paraId="33993D40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18CF9320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6E4BE20D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702C0C19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64D91331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76C21F3B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103511DF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5EFB602B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16008ABA" w14:textId="77777777">
        <w:trPr>
          <w:trHeight w:val="374"/>
        </w:trPr>
        <w:tc>
          <w:tcPr>
            <w:tcW w:w="1186" w:type="dxa"/>
          </w:tcPr>
          <w:p w14:paraId="170B44D8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1" w:type="dxa"/>
            <w:gridSpan w:val="2"/>
          </w:tcPr>
          <w:p w14:paraId="265CD515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14:paraId="52674C76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  <w:gridSpan w:val="2"/>
          </w:tcPr>
          <w:p w14:paraId="5FED2FCB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294F724A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3" w:type="dxa"/>
            <w:gridSpan w:val="2"/>
          </w:tcPr>
          <w:p w14:paraId="67E037CE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1FC9B926" w14:textId="77777777" w:rsidR="00ED3ECB" w:rsidRDefault="00ED3E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1" w:type="dxa"/>
            <w:gridSpan w:val="2"/>
            <w:vMerge/>
            <w:tcBorders>
              <w:top w:val="nil"/>
            </w:tcBorders>
          </w:tcPr>
          <w:p w14:paraId="18D09C15" w14:textId="77777777" w:rsidR="00ED3ECB" w:rsidRDefault="00ED3ECB">
            <w:pPr>
              <w:rPr>
                <w:sz w:val="2"/>
                <w:szCs w:val="2"/>
              </w:rPr>
            </w:pPr>
          </w:p>
        </w:tc>
      </w:tr>
      <w:tr w:rsidR="00ED3ECB" w14:paraId="764DEF6A" w14:textId="77777777">
        <w:trPr>
          <w:trHeight w:val="589"/>
        </w:trPr>
        <w:tc>
          <w:tcPr>
            <w:tcW w:w="4137" w:type="dxa"/>
            <w:gridSpan w:val="6"/>
          </w:tcPr>
          <w:p w14:paraId="2DD6C4C8" w14:textId="77777777" w:rsidR="00ED3ECB" w:rsidRDefault="00E51B37">
            <w:pPr>
              <w:pStyle w:val="TableParagraph"/>
              <w:spacing w:line="207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Storage e.g. fridge</w:t>
            </w:r>
          </w:p>
        </w:tc>
        <w:tc>
          <w:tcPr>
            <w:tcW w:w="3400" w:type="dxa"/>
            <w:gridSpan w:val="4"/>
          </w:tcPr>
          <w:p w14:paraId="234803E0" w14:textId="77777777" w:rsidR="00ED3ECB" w:rsidRDefault="00E51B37">
            <w:pPr>
              <w:pStyle w:val="TableParagraph"/>
              <w:spacing w:line="226" w:lineRule="exact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Date opened:</w:t>
            </w:r>
          </w:p>
        </w:tc>
        <w:tc>
          <w:tcPr>
            <w:tcW w:w="3151" w:type="dxa"/>
            <w:gridSpan w:val="2"/>
          </w:tcPr>
          <w:p w14:paraId="1CC96C56" w14:textId="77777777" w:rsidR="00ED3ECB" w:rsidRDefault="00E51B37">
            <w:pPr>
              <w:pStyle w:val="TableParagraph"/>
              <w:spacing w:line="226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Expiry date after opening:</w:t>
            </w:r>
          </w:p>
        </w:tc>
      </w:tr>
    </w:tbl>
    <w:p w14:paraId="26E69CFC" w14:textId="77777777" w:rsidR="00E51B37" w:rsidRDefault="00E51B37"/>
    <w:sectPr w:rsidR="00E51B37">
      <w:headerReference w:type="default" r:id="rId13"/>
      <w:pgSz w:w="11910" w:h="16840"/>
      <w:pgMar w:top="440" w:right="360" w:bottom="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02561" w14:textId="77777777" w:rsidR="009D0D78" w:rsidRDefault="009D0D78">
      <w:r>
        <w:separator/>
      </w:r>
    </w:p>
  </w:endnote>
  <w:endnote w:type="continuationSeparator" w:id="0">
    <w:p w14:paraId="752563F0" w14:textId="77777777" w:rsidR="009D0D78" w:rsidRDefault="009D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E17BE" w14:textId="77777777" w:rsidR="009D0D78" w:rsidRDefault="009D0D78">
      <w:r>
        <w:separator/>
      </w:r>
    </w:p>
  </w:footnote>
  <w:footnote w:type="continuationSeparator" w:id="0">
    <w:p w14:paraId="44C68DFC" w14:textId="77777777" w:rsidR="009D0D78" w:rsidRDefault="009D0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349F1" w14:textId="24580214" w:rsidR="00ED3ECB" w:rsidRDefault="00BA011C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5F5470C9" wp14:editId="5C08D96F">
          <wp:simplePos x="0" y="0"/>
          <wp:positionH relativeFrom="column">
            <wp:posOffset>0</wp:posOffset>
          </wp:positionH>
          <wp:positionV relativeFrom="paragraph">
            <wp:posOffset>-237834</wp:posOffset>
          </wp:positionV>
          <wp:extent cx="688803" cy="688803"/>
          <wp:effectExtent l="0" t="0" r="0" b="0"/>
          <wp:wrapTight wrapText="bothSides">
            <wp:wrapPolygon edited="0">
              <wp:start x="7173" y="0"/>
              <wp:lineTo x="0" y="3587"/>
              <wp:lineTo x="0" y="15542"/>
              <wp:lineTo x="3587" y="19129"/>
              <wp:lineTo x="6576" y="20923"/>
              <wp:lineTo x="7173" y="20923"/>
              <wp:lineTo x="13749" y="20923"/>
              <wp:lineTo x="14347" y="20923"/>
              <wp:lineTo x="17336" y="19129"/>
              <wp:lineTo x="20923" y="15542"/>
              <wp:lineTo x="20923" y="3587"/>
              <wp:lineTo x="13749" y="0"/>
              <wp:lineTo x="7173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re4 (00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03" cy="688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C61C3" w14:textId="77777777" w:rsidR="00ED3ECB" w:rsidRDefault="00ED3EC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DB3E35"/>
    <w:multiLevelType w:val="hybridMultilevel"/>
    <w:tmpl w:val="4AB09A94"/>
    <w:lvl w:ilvl="0" w:tplc="CF6E3B96">
      <w:numFmt w:val="bullet"/>
      <w:lvlText w:val=""/>
      <w:lvlJc w:val="left"/>
      <w:pPr>
        <w:ind w:left="1014" w:hanging="284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7A102BA2">
      <w:numFmt w:val="bullet"/>
      <w:lvlText w:val="•"/>
      <w:lvlJc w:val="left"/>
      <w:pPr>
        <w:ind w:left="2028" w:hanging="284"/>
      </w:pPr>
      <w:rPr>
        <w:rFonts w:hint="default"/>
        <w:lang w:val="en-GB" w:eastAsia="en-GB" w:bidi="en-GB"/>
      </w:rPr>
    </w:lvl>
    <w:lvl w:ilvl="2" w:tplc="64BAB572">
      <w:numFmt w:val="bullet"/>
      <w:lvlText w:val="•"/>
      <w:lvlJc w:val="left"/>
      <w:pPr>
        <w:ind w:left="3037" w:hanging="284"/>
      </w:pPr>
      <w:rPr>
        <w:rFonts w:hint="default"/>
        <w:lang w:val="en-GB" w:eastAsia="en-GB" w:bidi="en-GB"/>
      </w:rPr>
    </w:lvl>
    <w:lvl w:ilvl="3" w:tplc="46F6CDC2">
      <w:numFmt w:val="bullet"/>
      <w:lvlText w:val="•"/>
      <w:lvlJc w:val="left"/>
      <w:pPr>
        <w:ind w:left="4045" w:hanging="284"/>
      </w:pPr>
      <w:rPr>
        <w:rFonts w:hint="default"/>
        <w:lang w:val="en-GB" w:eastAsia="en-GB" w:bidi="en-GB"/>
      </w:rPr>
    </w:lvl>
    <w:lvl w:ilvl="4" w:tplc="0C6E3154">
      <w:numFmt w:val="bullet"/>
      <w:lvlText w:val="•"/>
      <w:lvlJc w:val="left"/>
      <w:pPr>
        <w:ind w:left="5054" w:hanging="284"/>
      </w:pPr>
      <w:rPr>
        <w:rFonts w:hint="default"/>
        <w:lang w:val="en-GB" w:eastAsia="en-GB" w:bidi="en-GB"/>
      </w:rPr>
    </w:lvl>
    <w:lvl w:ilvl="5" w:tplc="EACE7842">
      <w:numFmt w:val="bullet"/>
      <w:lvlText w:val="•"/>
      <w:lvlJc w:val="left"/>
      <w:pPr>
        <w:ind w:left="6063" w:hanging="284"/>
      </w:pPr>
      <w:rPr>
        <w:rFonts w:hint="default"/>
        <w:lang w:val="en-GB" w:eastAsia="en-GB" w:bidi="en-GB"/>
      </w:rPr>
    </w:lvl>
    <w:lvl w:ilvl="6" w:tplc="E26CD998">
      <w:numFmt w:val="bullet"/>
      <w:lvlText w:val="•"/>
      <w:lvlJc w:val="left"/>
      <w:pPr>
        <w:ind w:left="7071" w:hanging="284"/>
      </w:pPr>
      <w:rPr>
        <w:rFonts w:hint="default"/>
        <w:lang w:val="en-GB" w:eastAsia="en-GB" w:bidi="en-GB"/>
      </w:rPr>
    </w:lvl>
    <w:lvl w:ilvl="7" w:tplc="4EDCAB5E">
      <w:numFmt w:val="bullet"/>
      <w:lvlText w:val="•"/>
      <w:lvlJc w:val="left"/>
      <w:pPr>
        <w:ind w:left="8080" w:hanging="284"/>
      </w:pPr>
      <w:rPr>
        <w:rFonts w:hint="default"/>
        <w:lang w:val="en-GB" w:eastAsia="en-GB" w:bidi="en-GB"/>
      </w:rPr>
    </w:lvl>
    <w:lvl w:ilvl="8" w:tplc="E8CEB726">
      <w:numFmt w:val="bullet"/>
      <w:lvlText w:val="•"/>
      <w:lvlJc w:val="left"/>
      <w:pPr>
        <w:ind w:left="9089" w:hanging="284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ECB"/>
    <w:rsid w:val="003700CD"/>
    <w:rsid w:val="009D0D78"/>
    <w:rsid w:val="00BA011C"/>
    <w:rsid w:val="00E51B37"/>
    <w:rsid w:val="00ED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0036B"/>
  <w15:docId w15:val="{5C592D85-D859-4F54-A77D-EF008DB8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6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1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01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11C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A01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11C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Northcott, Karen</dc:creator>
  <cp:lastModifiedBy>Helen Fuller</cp:lastModifiedBy>
  <cp:revision>2</cp:revision>
  <dcterms:created xsi:type="dcterms:W3CDTF">2020-04-30T13:53:00Z</dcterms:created>
  <dcterms:modified xsi:type="dcterms:W3CDTF">2020-04-30T13:53:00Z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2020-04-29T00:00:00Z</vt:filetime>
  </property>
</Properties>
</file>